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9" w:after="59" w:line="240" w:lineRule="exact"/>
        <w:rPr>
          <w:sz w:val="19"/>
          <w:szCs w:val="19"/>
        </w:rPr>
      </w:pPr>
    </w:p>
    <w:p>
      <w:pPr>
        <w:widowControl w:val="0"/>
        <w:spacing w:line="1" w:lineRule="exact"/>
        <w:sectPr>
          <w:headerReference w:type="default" r:id="rId5"/>
          <w:footerReference w:type="default" r:id="rId6"/>
          <w:headerReference w:type="even" r:id="rId7"/>
          <w:footerReference w:type="even" r:id="rId8"/>
          <w:footnotePr>
            <w:pos w:val="pageBottom"/>
            <w:numFmt w:val="decimal"/>
            <w:numRestart w:val="continuous"/>
          </w:footnotePr>
          <w:pgSz w:w="11900" w:h="16840"/>
          <w:pgMar w:top="1022" w:right="53" w:bottom="984" w:left="3414" w:header="0" w:footer="3" w:gutter="0"/>
          <w:pgNumType w:start="1"/>
          <w:cols w:space="720"/>
          <w:noEndnote/>
          <w:rtlGutter w:val="0"/>
          <w:docGrid w:linePitch="360"/>
        </w:sectPr>
      </w:pPr>
    </w:p>
    <w:p>
      <w:pPr>
        <w:pStyle w:val="Style7"/>
        <w:keepNext/>
        <w:keepLines/>
        <w:framePr w:w="5078" w:h="1243" w:wrap="none" w:vAnchor="text" w:hAnchor="page" w:x="3415" w:y="2670"/>
        <w:widowControl w:val="0"/>
        <w:shd w:val="clear" w:color="auto" w:fill="auto"/>
        <w:bidi w:val="0"/>
        <w:spacing w:before="0" w:after="420" w:line="240" w:lineRule="auto"/>
        <w:ind w:left="0" w:right="0" w:firstLine="0"/>
        <w:jc w:val="center"/>
      </w:pPr>
      <w:bookmarkStart w:id="0" w:name="bookmark0"/>
      <w:bookmarkStart w:id="1" w:name="bookmark1"/>
      <w:bookmarkStart w:id="2" w:name="bookmark2"/>
      <w:r>
        <w:rPr>
          <w:color w:val="000000"/>
          <w:spacing w:val="0"/>
          <w:w w:val="100"/>
          <w:position w:val="0"/>
        </w:rPr>
        <w:t>山东晨鸣纸业集团股份有限公司</w:t>
      </w:r>
      <w:bookmarkEnd w:id="0"/>
      <w:bookmarkEnd w:id="1"/>
      <w:bookmarkEnd w:id="2"/>
    </w:p>
    <w:p>
      <w:pPr>
        <w:pStyle w:val="Style9"/>
        <w:keepNext/>
        <w:keepLines/>
        <w:framePr w:w="5078" w:h="1243" w:wrap="none" w:vAnchor="text" w:hAnchor="page" w:x="3415" w:y="2670"/>
        <w:widowControl w:val="0"/>
        <w:shd w:val="clear" w:color="auto" w:fill="auto"/>
        <w:bidi w:val="0"/>
        <w:spacing w:before="0" w:after="0" w:line="240" w:lineRule="auto"/>
        <w:ind w:left="0" w:right="0" w:firstLine="0"/>
        <w:jc w:val="center"/>
      </w:pPr>
      <w:bookmarkStart w:id="3" w:name="bookmark3"/>
      <w:bookmarkStart w:id="4" w:name="bookmark4"/>
      <w:bookmarkStart w:id="5" w:name="bookmark5"/>
      <w:r>
        <w:rPr>
          <w:rFonts w:ascii="Times New Roman" w:eastAsia="Times New Roman" w:hAnsi="Times New Roman" w:cs="Times New Roman"/>
          <w:color w:val="000000"/>
          <w:spacing w:val="0"/>
          <w:w w:val="100"/>
          <w:position w:val="0"/>
        </w:rPr>
        <w:t>2020</w:t>
      </w:r>
      <w:r>
        <w:rPr>
          <w:color w:val="000000"/>
          <w:spacing w:val="0"/>
          <w:w w:val="100"/>
          <w:position w:val="0"/>
        </w:rPr>
        <w:t>年年度报告</w:t>
      </w:r>
      <w:bookmarkEnd w:id="3"/>
      <w:bookmarkEnd w:id="4"/>
      <w:bookmarkEnd w:id="5"/>
    </w:p>
    <w:p>
      <w:pPr>
        <w:pStyle w:val="Style12"/>
        <w:keepNext w:val="0"/>
        <w:keepLines w:val="0"/>
        <w:framePr w:w="1886" w:h="408" w:wrap="none" w:vAnchor="text" w:hAnchor="page" w:x="4999" w:y="9918"/>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rPr>
        <w:t>2021</w:t>
      </w:r>
      <w:r>
        <w:rPr>
          <w:rFonts w:ascii="SimSun" w:eastAsia="SimSun" w:hAnsi="SimSun" w:cs="SimSun"/>
          <w:b/>
          <w:bCs/>
          <w:color w:val="000000"/>
          <w:spacing w:val="0"/>
          <w:w w:val="100"/>
          <w:position w:val="0"/>
          <w:sz w:val="32"/>
          <w:szCs w:val="32"/>
        </w:rPr>
        <w:t>年</w:t>
      </w:r>
      <w:r>
        <w:rPr>
          <w:b/>
          <w:bCs/>
          <w:color w:val="000000"/>
          <w:spacing w:val="0"/>
          <w:w w:val="100"/>
          <w:position w:val="0"/>
          <w:sz w:val="32"/>
          <w:szCs w:val="32"/>
        </w:rPr>
        <w:t>03</w:t>
      </w:r>
      <w:r>
        <w:rPr>
          <w:rFonts w:ascii="SimSun" w:eastAsia="SimSun" w:hAnsi="SimSun" w:cs="SimSun"/>
          <w:b/>
          <w:bCs/>
          <w:color w:val="000000"/>
          <w:spacing w:val="0"/>
          <w:w w:val="100"/>
          <w:position w:val="0"/>
          <w:sz w:val="32"/>
          <w:szCs w:val="32"/>
        </w:rPr>
        <w:t>月</w:t>
      </w:r>
    </w:p>
    <w:p>
      <w:pPr>
        <w:pStyle w:val="Style16"/>
        <w:keepNext/>
        <w:keepLines/>
        <w:framePr w:w="936" w:h="408" w:wrap="none" w:vAnchor="text" w:hAnchor="page" w:x="10840" w:y="13499"/>
        <w:widowControl w:val="0"/>
        <w:shd w:val="clear" w:color="auto" w:fill="auto"/>
        <w:bidi w:val="0"/>
        <w:spacing w:before="0" w:after="0" w:line="240" w:lineRule="auto"/>
        <w:ind w:left="0" w:right="0" w:firstLine="0"/>
        <w:jc w:val="center"/>
      </w:pPr>
      <w:bookmarkStart w:id="6" w:name="bookmark6"/>
      <w:bookmarkStart w:id="7" w:name="bookmark7"/>
      <w:bookmarkStart w:id="8" w:name="bookmark8"/>
      <w:r>
        <w:rPr>
          <w:rFonts w:ascii="Arial" w:eastAsia="Arial" w:hAnsi="Arial" w:cs="Arial"/>
          <w:color w:val="A2A2A2"/>
          <w:spacing w:val="0"/>
          <w:w w:val="100"/>
          <w:position w:val="0"/>
        </w:rPr>
        <w:t>cninf^</w:t>
      </w:r>
      <w:bookmarkEnd w:id="6"/>
      <w:bookmarkEnd w:id="7"/>
      <w:bookmarkEnd w:id="8"/>
    </w:p>
    <w:p>
      <w:pPr>
        <w:pStyle w:val="Style19"/>
        <w:keepNext w:val="0"/>
        <w:keepLines w:val="0"/>
        <w:framePr w:w="936" w:h="408" w:wrap="none" w:vAnchor="text" w:hAnchor="page" w:x="10840" w:y="13499"/>
        <w:widowControl w:val="0"/>
        <w:shd w:val="clear" w:color="auto" w:fill="auto"/>
        <w:bidi w:val="0"/>
        <w:spacing w:before="0" w:after="0" w:line="240" w:lineRule="auto"/>
        <w:ind w:left="0" w:right="0" w:firstLine="0"/>
        <w:jc w:val="center"/>
      </w:pPr>
      <w:r>
        <w:rPr>
          <w:spacing w:val="0"/>
          <w:w w:val="100"/>
          <w:position w:val="0"/>
        </w:rPr>
        <w:t>巨潮资职</w:t>
      </w:r>
    </w:p>
    <w:p>
      <w:pPr>
        <w:widowControl w:val="0"/>
        <w:spacing w:line="360" w:lineRule="exact"/>
      </w:pPr>
      <w:r>
        <w:drawing>
          <wp:anchor distT="0" distB="0" distL="0" distR="0" simplePos="0" relativeHeight="62914702" behindDoc="1" locked="0" layoutInCell="1" allowOverlap="1">
            <wp:simplePos x="0" y="0"/>
            <wp:positionH relativeFrom="page">
              <wp:posOffset>3075940</wp:posOffset>
            </wp:positionH>
            <wp:positionV relativeFrom="paragraph">
              <wp:posOffset>12700</wp:posOffset>
            </wp:positionV>
            <wp:extent cx="1420495" cy="1548130"/>
            <wp:wrapNone/>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9"/>
                    <a:stretch/>
                  </pic:blipFill>
                  <pic:spPr>
                    <a:xfrm>
                      <a:ext cx="1420495" cy="15481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9" w:line="1" w:lineRule="exact"/>
      </w:pPr>
    </w:p>
    <w:p>
      <w:pPr>
        <w:widowControl w:val="0"/>
        <w:spacing w:line="1" w:lineRule="exact"/>
        <w:sectPr>
          <w:footnotePr>
            <w:pos w:val="pageBottom"/>
            <w:numFmt w:val="decimal"/>
            <w:numRestart w:val="continuous"/>
          </w:footnotePr>
          <w:type w:val="continuous"/>
          <w:pgSz w:w="11900" w:h="16840"/>
          <w:pgMar w:top="1022" w:right="53" w:bottom="984" w:left="3414" w:header="0" w:footer="3" w:gutter="0"/>
          <w:cols w:space="720"/>
          <w:noEndnote/>
          <w:rtlGutter w:val="0"/>
          <w:docGrid w:linePitch="360"/>
        </w:sectPr>
      </w:pPr>
    </w:p>
    <w:p>
      <w:pPr>
        <w:pStyle w:val="Style9"/>
        <w:keepNext/>
        <w:keepLines/>
        <w:widowControl w:val="0"/>
        <w:shd w:val="clear" w:color="auto" w:fill="auto"/>
        <w:bidi w:val="0"/>
        <w:spacing w:before="0" w:after="360" w:line="240" w:lineRule="auto"/>
        <w:ind w:left="0" w:right="0" w:firstLine="0"/>
        <w:jc w:val="center"/>
      </w:pPr>
      <w:bookmarkStart w:id="10" w:name="bookmark10"/>
      <w:bookmarkStart w:id="11" w:name="bookmark11"/>
      <w:bookmarkStart w:id="9" w:name="bookmark9"/>
      <w:r>
        <w:rPr>
          <w:color w:val="000000"/>
          <w:spacing w:val="0"/>
          <w:w w:val="100"/>
          <w:position w:val="0"/>
        </w:rPr>
        <w:t>第一节重要提示、目录和释义</w:t>
      </w:r>
      <w:bookmarkEnd w:id="10"/>
      <w:bookmarkEnd w:id="11"/>
      <w:bookmarkEnd w:id="9"/>
    </w:p>
    <w:p>
      <w:pPr>
        <w:pStyle w:val="Style21"/>
        <w:keepNext w:val="0"/>
        <w:keepLines w:val="0"/>
        <w:widowControl w:val="0"/>
        <w:shd w:val="clear" w:color="auto" w:fill="auto"/>
        <w:bidi w:val="0"/>
        <w:spacing w:before="0"/>
        <w:ind w:left="0" w:right="0"/>
        <w:jc w:val="both"/>
      </w:pPr>
      <w:bookmarkStart w:id="12" w:name="bookmark12"/>
      <w:r>
        <w:rPr>
          <w:color w:val="000000"/>
          <w:spacing w:val="0"/>
          <w:w w:val="100"/>
          <w:position w:val="0"/>
        </w:rPr>
        <w:t>公司董事会、监事会及董事、监事、高级管理人员保证年度报告内容的真 实、准确、完整，不存在虚假记载、误导性陈述或重大遗漏，并承担个别和连 带的法律责任。</w:t>
      </w:r>
      <w:bookmarkEnd w:id="12"/>
    </w:p>
    <w:p>
      <w:pPr>
        <w:pStyle w:val="Style21"/>
        <w:keepNext w:val="0"/>
        <w:keepLines w:val="0"/>
        <w:widowControl w:val="0"/>
        <w:shd w:val="clear" w:color="auto" w:fill="auto"/>
        <w:bidi w:val="0"/>
        <w:spacing w:before="0"/>
        <w:ind w:left="0" w:right="0"/>
        <w:jc w:val="both"/>
      </w:pPr>
      <w:r>
        <w:rPr>
          <w:color w:val="000000"/>
          <w:spacing w:val="0"/>
          <w:w w:val="100"/>
          <w:position w:val="0"/>
        </w:rPr>
        <w:t>公司负责人陈洪国、主管会计工作负责人董连明及会计机构负责人</w:t>
      </w:r>
      <w:r>
        <w:rPr>
          <w:rFonts w:ascii="Times New Roman" w:eastAsia="Times New Roman" w:hAnsi="Times New Roman" w:cs="Times New Roman"/>
          <w:color w:val="000000"/>
          <w:spacing w:val="0"/>
          <w:w w:val="100"/>
          <w:position w:val="0"/>
        </w:rPr>
        <w:t>（</w:t>
      </w:r>
      <w:r>
        <w:rPr>
          <w:color w:val="000000"/>
          <w:spacing w:val="0"/>
          <w:w w:val="100"/>
          <w:position w:val="0"/>
        </w:rPr>
        <w:t>会计主 管人员</w:t>
      </w:r>
      <w:r>
        <w:rPr>
          <w:rFonts w:ascii="Times New Roman" w:eastAsia="Times New Roman" w:hAnsi="Times New Roman" w:cs="Times New Roman"/>
          <w:color w:val="000000"/>
          <w:spacing w:val="0"/>
          <w:w w:val="100"/>
          <w:position w:val="0"/>
        </w:rPr>
        <w:t>）</w:t>
      </w:r>
      <w:r>
        <w:rPr>
          <w:color w:val="000000"/>
          <w:spacing w:val="0"/>
          <w:w w:val="100"/>
          <w:position w:val="0"/>
        </w:rPr>
        <w:t>张波声明：保证本年度报告中财务报告的真实、准确、完整。</w:t>
      </w:r>
    </w:p>
    <w:p>
      <w:pPr>
        <w:pStyle w:val="Style21"/>
        <w:keepNext w:val="0"/>
        <w:keepLines w:val="0"/>
        <w:widowControl w:val="0"/>
        <w:shd w:val="clear" w:color="auto" w:fill="auto"/>
        <w:bidi w:val="0"/>
        <w:spacing w:before="0"/>
        <w:ind w:left="0" w:right="0"/>
        <w:jc w:val="both"/>
      </w:pPr>
      <w:r>
        <w:rPr>
          <w:color w:val="000000"/>
          <w:spacing w:val="0"/>
          <w:w w:val="100"/>
          <w:position w:val="0"/>
        </w:rPr>
        <w:t>所有董事均已出席了审议本报告的董事会会议。</w:t>
      </w:r>
    </w:p>
    <w:p>
      <w:pPr>
        <w:pStyle w:val="Style21"/>
        <w:keepNext w:val="0"/>
        <w:keepLines w:val="0"/>
        <w:widowControl w:val="0"/>
        <w:shd w:val="clear" w:color="auto" w:fill="auto"/>
        <w:bidi w:val="0"/>
        <w:spacing w:before="0" w:after="0"/>
        <w:ind w:left="0" w:right="0"/>
        <w:jc w:val="both"/>
      </w:pPr>
      <w:r>
        <w:rPr>
          <w:color w:val="000000"/>
          <w:spacing w:val="0"/>
          <w:w w:val="100"/>
          <w:position w:val="0"/>
        </w:rPr>
        <w:t>公司面临宏观经济波动、国家政策法规、行业竞争等风险因素影响，敬请</w:t>
      </w:r>
    </w:p>
    <w:p>
      <w:pPr>
        <w:pStyle w:val="Style21"/>
        <w:keepNext w:val="0"/>
        <w:keepLines w:val="0"/>
        <w:widowControl w:val="0"/>
        <w:shd w:val="clear" w:color="auto" w:fill="auto"/>
        <w:bidi w:val="0"/>
        <w:spacing w:before="0"/>
        <w:ind w:left="0" w:right="0" w:firstLine="0"/>
        <w:jc w:val="both"/>
      </w:pPr>
      <w:r>
        <w:rPr>
          <w:color w:val="000000"/>
          <w:spacing w:val="0"/>
          <w:w w:val="100"/>
          <w:position w:val="0"/>
        </w:rPr>
        <w:t>广大投资者注意投资风险。详细内容敬请查阅经营情况讨论与分析中关于公司 未来发展的展望中可能面对的风险因素和对策部分的内容。</w:t>
      </w:r>
    </w:p>
    <w:p>
      <w:pPr>
        <w:pStyle w:val="Style21"/>
        <w:keepNext w:val="0"/>
        <w:keepLines w:val="0"/>
        <w:widowControl w:val="0"/>
        <w:shd w:val="clear" w:color="auto" w:fill="auto"/>
        <w:bidi w:val="0"/>
        <w:spacing w:before="0" w:after="140"/>
        <w:ind w:left="0" w:right="0"/>
        <w:jc w:val="both"/>
      </w:pPr>
      <w:r>
        <w:rPr>
          <w:color w:val="000000"/>
          <w:spacing w:val="0"/>
          <w:w w:val="100"/>
          <w:position w:val="0"/>
        </w:rPr>
        <w:t>公司经本次董事会审议通过的利润分配预案为：</w:t>
      </w:r>
    </w:p>
    <w:p>
      <w:pPr>
        <w:pStyle w:val="Style24"/>
        <w:keepNext w:val="0"/>
        <w:keepLines w:val="0"/>
        <w:widowControl w:val="0"/>
        <w:shd w:val="clear" w:color="auto" w:fill="auto"/>
        <w:bidi w:val="0"/>
        <w:spacing w:before="0" w:after="80" w:line="467" w:lineRule="exact"/>
        <w:ind w:left="0" w:right="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4"/>
          <w:szCs w:val="24"/>
        </w:rPr>
        <w:t>年度，公司按中国企业会计准则核算并经审计的合并归属于母公司所有者的净利润 为人民币</w:t>
      </w:r>
      <w:r>
        <w:rPr>
          <w:rFonts w:ascii="Times New Roman" w:eastAsia="Times New Roman" w:hAnsi="Times New Roman" w:cs="Times New Roman"/>
          <w:color w:val="000000"/>
          <w:spacing w:val="0"/>
          <w:w w:val="100"/>
          <w:position w:val="0"/>
          <w:sz w:val="24"/>
          <w:szCs w:val="24"/>
        </w:rPr>
        <w:t>1,712,029,078.52</w:t>
      </w:r>
      <w:r>
        <w:rPr>
          <w:color w:val="000000"/>
          <w:spacing w:val="0"/>
          <w:w w:val="100"/>
          <w:position w:val="0"/>
          <w:sz w:val="24"/>
          <w:szCs w:val="24"/>
        </w:rPr>
        <w:t>元，扣除</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4"/>
          <w:szCs w:val="24"/>
        </w:rPr>
        <w:t>年度永续债利息人民币</w:t>
      </w:r>
      <w:r>
        <w:rPr>
          <w:rFonts w:ascii="Times New Roman" w:eastAsia="Times New Roman" w:hAnsi="Times New Roman" w:cs="Times New Roman"/>
          <w:color w:val="000000"/>
          <w:spacing w:val="0"/>
          <w:w w:val="100"/>
          <w:position w:val="0"/>
          <w:sz w:val="24"/>
          <w:szCs w:val="24"/>
        </w:rPr>
        <w:t>171,776,438.36</w:t>
      </w:r>
      <w:r>
        <w:rPr>
          <w:color w:val="000000"/>
          <w:spacing w:val="0"/>
          <w:w w:val="100"/>
          <w:position w:val="0"/>
          <w:sz w:val="24"/>
          <w:szCs w:val="24"/>
        </w:rPr>
        <w:t>元、优先股 固定股息人民币</w:t>
      </w:r>
      <w:r>
        <w:rPr>
          <w:rFonts w:ascii="Times New Roman" w:eastAsia="Times New Roman" w:hAnsi="Times New Roman" w:cs="Times New Roman"/>
          <w:color w:val="000000"/>
          <w:spacing w:val="0"/>
          <w:w w:val="100"/>
          <w:position w:val="0"/>
          <w:sz w:val="24"/>
          <w:szCs w:val="24"/>
        </w:rPr>
        <w:t>214,425,000.00</w:t>
      </w:r>
      <w:r>
        <w:rPr>
          <w:color w:val="000000"/>
          <w:spacing w:val="0"/>
          <w:w w:val="100"/>
          <w:position w:val="0"/>
          <w:sz w:val="24"/>
          <w:szCs w:val="24"/>
        </w:rPr>
        <w:t>元，</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4"/>
          <w:szCs w:val="24"/>
        </w:rPr>
        <w:t xml:space="preserve">年度实现的剩余可供分配的利润为人民币 </w:t>
      </w:r>
      <w:r>
        <w:rPr>
          <w:rFonts w:ascii="Times New Roman" w:eastAsia="Times New Roman" w:hAnsi="Times New Roman" w:cs="Times New Roman"/>
          <w:color w:val="000000"/>
          <w:spacing w:val="0"/>
          <w:w w:val="100"/>
          <w:position w:val="0"/>
          <w:sz w:val="24"/>
          <w:szCs w:val="24"/>
        </w:rPr>
        <w:t xml:space="preserve">1,325,827,640.16 </w:t>
      </w:r>
      <w:r>
        <w:rPr>
          <w:color w:val="000000"/>
          <w:spacing w:val="0"/>
          <w:w w:val="100"/>
          <w:position w:val="0"/>
          <w:sz w:val="24"/>
          <w:szCs w:val="24"/>
        </w:rPr>
        <w:t>元。</w:t>
      </w:r>
    </w:p>
    <w:p>
      <w:pPr>
        <w:pStyle w:val="Style24"/>
        <w:keepNext w:val="0"/>
        <w:keepLines w:val="0"/>
        <w:widowControl w:val="0"/>
        <w:shd w:val="clear" w:color="auto" w:fill="auto"/>
        <w:bidi w:val="0"/>
        <w:spacing w:before="0"/>
        <w:ind w:left="0" w:right="0"/>
        <w:jc w:val="both"/>
      </w:pPr>
      <w:r>
        <w:rPr>
          <w:color w:val="000000"/>
          <w:spacing w:val="0"/>
          <w:w w:val="100"/>
          <w:position w:val="0"/>
          <w:sz w:val="24"/>
          <w:szCs w:val="24"/>
        </w:rPr>
        <w:t>根据《公司章程》、《非公开发行优先股募集说明书》规定，以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4"/>
          <w:szCs w:val="24"/>
        </w:rPr>
        <w:t xml:space="preserve">年末普通股总股本 </w:t>
      </w:r>
      <w:r>
        <w:rPr>
          <w:rFonts w:ascii="Times New Roman" w:eastAsia="Times New Roman" w:hAnsi="Times New Roman" w:cs="Times New Roman"/>
          <w:color w:val="000000"/>
          <w:spacing w:val="0"/>
          <w:w w:val="100"/>
          <w:position w:val="0"/>
          <w:sz w:val="24"/>
          <w:szCs w:val="24"/>
        </w:rPr>
        <w:t>2,984,208,200</w:t>
      </w:r>
      <w:r>
        <w:rPr>
          <w:color w:val="000000"/>
          <w:spacing w:val="0"/>
          <w:w w:val="100"/>
          <w:position w:val="0"/>
          <w:sz w:val="24"/>
          <w:szCs w:val="24"/>
        </w:rPr>
        <w:t>股、第二期及第三期优先股模拟折算普通股</w:t>
      </w:r>
      <w:r>
        <w:rPr>
          <w:rFonts w:ascii="Times New Roman" w:eastAsia="Times New Roman" w:hAnsi="Times New Roman" w:cs="Times New Roman"/>
          <w:color w:val="000000"/>
          <w:spacing w:val="0"/>
          <w:w w:val="100"/>
          <w:position w:val="0"/>
          <w:sz w:val="24"/>
          <w:szCs w:val="24"/>
        </w:rPr>
        <w:t>589,005,236</w:t>
      </w:r>
      <w:r>
        <w:rPr>
          <w:color w:val="000000"/>
          <w:spacing w:val="0"/>
          <w:w w:val="100"/>
          <w:position w:val="0"/>
          <w:sz w:val="24"/>
          <w:szCs w:val="24"/>
        </w:rPr>
        <w:t>股（每</w:t>
      </w:r>
      <w:r>
        <w:rPr>
          <w:rFonts w:ascii="Times New Roman" w:eastAsia="Times New Roman" w:hAnsi="Times New Roman" w:cs="Times New Roman"/>
          <w:color w:val="000000"/>
          <w:spacing w:val="0"/>
          <w:w w:val="100"/>
          <w:position w:val="0"/>
          <w:sz w:val="24"/>
          <w:szCs w:val="24"/>
        </w:rPr>
        <w:t>3.82</w:t>
      </w:r>
      <w:r>
        <w:rPr>
          <w:color w:val="000000"/>
          <w:spacing w:val="0"/>
          <w:w w:val="100"/>
          <w:position w:val="0"/>
          <w:sz w:val="24"/>
          <w:szCs w:val="24"/>
        </w:rPr>
        <w:t>元模拟折 合</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股）为基数，向普通股股东每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sz w:val="24"/>
          <w:szCs w:val="24"/>
        </w:rPr>
        <w:t>股派发现金红利人民币</w:t>
      </w:r>
      <w:r>
        <w:rPr>
          <w:rFonts w:ascii="Times New Roman" w:eastAsia="Times New Roman" w:hAnsi="Times New Roman" w:cs="Times New Roman"/>
          <w:color w:val="000000"/>
          <w:spacing w:val="0"/>
          <w:w w:val="100"/>
          <w:position w:val="0"/>
          <w:sz w:val="24"/>
          <w:szCs w:val="24"/>
        </w:rPr>
        <w:t>1.85</w:t>
      </w:r>
      <w:r>
        <w:rPr>
          <w:color w:val="000000"/>
          <w:spacing w:val="0"/>
          <w:w w:val="100"/>
          <w:position w:val="0"/>
          <w:sz w:val="24"/>
          <w:szCs w:val="24"/>
        </w:rPr>
        <w:t>元（含税）、向第二期及 第三期优先股股东模拟折算普通股后每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sz w:val="24"/>
          <w:szCs w:val="24"/>
        </w:rPr>
        <w:t>股派发现金红利人民币</w:t>
      </w:r>
      <w:r>
        <w:rPr>
          <w:rFonts w:ascii="Times New Roman" w:eastAsia="Times New Roman" w:hAnsi="Times New Roman" w:cs="Times New Roman"/>
          <w:color w:val="000000"/>
          <w:spacing w:val="0"/>
          <w:w w:val="100"/>
          <w:position w:val="0"/>
          <w:sz w:val="24"/>
          <w:szCs w:val="24"/>
        </w:rPr>
        <w:t>1.85</w:t>
      </w:r>
      <w:r>
        <w:rPr>
          <w:color w:val="000000"/>
          <w:spacing w:val="0"/>
          <w:w w:val="100"/>
          <w:position w:val="0"/>
          <w:sz w:val="24"/>
          <w:szCs w:val="24"/>
        </w:rPr>
        <w:t>元（含税），送红股</w:t>
      </w:r>
      <w:r>
        <w:rPr>
          <w:rFonts w:ascii="Times New Roman" w:eastAsia="Times New Roman" w:hAnsi="Times New Roman" w:cs="Times New Roman"/>
          <w:color w:val="000000"/>
          <w:spacing w:val="0"/>
          <w:w w:val="100"/>
          <w:position w:val="0"/>
          <w:sz w:val="24"/>
          <w:szCs w:val="24"/>
        </w:rPr>
        <w:t xml:space="preserve">0 </w:t>
      </w:r>
      <w:r>
        <w:rPr>
          <w:color w:val="000000"/>
          <w:spacing w:val="0"/>
          <w:w w:val="100"/>
          <w:position w:val="0"/>
          <w:sz w:val="24"/>
          <w:szCs w:val="24"/>
        </w:rPr>
        <w:t>股，不以公积金转增股本。普通股股东派发现金红利人民币</w:t>
      </w:r>
      <w:r>
        <w:rPr>
          <w:rFonts w:ascii="Times New Roman" w:eastAsia="Times New Roman" w:hAnsi="Times New Roman" w:cs="Times New Roman"/>
          <w:color w:val="000000"/>
          <w:spacing w:val="0"/>
          <w:w w:val="100"/>
          <w:position w:val="0"/>
          <w:sz w:val="24"/>
          <w:szCs w:val="24"/>
        </w:rPr>
        <w:t>552,078,517.00</w:t>
      </w:r>
      <w:r>
        <w:rPr>
          <w:color w:val="000000"/>
          <w:spacing w:val="0"/>
          <w:w w:val="100"/>
          <w:position w:val="0"/>
          <w:sz w:val="24"/>
          <w:szCs w:val="24"/>
        </w:rPr>
        <w:t>元；第二期及第 三期优先股股东派发浮动现金红利人民币</w:t>
      </w:r>
      <w:r>
        <w:rPr>
          <w:rFonts w:ascii="Times New Roman" w:eastAsia="Times New Roman" w:hAnsi="Times New Roman" w:cs="Times New Roman"/>
          <w:color w:val="000000"/>
          <w:spacing w:val="0"/>
          <w:w w:val="100"/>
          <w:position w:val="0"/>
          <w:sz w:val="24"/>
          <w:szCs w:val="24"/>
        </w:rPr>
        <w:t>108,965,968.66</w:t>
      </w:r>
      <w:r>
        <w:rPr>
          <w:color w:val="000000"/>
          <w:spacing w:val="0"/>
          <w:w w:val="100"/>
          <w:position w:val="0"/>
          <w:sz w:val="24"/>
          <w:szCs w:val="24"/>
        </w:rPr>
        <w:t>元，即第二期及第三期优先股股东 每股优先股（每股面值</w:t>
      </w:r>
      <w:r>
        <w:rPr>
          <w:rFonts w:ascii="Times New Roman" w:eastAsia="Times New Roman" w:hAnsi="Times New Roman" w:cs="Times New Roman"/>
          <w:color w:val="000000"/>
          <w:spacing w:val="0"/>
          <w:w w:val="100"/>
          <w:position w:val="0"/>
          <w:sz w:val="24"/>
          <w:szCs w:val="24"/>
        </w:rPr>
        <w:t>100</w:t>
      </w:r>
      <w:r>
        <w:rPr>
          <w:color w:val="000000"/>
          <w:spacing w:val="0"/>
          <w:w w:val="100"/>
          <w:position w:val="0"/>
          <w:sz w:val="24"/>
          <w:szCs w:val="24"/>
        </w:rPr>
        <w:t>元）派发现金红利人民币</w:t>
      </w:r>
      <w:r>
        <w:rPr>
          <w:rFonts w:ascii="Times New Roman" w:eastAsia="Times New Roman" w:hAnsi="Times New Roman" w:cs="Times New Roman"/>
          <w:color w:val="000000"/>
          <w:spacing w:val="0"/>
          <w:w w:val="100"/>
          <w:position w:val="0"/>
          <w:sz w:val="24"/>
          <w:szCs w:val="24"/>
        </w:rPr>
        <w:t>4.84</w:t>
      </w:r>
      <w:r>
        <w:rPr>
          <w:color w:val="000000"/>
          <w:spacing w:val="0"/>
          <w:w w:val="100"/>
          <w:position w:val="0"/>
          <w:sz w:val="24"/>
          <w:szCs w:val="24"/>
        </w:rPr>
        <w:t>元（含税）。在实施权益分派的股 权登记日前公司总股本发生变动的，拟维持分配总额不变，相应调整每股分配比例。</w:t>
      </w:r>
    </w:p>
    <w:p>
      <w:pPr>
        <w:pStyle w:val="Style12"/>
        <w:keepNext w:val="0"/>
        <w:keepLines w:val="0"/>
        <w:widowControl w:val="0"/>
        <w:shd w:val="clear" w:color="auto" w:fill="auto"/>
        <w:bidi w:val="0"/>
        <w:spacing w:before="0" w:after="0" w:line="240" w:lineRule="auto"/>
        <w:ind w:left="0" w:right="0" w:firstLine="0"/>
        <w:jc w:val="right"/>
        <w:rPr>
          <w:sz w:val="20"/>
          <w:szCs w:val="20"/>
        </w:rPr>
      </w:pPr>
      <w:r>
        <w:rPr>
          <w:rFonts w:ascii="Arial" w:eastAsia="Arial" w:hAnsi="Arial" w:cs="Arial"/>
          <w:b/>
          <w:bCs/>
          <w:color w:val="A2A2A2"/>
          <w:spacing w:val="0"/>
          <w:w w:val="100"/>
          <w:position w:val="0"/>
          <w:sz w:val="20"/>
          <w:szCs w:val="20"/>
        </w:rPr>
        <w:t>cninf^</w:t>
      </w:r>
    </w:p>
    <w:p>
      <w:pPr>
        <w:pStyle w:val="Style19"/>
        <w:keepNext w:val="0"/>
        <w:keepLines w:val="0"/>
        <w:widowControl w:val="0"/>
        <w:shd w:val="clear" w:color="auto" w:fill="auto"/>
        <w:bidi w:val="0"/>
        <w:spacing w:before="0" w:after="0" w:line="240" w:lineRule="auto"/>
        <w:ind w:left="0" w:right="0" w:firstLine="0"/>
        <w:jc w:val="right"/>
      </w:pPr>
      <w:r>
        <w:rPr>
          <w:spacing w:val="0"/>
          <w:w w:val="100"/>
          <w:position w:val="0"/>
        </w:rPr>
        <w:t>巨潮查讯</w:t>
      </w:r>
    </w:p>
    <w:p>
      <w:pPr>
        <w:pStyle w:val="Style12"/>
        <w:keepNext w:val="0"/>
        <w:keepLines w:val="0"/>
        <w:widowControl w:val="0"/>
        <w:shd w:val="clear" w:color="auto" w:fill="auto"/>
        <w:bidi w:val="0"/>
        <w:spacing w:before="0" w:after="80" w:line="216" w:lineRule="auto"/>
        <w:ind w:left="0" w:right="0" w:firstLine="0"/>
        <w:jc w:val="right"/>
        <w:rPr>
          <w:sz w:val="12"/>
          <w:szCs w:val="12"/>
        </w:rPr>
        <w:sectPr>
          <w:headerReference w:type="default" r:id="rId11"/>
          <w:footerReference w:type="default" r:id="rId12"/>
          <w:headerReference w:type="even" r:id="rId13"/>
          <w:footerReference w:type="even" r:id="rId14"/>
          <w:footnotePr>
            <w:pos w:val="pageBottom"/>
            <w:numFmt w:val="decimal"/>
            <w:numRestart w:val="continuous"/>
          </w:footnotePr>
          <w:pgSz w:w="11900" w:h="16840"/>
          <w:pgMar w:top="1930" w:right="24" w:bottom="168" w:left="1100" w:header="0" w:footer="3" w:gutter="0"/>
          <w:cols w:space="720"/>
          <w:noEndnote/>
          <w:rtlGutter w:val="0"/>
          <w:docGrid w:linePitch="360"/>
        </w:sectPr>
      </w:pPr>
      <w:r>
        <w:fldChar w:fldCharType="begin"/>
      </w:r>
      <w:r>
        <w:rPr/>
        <w:instrText> HYPERLINK "http://www.cnlnfo.com.cn" </w:instrText>
      </w:r>
      <w:r>
        <w:fldChar w:fldCharType="separate"/>
      </w:r>
      <w:r>
        <w:rPr>
          <w:rFonts w:ascii="Arial" w:eastAsia="Arial" w:hAnsi="Arial" w:cs="Arial"/>
          <w:color w:val="A2A2A2"/>
          <w:spacing w:val="0"/>
          <w:w w:val="100"/>
          <w:position w:val="0"/>
          <w:sz w:val="12"/>
          <w:szCs w:val="12"/>
        </w:rPr>
        <w:t>www.cnlnfo.com.cn</w:t>
      </w:r>
      <w:r>
        <w:fldChar w:fldCharType="end"/>
      </w:r>
    </w:p>
    <w:p>
      <w:pPr>
        <w:pStyle w:val="Style7"/>
        <w:keepNext/>
        <w:keepLines/>
        <w:widowControl w:val="0"/>
        <w:shd w:val="clear" w:color="auto" w:fill="auto"/>
        <w:bidi w:val="0"/>
        <w:spacing w:before="0" w:after="760" w:line="240" w:lineRule="auto"/>
        <w:ind w:left="0" w:right="0" w:firstLine="0"/>
        <w:jc w:val="center"/>
      </w:pPr>
      <w:bookmarkStart w:id="13" w:name="bookmark13"/>
      <w:bookmarkStart w:id="14" w:name="bookmark14"/>
      <w:bookmarkStart w:id="15" w:name="bookmark15"/>
      <w:r>
        <w:rPr>
          <w:color w:val="000000"/>
          <w:spacing w:val="0"/>
          <w:w w:val="100"/>
          <w:position w:val="0"/>
        </w:rPr>
        <w:t>目录</w:t>
      </w:r>
      <w:bookmarkEnd w:id="13"/>
      <w:bookmarkEnd w:id="14"/>
      <w:bookmarkEnd w:id="15"/>
    </w:p>
    <w:p>
      <w:pPr>
        <w:pStyle w:val="Style29"/>
        <w:keepNext w:val="0"/>
        <w:keepLines w:val="0"/>
        <w:widowControl w:val="0"/>
        <w:shd w:val="clear" w:color="auto" w:fill="auto"/>
        <w:tabs>
          <w:tab w:leader="dot" w:pos="9618" w:val="right"/>
        </w:tabs>
        <w:bidi w:val="0"/>
        <w:spacing w:before="0" w:line="240" w:lineRule="auto"/>
        <w:ind w:left="0" w:right="0" w:firstLine="0"/>
        <w:jc w:val="both"/>
      </w:pPr>
      <w:r>
        <w:fldChar w:fldCharType="begin"/>
        <w:instrText xml:space="preserve"> TOC \o "1-5" \h \z </w:instrText>
        <w:fldChar w:fldCharType="separate"/>
      </w:r>
      <w:hyperlink w:anchor="bookmark10" w:tooltip="Current Document">
        <w:r>
          <w:rPr>
            <w:color w:val="000000"/>
            <w:spacing w:val="0"/>
            <w:w w:val="100"/>
            <w:position w:val="0"/>
          </w:rPr>
          <w:t>第一节重要提示、目录和释义</w:t>
        </w:r>
        <w:r>
          <w:rPr>
            <w:color w:val="000000"/>
            <w:spacing w:val="0"/>
            <w:w w:val="100"/>
            <w:position w:val="0"/>
          </w:rPr>
          <w:tab/>
        </w:r>
        <w:r>
          <w:rPr>
            <w:rFonts w:ascii="Times New Roman" w:eastAsia="Times New Roman" w:hAnsi="Times New Roman" w:cs="Times New Roman"/>
            <w:color w:val="000000"/>
            <w:spacing w:val="0"/>
            <w:w w:val="100"/>
            <w:position w:val="0"/>
          </w:rPr>
          <w:t>2</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23" w:tooltip="Current Document">
        <w:r>
          <w:rPr>
            <w:color w:val="000000"/>
            <w:spacing w:val="0"/>
            <w:w w:val="100"/>
            <w:position w:val="0"/>
          </w:rPr>
          <w:t>第二节公司简介和主要财务指标</w:t>
        </w:r>
        <w:r>
          <w:rPr>
            <w:color w:val="000000"/>
            <w:spacing w:val="0"/>
            <w:w w:val="100"/>
            <w:position w:val="0"/>
          </w:rPr>
          <w:tab/>
        </w:r>
        <w:r>
          <w:rPr>
            <w:rFonts w:ascii="Times New Roman" w:eastAsia="Times New Roman" w:hAnsi="Times New Roman" w:cs="Times New Roman"/>
            <w:color w:val="000000"/>
            <w:spacing w:val="0"/>
            <w:w w:val="100"/>
            <w:position w:val="0"/>
          </w:rPr>
          <w:t>5</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85" w:tooltip="Current Document">
        <w:r>
          <w:rPr>
            <w:color w:val="000000"/>
            <w:spacing w:val="0"/>
            <w:w w:val="100"/>
            <w:position w:val="0"/>
          </w:rPr>
          <w:t>第三节董事长报告</w:t>
        </w:r>
        <w:r>
          <w:rPr>
            <w:color w:val="000000"/>
            <w:spacing w:val="0"/>
            <w:w w:val="100"/>
            <w:position w:val="0"/>
          </w:rPr>
          <w:tab/>
        </w:r>
        <w:r>
          <w:rPr>
            <w:rFonts w:ascii="Times New Roman" w:eastAsia="Times New Roman" w:hAnsi="Times New Roman" w:cs="Times New Roman"/>
            <w:color w:val="000000"/>
            <w:spacing w:val="0"/>
            <w:w w:val="100"/>
            <w:position w:val="0"/>
          </w:rPr>
          <w:t>10</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114" w:tooltip="Current Document">
        <w:r>
          <w:rPr>
            <w:color w:val="000000"/>
            <w:spacing w:val="0"/>
            <w:w w:val="100"/>
            <w:position w:val="0"/>
          </w:rPr>
          <w:t>第四节公司业务概要</w:t>
        </w:r>
        <w:r>
          <w:rPr>
            <w:color w:val="000000"/>
            <w:spacing w:val="0"/>
            <w:w w:val="100"/>
            <w:position w:val="0"/>
          </w:rPr>
          <w:tab/>
        </w:r>
        <w:r>
          <w:rPr>
            <w:rFonts w:ascii="Times New Roman" w:eastAsia="Times New Roman" w:hAnsi="Times New Roman" w:cs="Times New Roman"/>
            <w:color w:val="000000"/>
            <w:spacing w:val="0"/>
            <w:w w:val="100"/>
            <w:position w:val="0"/>
          </w:rPr>
          <w:t>12</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155" w:tooltip="Current Document">
        <w:r>
          <w:rPr>
            <w:color w:val="000000"/>
            <w:spacing w:val="0"/>
            <w:w w:val="100"/>
            <w:position w:val="0"/>
          </w:rPr>
          <w:t>第五节经营情况讨论与分析</w:t>
        </w:r>
        <w:r>
          <w:rPr>
            <w:color w:val="000000"/>
            <w:spacing w:val="0"/>
            <w:w w:val="100"/>
            <w:position w:val="0"/>
          </w:rPr>
          <w:tab/>
        </w:r>
        <w:r>
          <w:rPr>
            <w:rFonts w:ascii="Times New Roman" w:eastAsia="Times New Roman" w:hAnsi="Times New Roman" w:cs="Times New Roman"/>
            <w:color w:val="000000"/>
            <w:spacing w:val="0"/>
            <w:w w:val="100"/>
            <w:position w:val="0"/>
          </w:rPr>
          <w:t>16</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353" w:tooltip="Current Document">
        <w:r>
          <w:rPr>
            <w:color w:val="000000"/>
            <w:spacing w:val="0"/>
            <w:w w:val="100"/>
            <w:position w:val="0"/>
          </w:rPr>
          <w:t>第六节董事会报告</w:t>
        </w:r>
        <w:r>
          <w:rPr>
            <w:color w:val="000000"/>
            <w:spacing w:val="0"/>
            <w:w w:val="100"/>
            <w:position w:val="0"/>
          </w:rPr>
          <w:tab/>
        </w:r>
        <w:r>
          <w:rPr>
            <w:rFonts w:ascii="Times New Roman" w:eastAsia="Times New Roman" w:hAnsi="Times New Roman" w:cs="Times New Roman"/>
            <w:color w:val="000000"/>
            <w:spacing w:val="0"/>
            <w:w w:val="100"/>
            <w:position w:val="0"/>
          </w:rPr>
          <w:t>32</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496" w:tooltip="Current Document">
        <w:r>
          <w:rPr>
            <w:color w:val="000000"/>
            <w:spacing w:val="0"/>
            <w:w w:val="100"/>
            <w:position w:val="0"/>
          </w:rPr>
          <w:t>第七节重要事项</w:t>
        </w:r>
        <w:r>
          <w:rPr>
            <w:color w:val="000000"/>
            <w:spacing w:val="0"/>
            <w:w w:val="100"/>
            <w:position w:val="0"/>
          </w:rPr>
          <w:tab/>
        </w:r>
        <w:r>
          <w:rPr>
            <w:rFonts w:ascii="Times New Roman" w:eastAsia="Times New Roman" w:hAnsi="Times New Roman" w:cs="Times New Roman"/>
            <w:color w:val="000000"/>
            <w:spacing w:val="0"/>
            <w:w w:val="100"/>
            <w:position w:val="0"/>
          </w:rPr>
          <w:t>40</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710" w:tooltip="Current Document">
        <w:r>
          <w:rPr>
            <w:color w:val="000000"/>
            <w:spacing w:val="0"/>
            <w:w w:val="100"/>
            <w:position w:val="0"/>
          </w:rPr>
          <w:t>第八节股份变动及股东情况</w:t>
        </w:r>
        <w:r>
          <w:rPr>
            <w:color w:val="000000"/>
            <w:spacing w:val="0"/>
            <w:w w:val="100"/>
            <w:position w:val="0"/>
          </w:rPr>
          <w:tab/>
        </w:r>
        <w:r>
          <w:rPr>
            <w:rFonts w:ascii="Times New Roman" w:eastAsia="Times New Roman" w:hAnsi="Times New Roman" w:cs="Times New Roman"/>
            <w:color w:val="000000"/>
            <w:spacing w:val="0"/>
            <w:w w:val="100"/>
            <w:position w:val="0"/>
          </w:rPr>
          <w:t>62</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771" w:tooltip="Current Document">
        <w:r>
          <w:rPr>
            <w:color w:val="000000"/>
            <w:spacing w:val="0"/>
            <w:w w:val="100"/>
            <w:position w:val="0"/>
          </w:rPr>
          <w:t>第九节优先股相关情况</w:t>
        </w:r>
        <w:r>
          <w:rPr>
            <w:color w:val="000000"/>
            <w:spacing w:val="0"/>
            <w:w w:val="100"/>
            <w:position w:val="0"/>
          </w:rPr>
          <w:tab/>
        </w:r>
        <w:r>
          <w:rPr>
            <w:rFonts w:ascii="Times New Roman" w:eastAsia="Times New Roman" w:hAnsi="Times New Roman" w:cs="Times New Roman"/>
            <w:color w:val="000000"/>
            <w:spacing w:val="0"/>
            <w:w w:val="100"/>
            <w:position w:val="0"/>
          </w:rPr>
          <w:t>67</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809" w:tooltip="Current Document">
        <w:r>
          <w:rPr>
            <w:color w:val="000000"/>
            <w:spacing w:val="0"/>
            <w:w w:val="100"/>
            <w:position w:val="0"/>
          </w:rPr>
          <w:t>第十节 董事、监事、高级管理人员和员工情况</w:t>
        </w:r>
        <w:r>
          <w:rPr>
            <w:color w:val="000000"/>
            <w:spacing w:val="0"/>
            <w:w w:val="100"/>
            <w:position w:val="0"/>
          </w:rPr>
          <w:tab/>
        </w:r>
        <w:r>
          <w:rPr>
            <w:rFonts w:ascii="Times New Roman" w:eastAsia="Times New Roman" w:hAnsi="Times New Roman" w:cs="Times New Roman"/>
            <w:color w:val="000000"/>
            <w:spacing w:val="0"/>
            <w:w w:val="100"/>
            <w:position w:val="0"/>
          </w:rPr>
          <w:t>70</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874" w:tooltip="Current Document">
        <w:r>
          <w:rPr>
            <w:color w:val="000000"/>
            <w:spacing w:val="0"/>
            <w:w w:val="100"/>
            <w:position w:val="0"/>
          </w:rPr>
          <w:t>第十一节公司治理</w:t>
        </w:r>
        <w:r>
          <w:rPr>
            <w:color w:val="000000"/>
            <w:spacing w:val="0"/>
            <w:w w:val="100"/>
            <w:position w:val="0"/>
          </w:rPr>
          <w:tab/>
        </w:r>
        <w:r>
          <w:rPr>
            <w:rFonts w:ascii="Times New Roman" w:eastAsia="Times New Roman" w:hAnsi="Times New Roman" w:cs="Times New Roman"/>
            <w:color w:val="000000"/>
            <w:spacing w:val="0"/>
            <w:w w:val="100"/>
            <w:position w:val="0"/>
          </w:rPr>
          <w:t>78</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987" w:tooltip="Current Document">
        <w:r>
          <w:rPr>
            <w:color w:val="000000"/>
            <w:spacing w:val="0"/>
            <w:w w:val="100"/>
            <w:position w:val="0"/>
          </w:rPr>
          <w:t>第十二节公司债券相关情况</w:t>
        </w:r>
        <w:r>
          <w:rPr>
            <w:color w:val="000000"/>
            <w:spacing w:val="0"/>
            <w:w w:val="100"/>
            <w:position w:val="0"/>
          </w:rPr>
          <w:tab/>
        </w:r>
        <w:r>
          <w:rPr>
            <w:rFonts w:ascii="Times New Roman" w:eastAsia="Times New Roman" w:hAnsi="Times New Roman" w:cs="Times New Roman"/>
            <w:color w:val="000000"/>
            <w:spacing w:val="0"/>
            <w:w w:val="100"/>
            <w:position w:val="0"/>
          </w:rPr>
          <w:t>91</w:t>
        </w:r>
      </w:hyperlink>
    </w:p>
    <w:p>
      <w:pPr>
        <w:pStyle w:val="Style29"/>
        <w:keepNext w:val="0"/>
        <w:keepLines w:val="0"/>
        <w:widowControl w:val="0"/>
        <w:shd w:val="clear" w:color="auto" w:fill="auto"/>
        <w:tabs>
          <w:tab w:leader="dot" w:pos="9618" w:val="right"/>
        </w:tabs>
        <w:bidi w:val="0"/>
        <w:spacing w:before="0" w:line="240" w:lineRule="auto"/>
        <w:ind w:left="0" w:right="0" w:firstLine="0"/>
        <w:jc w:val="both"/>
      </w:pPr>
      <w:hyperlink w:anchor="bookmark1036" w:tooltip="Current Document">
        <w:r>
          <w:rPr>
            <w:color w:val="000000"/>
            <w:spacing w:val="0"/>
            <w:w w:val="100"/>
            <w:position w:val="0"/>
          </w:rPr>
          <w:t>第十三节财务报告</w:t>
        </w:r>
        <w:r>
          <w:rPr>
            <w:color w:val="000000"/>
            <w:spacing w:val="0"/>
            <w:w w:val="100"/>
            <w:position w:val="0"/>
          </w:rPr>
          <w:tab/>
        </w:r>
        <w:r>
          <w:rPr>
            <w:rFonts w:ascii="Times New Roman" w:eastAsia="Times New Roman" w:hAnsi="Times New Roman" w:cs="Times New Roman"/>
            <w:color w:val="000000"/>
            <w:spacing w:val="0"/>
            <w:w w:val="100"/>
            <w:position w:val="0"/>
          </w:rPr>
          <w:t>95</w:t>
        </w:r>
      </w:hyperlink>
    </w:p>
    <w:p>
      <w:pPr>
        <w:pStyle w:val="Style29"/>
        <w:keepNext w:val="0"/>
        <w:keepLines w:val="0"/>
        <w:widowControl w:val="0"/>
        <w:shd w:val="clear" w:color="auto" w:fill="auto"/>
        <w:tabs>
          <w:tab w:leader="dot" w:pos="9618" w:val="right"/>
        </w:tabs>
        <w:bidi w:val="0"/>
        <w:spacing w:before="0" w:after="3300" w:line="240" w:lineRule="auto"/>
        <w:ind w:left="0" w:right="0" w:firstLine="0"/>
        <w:jc w:val="both"/>
      </w:pPr>
      <w:hyperlink w:anchor="bookmark2159" w:tooltip="Current Document">
        <w:r>
          <w:rPr>
            <w:color w:val="000000"/>
            <w:spacing w:val="0"/>
            <w:w w:val="100"/>
            <w:position w:val="0"/>
          </w:rPr>
          <w:t>第十四节 备查文件目录</w:t>
        </w:r>
        <w:r>
          <w:rPr>
            <w:color w:val="000000"/>
            <w:spacing w:val="0"/>
            <w:w w:val="100"/>
            <w:position w:val="0"/>
          </w:rPr>
          <w:tab/>
        </w:r>
        <w:r>
          <w:rPr>
            <w:rFonts w:ascii="Times New Roman" w:eastAsia="Times New Roman" w:hAnsi="Times New Roman" w:cs="Times New Roman"/>
            <w:color w:val="000000"/>
            <w:spacing w:val="0"/>
            <w:w w:val="100"/>
            <w:position w:val="0"/>
          </w:rPr>
          <w:t>223</w:t>
        </w:r>
      </w:hyperlink>
      <w:r>
        <w:fldChar w:fldCharType="end"/>
      </w:r>
    </w:p>
    <w:p>
      <w:pPr>
        <w:pStyle w:val="Style12"/>
        <w:keepNext w:val="0"/>
        <w:keepLines w:val="0"/>
        <w:widowControl w:val="0"/>
        <w:shd w:val="clear" w:color="auto" w:fill="auto"/>
        <w:bidi w:val="0"/>
        <w:spacing w:before="0" w:after="0" w:line="240" w:lineRule="auto"/>
        <w:ind w:left="0" w:right="340" w:firstLine="0"/>
        <w:jc w:val="right"/>
        <w:rPr>
          <w:sz w:val="20"/>
          <w:szCs w:val="20"/>
        </w:rPr>
      </w:pPr>
      <w:r>
        <w:rPr>
          <w:rFonts w:ascii="Arial" w:eastAsia="Arial" w:hAnsi="Arial" w:cs="Arial"/>
          <w:b/>
          <w:bCs/>
          <w:color w:val="A2A2A2"/>
          <w:spacing w:val="0"/>
          <w:w w:val="100"/>
          <w:position w:val="0"/>
          <w:sz w:val="20"/>
          <w:szCs w:val="20"/>
        </w:rPr>
        <w:t>cninf^</w:t>
      </w:r>
    </w:p>
    <w:p>
      <w:pPr>
        <w:pStyle w:val="Style19"/>
        <w:keepNext w:val="0"/>
        <w:keepLines w:val="0"/>
        <w:widowControl w:val="0"/>
        <w:shd w:val="clear" w:color="auto" w:fill="auto"/>
        <w:bidi w:val="0"/>
        <w:spacing w:before="0" w:after="0" w:line="240" w:lineRule="auto"/>
        <w:ind w:left="0" w:right="340" w:firstLine="0"/>
        <w:jc w:val="right"/>
        <w:sectPr>
          <w:headerReference w:type="default" r:id="rId15"/>
          <w:footerReference w:type="default" r:id="rId16"/>
          <w:headerReference w:type="even" r:id="rId17"/>
          <w:footerReference w:type="even" r:id="rId18"/>
          <w:footnotePr>
            <w:pos w:val="pageBottom"/>
            <w:numFmt w:val="decimal"/>
            <w:numRestart w:val="continuous"/>
          </w:footnotePr>
          <w:pgSz w:w="11900" w:h="16840"/>
          <w:pgMar w:top="1623" w:right="24" w:bottom="946" w:left="1100" w:header="0" w:footer="3" w:gutter="0"/>
          <w:cols w:space="720"/>
          <w:noEndnote/>
          <w:rtlGutter w:val="0"/>
          <w:docGrid w:linePitch="360"/>
        </w:sectPr>
      </w:pPr>
      <w:r>
        <w:rPr>
          <w:spacing w:val="0"/>
          <w:w w:val="100"/>
          <w:position w:val="0"/>
        </w:rPr>
        <w:t>巨潮资职</w:t>
      </w:r>
    </w:p>
    <w:p>
      <w:pPr>
        <w:pStyle w:val="Style9"/>
        <w:keepNext/>
        <w:keepLines/>
        <w:widowControl w:val="0"/>
        <w:shd w:val="clear" w:color="auto" w:fill="auto"/>
        <w:bidi w:val="0"/>
        <w:spacing w:before="0" w:after="500" w:line="240" w:lineRule="auto"/>
        <w:ind w:left="0" w:right="0" w:firstLine="0"/>
        <w:jc w:val="center"/>
      </w:pPr>
      <w:bookmarkStart w:id="16" w:name="bookmark16"/>
      <w:bookmarkStart w:id="17" w:name="bookmark17"/>
      <w:bookmarkStart w:id="18" w:name="bookmark18"/>
      <w:r>
        <w:rPr>
          <w:color w:val="000000"/>
          <w:spacing w:val="0"/>
          <w:w w:val="100"/>
          <w:position w:val="0"/>
        </w:rPr>
        <w:t>释义</w:t>
      </w:r>
      <w:bookmarkEnd w:id="16"/>
      <w:bookmarkEnd w:id="17"/>
      <w:bookmarkEnd w:id="18"/>
    </w:p>
    <w:tbl>
      <w:tblPr>
        <w:tblOverlap w:val="never"/>
        <w:jc w:val="left"/>
        <w:tblLayout w:type="fixed"/>
      </w:tblPr>
      <w:tblGrid>
        <w:gridCol w:w="3840"/>
        <w:gridCol w:w="715"/>
        <w:gridCol w:w="516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640" w:right="0" w:firstLine="0"/>
              <w:jc w:val="left"/>
              <w:rPr>
                <w:sz w:val="17"/>
                <w:szCs w:val="17"/>
              </w:rPr>
            </w:pPr>
            <w:r>
              <w:rPr>
                <w:rFonts w:ascii="SimSun" w:eastAsia="SimSun" w:hAnsi="SimSun" w:cs="SimSun"/>
                <w:color w:val="000000"/>
                <w:spacing w:val="0"/>
                <w:w w:val="100"/>
                <w:position w:val="0"/>
                <w:sz w:val="17"/>
                <w:szCs w:val="17"/>
              </w:rPr>
              <w:t>释义项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释义内容</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公司、本公司、晨鸣集团、晨鸣纸业</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山东晨鸣纸业集团股份有限公司及其附属企业</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母公司、寿光本部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深交所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深圳证券交易所</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联交所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香港联合交易所有限公司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证监会</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中国证券监督管理委员会</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山东证监局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中国证券监督管理委员会山东监管局</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江西晨鸣</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江西晨鸣纸业有限责任公司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武汉晨鸣</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武汉晨鸣汉阳纸业股份有限公司</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上海晨鸣</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上海晨鸣实业有限公司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黄冈晨鸣浆纸有限公司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香港晨鸣</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吉林晨鸣</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吉林晨鸣纸业有限责任公司</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晨鸣销售公司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山东晨鸣纸业销售有限公司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财务公司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山东晨鸣集团财务有限公司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晨鸣租赁</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山东晨鸣融资租赁有限公司及其子公司</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晨鸣新旧动能转换基金</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潍坊晨鸣新旧动能转换股权投资基金合伙企业（有限合伙）</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晨融基金</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潍坊晨融新旧动能转换股权投资基金合伙企业（有限合伙）</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晨创基金</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潍坊晨创股权投资基金合伙企业（有限合伙）</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长江晨鸣股权投资基金</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湖北长江晨鸣黄冈股权投资基金合伙企业（有限合伙）</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上海和睿</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上海和睿投资有限公司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17</w:t>
            </w:r>
            <w:r>
              <w:rPr>
                <w:rFonts w:ascii="SimSun" w:eastAsia="SimSun" w:hAnsi="SimSun" w:cs="SimSun"/>
                <w:color w:val="000000"/>
                <w:spacing w:val="0"/>
                <w:w w:val="100"/>
                <w:position w:val="0"/>
                <w:sz w:val="17"/>
                <w:szCs w:val="17"/>
              </w:rPr>
              <w:t>晨债</w:t>
            </w:r>
            <w:r>
              <w:rPr>
                <w:color w:val="000000"/>
                <w:spacing w:val="0"/>
                <w:w w:val="100"/>
                <w:position w:val="0"/>
              </w:rPr>
              <w:t>01</w:t>
            </w:r>
            <w:r>
              <w:rPr>
                <w:rFonts w:ascii="SimSun" w:eastAsia="SimSun" w:hAnsi="SimSun" w:cs="SimSun"/>
                <w:color w:val="000000"/>
                <w:spacing w:val="0"/>
                <w:w w:val="100"/>
                <w:position w:val="0"/>
                <w:sz w:val="17"/>
                <w:szCs w:val="17"/>
              </w:rPr>
              <w:t>、</w:t>
            </w:r>
            <w:r>
              <w:rPr>
                <w:color w:val="000000"/>
                <w:spacing w:val="0"/>
                <w:w w:val="100"/>
                <w:position w:val="0"/>
              </w:rPr>
              <w:t>18</w:t>
            </w:r>
            <w:r>
              <w:rPr>
                <w:rFonts w:ascii="SimSun" w:eastAsia="SimSun" w:hAnsi="SimSun" w:cs="SimSun"/>
                <w:color w:val="000000"/>
                <w:spacing w:val="0"/>
                <w:w w:val="100"/>
                <w:position w:val="0"/>
                <w:sz w:val="17"/>
                <w:szCs w:val="17"/>
              </w:rPr>
              <w:t>晨债</w:t>
            </w:r>
            <w:r>
              <w:rPr>
                <w:color w:val="000000"/>
                <w:spacing w:val="0"/>
                <w:w w:val="100"/>
                <w:position w:val="0"/>
              </w:rPr>
              <w:t>01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优先股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01</w:t>
            </w:r>
            <w:r>
              <w:rPr>
                <w:rFonts w:ascii="SimSun" w:eastAsia="SimSun" w:hAnsi="SimSun" w:cs="SimSun"/>
                <w:color w:val="000000"/>
                <w:spacing w:val="0"/>
                <w:w w:val="100"/>
                <w:position w:val="0"/>
                <w:sz w:val="17"/>
                <w:szCs w:val="17"/>
              </w:rPr>
              <w:t>、晨鸣优</w:t>
            </w:r>
            <w:r>
              <w:rPr>
                <w:color w:val="000000"/>
                <w:spacing w:val="0"/>
                <w:w w:val="100"/>
                <w:position w:val="0"/>
              </w:rPr>
              <w:t>02</w:t>
            </w:r>
            <w:r>
              <w:rPr>
                <w:rFonts w:ascii="SimSun" w:eastAsia="SimSun" w:hAnsi="SimSun" w:cs="SimSun"/>
                <w:color w:val="000000"/>
                <w:spacing w:val="0"/>
                <w:w w:val="100"/>
                <w:position w:val="0"/>
                <w:sz w:val="17"/>
                <w:szCs w:val="17"/>
              </w:rPr>
              <w:t>、晨鸣优</w:t>
            </w:r>
            <w:r>
              <w:rPr>
                <w:color w:val="000000"/>
                <w:spacing w:val="0"/>
                <w:w w:val="100"/>
                <w:position w:val="0"/>
              </w:rPr>
              <w:t>03</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tabs>
                <w:tab w:pos="1656" w:val="left"/>
              </w:tabs>
              <w:bidi w:val="0"/>
              <w:spacing w:before="0" w:after="0" w:line="240" w:lineRule="auto"/>
              <w:ind w:left="0" w:right="0" w:firstLine="0"/>
              <w:jc w:val="left"/>
            </w:pPr>
            <w:r>
              <w:rPr>
                <w:color w:val="000000"/>
                <w:spacing w:val="0"/>
                <w:w w:val="100"/>
                <w:position w:val="0"/>
              </w:rPr>
              <w:t>17</w:t>
            </w:r>
            <w:r>
              <w:rPr>
                <w:rFonts w:ascii="SimSun" w:eastAsia="SimSun" w:hAnsi="SimSun" w:cs="SimSun"/>
                <w:color w:val="000000"/>
                <w:spacing w:val="0"/>
                <w:w w:val="100"/>
                <w:position w:val="0"/>
                <w:sz w:val="17"/>
                <w:szCs w:val="17"/>
              </w:rPr>
              <w:t>鲁晨鸣</w:t>
            </w:r>
            <w:r>
              <w:rPr>
                <w:color w:val="000000"/>
                <w:spacing w:val="0"/>
                <w:w w:val="100"/>
                <w:position w:val="0"/>
              </w:rPr>
              <w:t>MTN001</w:t>
            </w:r>
            <w:r>
              <w:rPr>
                <w:rFonts w:ascii="SimSun" w:eastAsia="SimSun" w:hAnsi="SimSun" w:cs="SimSun"/>
                <w:color w:val="000000"/>
                <w:spacing w:val="0"/>
                <w:w w:val="100"/>
                <w:position w:val="0"/>
                <w:sz w:val="17"/>
                <w:szCs w:val="17"/>
              </w:rPr>
              <w:t>,</w:t>
              <w:tab/>
            </w:r>
            <w:r>
              <w:rPr>
                <w:color w:val="000000"/>
                <w:spacing w:val="0"/>
                <w:w w:val="100"/>
                <w:position w:val="0"/>
              </w:rPr>
              <w:t>17</w:t>
            </w:r>
            <w:r>
              <w:rPr>
                <w:rFonts w:ascii="SimSun" w:eastAsia="SimSun" w:hAnsi="SimSun" w:cs="SimSun"/>
                <w:color w:val="000000"/>
                <w:spacing w:val="0"/>
                <w:w w:val="100"/>
                <w:position w:val="0"/>
                <w:sz w:val="17"/>
                <w:szCs w:val="17"/>
              </w:rPr>
              <w:t>鲁晨鸣</w:t>
            </w:r>
            <w:r>
              <w:rPr>
                <w:color w:val="000000"/>
                <w:spacing w:val="0"/>
                <w:w w:val="100"/>
                <w:position w:val="0"/>
              </w:rPr>
              <w:t>MTN002</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本报告期、报告期内、本年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日至</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年初、期初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年末、期末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上年</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日至</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bl>
    <w:p>
      <w:pPr>
        <w:widowControl w:val="0"/>
        <w:spacing w:after="979" w:line="1" w:lineRule="exact"/>
      </w:pPr>
    </w:p>
    <w:p>
      <w:pPr>
        <w:pStyle w:val="Style16"/>
        <w:keepNext/>
        <w:keepLines/>
        <w:widowControl w:val="0"/>
        <w:shd w:val="clear" w:color="auto" w:fill="auto"/>
        <w:bidi w:val="0"/>
        <w:spacing w:before="0" w:after="0" w:line="240" w:lineRule="auto"/>
        <w:ind w:left="9740" w:right="0" w:firstLine="0"/>
        <w:jc w:val="left"/>
      </w:pPr>
      <w:bookmarkStart w:id="19" w:name="bookmark19"/>
      <w:bookmarkStart w:id="20" w:name="bookmark20"/>
      <w:bookmarkStart w:id="21" w:name="bookmark21"/>
      <w:r>
        <w:rPr>
          <w:rFonts w:ascii="Arial" w:eastAsia="Arial" w:hAnsi="Arial" w:cs="Arial"/>
          <w:color w:val="A2A2A2"/>
          <w:spacing w:val="0"/>
          <w:w w:val="100"/>
          <w:position w:val="0"/>
        </w:rPr>
        <w:t>cninf^</w:t>
      </w:r>
      <w:bookmarkEnd w:id="19"/>
      <w:bookmarkEnd w:id="20"/>
      <w:bookmarkEnd w:id="21"/>
    </w:p>
    <w:p>
      <w:pPr>
        <w:pStyle w:val="Style19"/>
        <w:keepNext w:val="0"/>
        <w:keepLines w:val="0"/>
        <w:widowControl w:val="0"/>
        <w:shd w:val="clear" w:color="auto" w:fill="auto"/>
        <w:bidi w:val="0"/>
        <w:spacing w:before="0" w:after="0" w:line="240" w:lineRule="auto"/>
        <w:ind w:left="9920" w:right="0" w:firstLine="0"/>
        <w:jc w:val="left"/>
        <w:sectPr>
          <w:footnotePr>
            <w:pos w:val="pageBottom"/>
            <w:numFmt w:val="decimal"/>
            <w:numRestart w:val="continuous"/>
          </w:footnotePr>
          <w:pgSz w:w="11900" w:h="16840"/>
          <w:pgMar w:top="1791" w:right="38" w:bottom="946" w:left="1086" w:header="0" w:footer="3" w:gutter="0"/>
          <w:cols w:space="720"/>
          <w:noEndnote/>
          <w:rtlGutter w:val="0"/>
          <w:docGrid w:linePitch="360"/>
        </w:sectPr>
      </w:pPr>
      <w:r>
        <w:rPr>
          <w:spacing w:val="0"/>
          <w:w w:val="100"/>
          <w:position w:val="0"/>
        </w:rPr>
        <w:t>巨潮资职</w:t>
      </w:r>
    </w:p>
    <w:p>
      <w:pPr>
        <w:pStyle w:val="Style9"/>
        <w:keepNext/>
        <w:keepLines/>
        <w:widowControl w:val="0"/>
        <w:shd w:val="clear" w:color="auto" w:fill="auto"/>
        <w:bidi w:val="0"/>
        <w:spacing w:before="460" w:after="560" w:line="240" w:lineRule="auto"/>
        <w:ind w:left="0" w:right="0" w:firstLine="0"/>
        <w:jc w:val="center"/>
      </w:pPr>
      <w:bookmarkStart w:id="22" w:name="bookmark22"/>
      <w:bookmarkStart w:id="23" w:name="bookmark23"/>
      <w:bookmarkStart w:id="24" w:name="bookmark24"/>
      <w:r>
        <w:rPr>
          <w:color w:val="000000"/>
          <w:spacing w:val="0"/>
          <w:w w:val="100"/>
          <w:position w:val="0"/>
        </w:rPr>
        <w:t>第二节公司简介和主要财务指标</w:t>
      </w:r>
      <w:bookmarkEnd w:id="22"/>
      <w:bookmarkEnd w:id="23"/>
      <w:bookmarkEnd w:id="24"/>
    </w:p>
    <w:p>
      <w:pPr>
        <w:pStyle w:val="Style33"/>
        <w:keepNext/>
        <w:keepLines/>
        <w:widowControl w:val="0"/>
        <w:shd w:val="clear" w:color="auto" w:fill="auto"/>
        <w:bidi w:val="0"/>
        <w:spacing w:before="0" w:after="300" w:line="240" w:lineRule="auto"/>
        <w:ind w:left="0" w:right="0" w:firstLine="0"/>
        <w:jc w:val="left"/>
      </w:pPr>
      <w:bookmarkStart w:id="25" w:name="bookmark25"/>
      <w:bookmarkStart w:id="26" w:name="bookmark26"/>
      <w:bookmarkStart w:id="27" w:name="bookmark27"/>
      <w:bookmarkStart w:id="28" w:name="bookmark28"/>
      <w:bookmarkStart w:id="29" w:name="bookmark29"/>
      <w:r>
        <w:rPr>
          <w:color w:val="000000"/>
          <w:spacing w:val="0"/>
          <w:w w:val="100"/>
          <w:position w:val="0"/>
          <w:sz w:val="24"/>
          <w:szCs w:val="24"/>
        </w:rPr>
        <w:t>一</w:t>
      </w:r>
      <w:bookmarkEnd w:id="28"/>
      <w:r>
        <w:rPr>
          <w:color w:val="000000"/>
          <w:spacing w:val="0"/>
          <w:w w:val="100"/>
          <w:position w:val="0"/>
          <w:sz w:val="24"/>
          <w:szCs w:val="24"/>
        </w:rPr>
        <w:t>、公司信息</w:t>
      </w:r>
      <w:bookmarkEnd w:id="26"/>
      <w:bookmarkEnd w:id="27"/>
      <w:bookmarkEnd w:id="29"/>
      <w:bookmarkEnd w:id="25"/>
    </w:p>
    <w:tbl>
      <w:tblPr>
        <w:tblOverlap w:val="never"/>
        <w:jc w:val="left"/>
        <w:tblLayout w:type="fixed"/>
      </w:tblPr>
      <w:tblGrid>
        <w:gridCol w:w="2712"/>
        <w:gridCol w:w="2410"/>
        <w:gridCol w:w="2554"/>
        <w:gridCol w:w="2002"/>
      </w:tblGrid>
      <w:tr>
        <w:trPr>
          <w:trHeight w:val="446"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股票简称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股票代码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000488</w:t>
            </w:r>
          </w:p>
        </w:tc>
      </w:tr>
      <w:tr>
        <w:trPr>
          <w:trHeight w:val="437" w:hRule="exact"/>
        </w:trPr>
        <w:tc>
          <w:tcPr>
            <w:vMerge/>
            <w:tcBorders>
              <w:left w:val="single" w:sz="4"/>
            </w:tcBorders>
            <w:shd w:val="clear" w:color="auto" w:fill="D3D3D3"/>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w:t>
            </w:r>
            <w:r>
              <w:rPr>
                <w:color w:val="000000"/>
                <w:spacing w:val="0"/>
                <w:w w:val="100"/>
                <w:position w:val="0"/>
              </w:rPr>
              <w:t>B</w:t>
            </w:r>
          </w:p>
        </w:tc>
        <w:tc>
          <w:tcPr>
            <w:vMerge/>
            <w:tcBorders>
              <w:left w:val="single" w:sz="4"/>
            </w:tcBorders>
            <w:shd w:val="clear" w:color="auto" w:fill="D3D3D3"/>
            <w:vAlign w:val="center"/>
          </w:tcPr>
          <w:p>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200488</w:t>
            </w:r>
          </w:p>
        </w:tc>
      </w:tr>
      <w:tr>
        <w:trPr>
          <w:trHeight w:val="442" w:hRule="exact"/>
        </w:trPr>
        <w:tc>
          <w:tcPr>
            <w:vMerge/>
            <w:tcBorders>
              <w:left w:val="single" w:sz="4"/>
            </w:tcBorders>
            <w:shd w:val="clear" w:color="auto" w:fill="D3D3D3"/>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01</w:t>
            </w:r>
          </w:p>
        </w:tc>
        <w:tc>
          <w:tcPr>
            <w:vMerge/>
            <w:tcBorders>
              <w:left w:val="single" w:sz="4"/>
            </w:tcBorders>
            <w:shd w:val="clear" w:color="auto" w:fill="D3D3D3"/>
            <w:vAlign w:val="center"/>
          </w:tcPr>
          <w:p>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140003</w:t>
            </w:r>
          </w:p>
        </w:tc>
      </w:tr>
      <w:tr>
        <w:trPr>
          <w:trHeight w:val="437" w:hRule="exact"/>
        </w:trPr>
        <w:tc>
          <w:tcPr>
            <w:vMerge/>
            <w:tcBorders>
              <w:left w:val="single" w:sz="4"/>
            </w:tcBorders>
            <w:shd w:val="clear" w:color="auto" w:fill="D3D3D3"/>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02</w:t>
            </w:r>
          </w:p>
        </w:tc>
        <w:tc>
          <w:tcPr>
            <w:vMerge/>
            <w:tcBorders>
              <w:left w:val="single" w:sz="4"/>
            </w:tcBorders>
            <w:shd w:val="clear" w:color="auto" w:fill="D3D3D3"/>
            <w:vAlign w:val="center"/>
          </w:tcPr>
          <w:p>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140004</w:t>
            </w:r>
          </w:p>
        </w:tc>
      </w:tr>
      <w:tr>
        <w:trPr>
          <w:trHeight w:val="446" w:hRule="exact"/>
        </w:trPr>
        <w:tc>
          <w:tcPr>
            <w:vMerge/>
            <w:tcBorders>
              <w:left w:val="single" w:sz="4"/>
            </w:tcBorders>
            <w:shd w:val="clear" w:color="auto" w:fill="D3D3D3"/>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03</w:t>
            </w:r>
          </w:p>
        </w:tc>
        <w:tc>
          <w:tcPr>
            <w:vMerge/>
            <w:tcBorders>
              <w:left w:val="single" w:sz="4"/>
            </w:tcBorders>
            <w:shd w:val="clear" w:color="auto" w:fill="D3D3D3"/>
            <w:vAlign w:val="center"/>
          </w:tcPr>
          <w:p>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140005</w:t>
            </w:r>
          </w:p>
        </w:tc>
      </w:tr>
      <w:tr>
        <w:trPr>
          <w:trHeight w:val="4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股票上市证券交易所</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深圳证券交易所</w:t>
            </w:r>
          </w:p>
        </w:tc>
      </w:tr>
      <w:tr>
        <w:trPr>
          <w:trHeight w:val="44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股票简称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股票代码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01812</w:t>
            </w:r>
          </w:p>
        </w:tc>
      </w:tr>
      <w:tr>
        <w:trPr>
          <w:trHeight w:val="43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股票上市证券交易所</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香港联合交易所有限公司</w:t>
            </w:r>
          </w:p>
        </w:tc>
      </w:tr>
      <w:tr>
        <w:trPr>
          <w:trHeight w:val="44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公司的中文名称</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r>
      <w:tr>
        <w:trPr>
          <w:trHeight w:val="43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公司的中文简称</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w:t>
            </w:r>
          </w:p>
        </w:tc>
      </w:tr>
      <w:tr>
        <w:trPr>
          <w:trHeight w:val="44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公司的外文名称（如有）</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SHANDONG CHENMING PAPER HOLDINGS LIMITED</w:t>
            </w:r>
          </w:p>
        </w:tc>
      </w:tr>
      <w:tr>
        <w:trPr>
          <w:trHeight w:val="44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公司的外文名称缩写（如有）</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SCPH</w:t>
            </w:r>
          </w:p>
        </w:tc>
      </w:tr>
      <w:tr>
        <w:trPr>
          <w:trHeight w:val="43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公司的法定代表人</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陈洪国</w:t>
            </w:r>
          </w:p>
        </w:tc>
      </w:tr>
      <w:tr>
        <w:trPr>
          <w:trHeight w:val="43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注册地址</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山东省寿光市圣城街</w:t>
            </w:r>
            <w:r>
              <w:rPr>
                <w:color w:val="000000"/>
                <w:spacing w:val="0"/>
                <w:w w:val="100"/>
                <w:position w:val="0"/>
                <w:sz w:val="18"/>
                <w:szCs w:val="18"/>
              </w:rPr>
              <w:t>595</w:t>
            </w:r>
            <w:r>
              <w:rPr>
                <w:rFonts w:ascii="SimSun" w:eastAsia="SimSun" w:hAnsi="SimSun" w:cs="SimSun"/>
                <w:color w:val="000000"/>
                <w:spacing w:val="0"/>
                <w:w w:val="100"/>
                <w:position w:val="0"/>
                <w:sz w:val="17"/>
                <w:szCs w:val="17"/>
              </w:rPr>
              <w:t>号</w:t>
            </w:r>
          </w:p>
        </w:tc>
      </w:tr>
      <w:tr>
        <w:trPr>
          <w:trHeight w:val="44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注册地址的邮政编码</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262700</w:t>
            </w:r>
          </w:p>
        </w:tc>
      </w:tr>
      <w:tr>
        <w:trPr>
          <w:trHeight w:val="43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办公地址</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山东省寿光市农圣东街</w:t>
            </w:r>
            <w:r>
              <w:rPr>
                <w:color w:val="000000"/>
                <w:spacing w:val="0"/>
                <w:w w:val="100"/>
                <w:position w:val="0"/>
                <w:sz w:val="18"/>
                <w:szCs w:val="18"/>
              </w:rPr>
              <w:t>2199</w:t>
            </w:r>
            <w:r>
              <w:rPr>
                <w:rFonts w:ascii="SimSun" w:eastAsia="SimSun" w:hAnsi="SimSun" w:cs="SimSun"/>
                <w:color w:val="000000"/>
                <w:spacing w:val="0"/>
                <w:w w:val="100"/>
                <w:position w:val="0"/>
                <w:sz w:val="17"/>
                <w:szCs w:val="17"/>
              </w:rPr>
              <w:t>号</w:t>
            </w:r>
          </w:p>
        </w:tc>
      </w:tr>
      <w:tr>
        <w:trPr>
          <w:trHeight w:val="44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办公地址的邮政编码</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262705</w:t>
            </w:r>
          </w:p>
        </w:tc>
      </w:tr>
      <w:tr>
        <w:trPr>
          <w:trHeight w:val="43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公司网址</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"http://www.chenmingpaper.com/" </w:instrText>
            </w:r>
            <w:r>
              <w:fldChar w:fldCharType="separate"/>
            </w:r>
            <w:r>
              <w:rPr>
                <w:color w:val="000000"/>
                <w:spacing w:val="0"/>
                <w:w w:val="100"/>
                <w:position w:val="0"/>
              </w:rPr>
              <w:t>http://www. chenmingpaper.com</w:t>
            </w:r>
            <w:r>
              <w:fldChar w:fldCharType="end"/>
            </w:r>
          </w:p>
        </w:tc>
      </w:tr>
      <w:tr>
        <w:trPr>
          <w:trHeight w:val="456"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电子信箱</w:t>
            </w:r>
          </w:p>
        </w:tc>
        <w:tc>
          <w:tcPr>
            <w:gridSpan w:val="3"/>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"mailto:chenmmingpaper@163.com" </w:instrText>
            </w:r>
            <w:r>
              <w:fldChar w:fldCharType="separate"/>
            </w:r>
            <w:r>
              <w:rPr>
                <w:color w:val="000000"/>
                <w:spacing w:val="0"/>
                <w:w w:val="100"/>
                <w:position w:val="0"/>
              </w:rPr>
              <w:t>chenmmingpaper@1</w:t>
            </w:r>
            <w:r>
              <w:rPr>
                <w:color w:val="000000"/>
                <w:spacing w:val="0"/>
                <w:w w:val="100"/>
                <w:position w:val="0"/>
              </w:rPr>
              <w:t>63</w:t>
            </w:r>
            <w:r>
              <w:rPr>
                <w:color w:val="000000"/>
                <w:spacing w:val="0"/>
                <w:w w:val="100"/>
                <w:position w:val="0"/>
              </w:rPr>
              <w:t>. com</w:t>
            </w:r>
            <w:r>
              <w:fldChar w:fldCharType="end"/>
            </w:r>
          </w:p>
        </w:tc>
      </w:tr>
    </w:tbl>
    <w:p>
      <w:pPr>
        <w:widowControl w:val="0"/>
        <w:spacing w:after="299" w:line="1" w:lineRule="exact"/>
      </w:pPr>
    </w:p>
    <w:p>
      <w:pPr>
        <w:pStyle w:val="Style33"/>
        <w:keepNext/>
        <w:keepLines/>
        <w:widowControl w:val="0"/>
        <w:shd w:val="clear" w:color="auto" w:fill="auto"/>
        <w:bidi w:val="0"/>
        <w:spacing w:before="0" w:after="300" w:line="240" w:lineRule="auto"/>
        <w:ind w:left="0" w:right="0" w:firstLine="280"/>
        <w:jc w:val="left"/>
      </w:pPr>
      <w:bookmarkStart w:id="30" w:name="bookmark30"/>
      <w:bookmarkStart w:id="31" w:name="bookmark31"/>
      <w:bookmarkStart w:id="32" w:name="bookmark32"/>
      <w:r>
        <w:rPr>
          <w:color w:val="000000"/>
          <w:spacing w:val="0"/>
          <w:w w:val="100"/>
          <w:position w:val="0"/>
          <w:sz w:val="24"/>
          <w:szCs w:val="24"/>
        </w:rPr>
        <w:t>、联系人和联系方式</w:t>
      </w:r>
      <w:bookmarkEnd w:id="30"/>
      <w:bookmarkEnd w:id="31"/>
      <w:bookmarkEnd w:id="32"/>
    </w:p>
    <w:tbl>
      <w:tblPr>
        <w:tblOverlap w:val="never"/>
        <w:jc w:val="left"/>
        <w:tblLayout w:type="fixed"/>
      </w:tblPr>
      <w:tblGrid>
        <w:gridCol w:w="3581"/>
        <w:gridCol w:w="2890"/>
        <w:gridCol w:w="3245"/>
      </w:tblGrid>
      <w:tr>
        <w:trPr>
          <w:trHeight w:val="389"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董事会秘书</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香港公司秘书</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袁西坤</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朱瀚糅</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联系地址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山东省寿光市农圣东街</w:t>
            </w:r>
            <w:r>
              <w:rPr>
                <w:color w:val="000000"/>
                <w:spacing w:val="0"/>
                <w:w w:val="100"/>
                <w:position w:val="0"/>
                <w:sz w:val="18"/>
                <w:szCs w:val="18"/>
              </w:rPr>
              <w:t>2199</w:t>
            </w:r>
            <w:r>
              <w:rPr>
                <w:rFonts w:ascii="SimSun" w:eastAsia="SimSun" w:hAnsi="SimSun" w:cs="SimSun"/>
                <w:color w:val="000000"/>
                <w:spacing w:val="0"/>
                <w:w w:val="100"/>
                <w:position w:val="0"/>
                <w:sz w:val="17"/>
                <w:szCs w:val="17"/>
              </w:rPr>
              <w:t>号</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香港中环环球大厦</w:t>
            </w:r>
            <w:r>
              <w:rPr>
                <w:color w:val="000000"/>
                <w:spacing w:val="0"/>
                <w:w w:val="100"/>
                <w:position w:val="0"/>
                <w:sz w:val="18"/>
                <w:szCs w:val="18"/>
              </w:rPr>
              <w:t>22</w:t>
            </w:r>
            <w:r>
              <w:rPr>
                <w:rFonts w:ascii="SimSun" w:eastAsia="SimSun" w:hAnsi="SimSun" w:cs="SimSun"/>
                <w:color w:val="000000"/>
                <w:spacing w:val="0"/>
                <w:w w:val="100"/>
                <w:position w:val="0"/>
                <w:sz w:val="17"/>
                <w:szCs w:val="17"/>
              </w:rPr>
              <w:t>楼</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(86)-0536-2158008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+852-21629600</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传真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(86)-0536-2158977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+852-25010028</w:t>
            </w:r>
          </w:p>
        </w:tc>
      </w:tr>
      <w:tr>
        <w:trPr>
          <w:trHeight w:val="39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电子信箱</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chenmmingpaper@1</w:t>
            </w:r>
            <w:r>
              <w:rPr>
                <w:color w:val="000000"/>
                <w:spacing w:val="0"/>
                <w:w w:val="100"/>
                <w:position w:val="0"/>
              </w:rPr>
              <w:t>63</w:t>
            </w:r>
            <w:r>
              <w:rPr>
                <w:color w:val="000000"/>
                <w:spacing w:val="0"/>
                <w:w w:val="100"/>
                <w:position w:val="0"/>
              </w:rPr>
              <w:t>. com</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"mailto:liamchu@li-partners.com" </w:instrText>
            </w:r>
            <w:r>
              <w:fldChar w:fldCharType="separate"/>
            </w:r>
            <w:r>
              <w:rPr>
                <w:color w:val="000000"/>
                <w:spacing w:val="0"/>
                <w:w w:val="100"/>
                <w:position w:val="0"/>
              </w:rPr>
              <w:t>liamchu@li-partners.com</w:t>
            </w:r>
            <w:r>
              <w:fldChar w:fldCharType="end"/>
            </w:r>
          </w:p>
        </w:tc>
      </w:tr>
    </w:tbl>
    <w:p>
      <w:pPr>
        <w:widowControl w:val="0"/>
        <w:spacing w:after="1119" w:line="1" w:lineRule="exact"/>
      </w:pPr>
    </w:p>
    <w:p>
      <w:pPr>
        <w:pStyle w:val="Style16"/>
        <w:keepNext/>
        <w:keepLines/>
        <w:widowControl w:val="0"/>
        <w:shd w:val="clear" w:color="auto" w:fill="auto"/>
        <w:bidi w:val="0"/>
        <w:spacing w:before="0" w:after="0" w:line="240" w:lineRule="auto"/>
        <w:ind w:left="0" w:right="0" w:firstLine="0"/>
        <w:jc w:val="right"/>
      </w:pPr>
      <w:bookmarkStart w:id="33" w:name="bookmark33"/>
      <w:bookmarkStart w:id="34" w:name="bookmark34"/>
      <w:bookmarkStart w:id="35" w:name="bookmark35"/>
      <w:r>
        <w:rPr>
          <w:rFonts w:ascii="Arial" w:eastAsia="Arial" w:hAnsi="Arial" w:cs="Arial"/>
          <w:color w:val="A2A2A2"/>
          <w:spacing w:val="0"/>
          <w:w w:val="100"/>
          <w:position w:val="0"/>
        </w:rPr>
        <w:t>cninf^</w:t>
      </w:r>
      <w:bookmarkEnd w:id="33"/>
      <w:bookmarkEnd w:id="34"/>
      <w:bookmarkEnd w:id="35"/>
    </w:p>
    <w:p>
      <w:pPr>
        <w:pStyle w:val="Style19"/>
        <w:keepNext w:val="0"/>
        <w:keepLines w:val="0"/>
        <w:widowControl w:val="0"/>
        <w:shd w:val="clear" w:color="auto" w:fill="auto"/>
        <w:bidi w:val="0"/>
        <w:spacing w:before="0" w:after="0" w:line="240" w:lineRule="auto"/>
        <w:ind w:left="9920" w:right="0" w:firstLine="0"/>
        <w:jc w:val="left"/>
        <w:sectPr>
          <w:footnotePr>
            <w:pos w:val="pageBottom"/>
            <w:numFmt w:val="decimal"/>
            <w:numRestart w:val="continuous"/>
          </w:footnotePr>
          <w:pgSz w:w="11900" w:h="16840"/>
          <w:pgMar w:top="930" w:right="38" w:bottom="950" w:left="1086" w:header="0" w:footer="3" w:gutter="0"/>
          <w:cols w:space="720"/>
          <w:noEndnote/>
          <w:rtlGutter w:val="0"/>
          <w:docGrid w:linePitch="360"/>
        </w:sectPr>
      </w:pPr>
      <w:r>
        <w:rPr>
          <w:spacing w:val="0"/>
          <w:w w:val="100"/>
          <w:position w:val="0"/>
        </w:rPr>
        <w:t>巨潮资职</w:t>
      </w:r>
    </w:p>
    <w:p>
      <w:pPr>
        <w:pStyle w:val="Style33"/>
        <w:keepNext/>
        <w:keepLines/>
        <w:widowControl w:val="0"/>
        <w:shd w:val="clear" w:color="auto" w:fill="auto"/>
        <w:bidi w:val="0"/>
        <w:spacing w:before="0" w:line="240" w:lineRule="auto"/>
        <w:ind w:left="0" w:right="0" w:firstLine="0"/>
        <w:jc w:val="left"/>
      </w:pPr>
      <w:bookmarkStart w:id="36" w:name="bookmark36"/>
      <w:bookmarkStart w:id="37" w:name="bookmark37"/>
      <w:bookmarkStart w:id="38" w:name="bookmark38"/>
      <w:bookmarkStart w:id="39" w:name="bookmark39"/>
      <w:r>
        <w:rPr>
          <w:color w:val="000000"/>
          <w:spacing w:val="0"/>
          <w:w w:val="100"/>
          <w:position w:val="0"/>
          <w:sz w:val="24"/>
          <w:szCs w:val="24"/>
        </w:rPr>
        <w:t>三</w:t>
      </w:r>
      <w:bookmarkEnd w:id="38"/>
      <w:r>
        <w:rPr>
          <w:color w:val="000000"/>
          <w:spacing w:val="0"/>
          <w:w w:val="100"/>
          <w:position w:val="0"/>
          <w:sz w:val="24"/>
          <w:szCs w:val="24"/>
        </w:rPr>
        <w:t>、信息披露及备置地点</w:t>
      </w:r>
      <w:bookmarkEnd w:id="36"/>
      <w:bookmarkEnd w:id="37"/>
      <w:bookmarkEnd w:id="39"/>
    </w:p>
    <w:tbl>
      <w:tblPr>
        <w:tblOverlap w:val="never"/>
        <w:jc w:val="left"/>
        <w:tblLayout w:type="fixed"/>
      </w:tblPr>
      <w:tblGrid>
        <w:gridCol w:w="3864"/>
        <w:gridCol w:w="5851"/>
      </w:tblGrid>
      <w:tr>
        <w:trPr>
          <w:trHeight w:val="38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公司选定的信息披露媒体的名称</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中国证券报、上海证券报、证券时报、证券日报、香港商报</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登载年度报告的中国证监会指定网站的网址</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境内：</w:t>
            </w:r>
            <w:r>
              <w:rPr>
                <w:color w:val="000000"/>
                <w:spacing w:val="0"/>
                <w:w w:val="100"/>
                <w:position w:val="0"/>
              </w:rPr>
              <w:t>http://www.cinifo.com.cn</w:t>
            </w:r>
            <w:r>
              <w:rPr>
                <w:color w:val="000000"/>
                <w:spacing w:val="0"/>
                <w:w w:val="100"/>
                <w:position w:val="0"/>
              </w:rPr>
              <w:t xml:space="preserve"> </w:t>
            </w:r>
            <w:r>
              <w:rPr>
                <w:rFonts w:ascii="SimSun" w:eastAsia="SimSun" w:hAnsi="SimSun" w:cs="SimSun"/>
                <w:color w:val="000000"/>
                <w:spacing w:val="0"/>
                <w:w w:val="100"/>
                <w:position w:val="0"/>
                <w:sz w:val="17"/>
                <w:szCs w:val="17"/>
              </w:rPr>
              <w:t>； 境夕卜：</w:t>
            </w:r>
            <w:r>
              <w:fldChar w:fldCharType="begin"/>
            </w:r>
            <w:r>
              <w:rPr/>
              <w:instrText> HYPERLINK "http://www.hkex.com.hk/" </w:instrText>
            </w:r>
            <w:r>
              <w:fldChar w:fldCharType="separate"/>
            </w:r>
            <w:r>
              <w:rPr>
                <w:color w:val="000000"/>
                <w:spacing w:val="0"/>
                <w:w w:val="100"/>
                <w:position w:val="0"/>
              </w:rPr>
              <w:t>http://www.hkex.com.hk</w:t>
            </w:r>
            <w:r>
              <w:fldChar w:fldCharType="end"/>
            </w:r>
          </w:p>
        </w:tc>
      </w:tr>
      <w:tr>
        <w:trPr>
          <w:trHeight w:val="39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公司年度报告备置地点</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公司证券投资部</w:t>
            </w:r>
          </w:p>
        </w:tc>
      </w:tr>
    </w:tbl>
    <w:p>
      <w:pPr>
        <w:widowControl w:val="0"/>
        <w:spacing w:after="319" w:line="1" w:lineRule="exact"/>
      </w:pPr>
    </w:p>
    <w:p>
      <w:pPr>
        <w:pStyle w:val="Style33"/>
        <w:keepNext/>
        <w:keepLines/>
        <w:widowControl w:val="0"/>
        <w:shd w:val="clear" w:color="auto" w:fill="auto"/>
        <w:bidi w:val="0"/>
        <w:spacing w:before="0" w:line="240" w:lineRule="auto"/>
        <w:ind w:left="0" w:right="0" w:firstLine="0"/>
        <w:jc w:val="left"/>
      </w:pPr>
      <w:bookmarkStart w:id="40" w:name="bookmark40"/>
      <w:bookmarkStart w:id="41" w:name="bookmark41"/>
      <w:bookmarkStart w:id="42" w:name="bookmark42"/>
      <w:bookmarkStart w:id="43" w:name="bookmark43"/>
      <w:r>
        <w:rPr>
          <w:color w:val="000000"/>
          <w:spacing w:val="0"/>
          <w:w w:val="100"/>
          <w:position w:val="0"/>
          <w:sz w:val="24"/>
          <w:szCs w:val="24"/>
        </w:rPr>
        <w:t>四</w:t>
      </w:r>
      <w:bookmarkEnd w:id="42"/>
      <w:r>
        <w:rPr>
          <w:color w:val="000000"/>
          <w:spacing w:val="0"/>
          <w:w w:val="100"/>
          <w:position w:val="0"/>
          <w:sz w:val="24"/>
          <w:szCs w:val="24"/>
        </w:rPr>
        <w:t>、注册变更情况</w:t>
      </w:r>
      <w:bookmarkEnd w:id="40"/>
      <w:bookmarkEnd w:id="41"/>
      <w:bookmarkEnd w:id="43"/>
    </w:p>
    <w:tbl>
      <w:tblPr>
        <w:tblOverlap w:val="never"/>
        <w:jc w:val="left"/>
        <w:tblLayout w:type="fixed"/>
      </w:tblPr>
      <w:tblGrid>
        <w:gridCol w:w="3864"/>
        <w:gridCol w:w="5851"/>
      </w:tblGrid>
      <w:tr>
        <w:trPr>
          <w:trHeight w:val="38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组织机构代码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913700006135889860</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公司上市以来主营业务的变化情况（如有）</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无变更</w:t>
            </w:r>
          </w:p>
        </w:tc>
      </w:tr>
      <w:tr>
        <w:trPr>
          <w:trHeight w:val="39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历次控股股东的变更情况（如有）</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无变更</w:t>
            </w:r>
          </w:p>
        </w:tc>
      </w:tr>
    </w:tbl>
    <w:p>
      <w:pPr>
        <w:widowControl w:val="0"/>
        <w:spacing w:after="319" w:line="1" w:lineRule="exact"/>
      </w:pPr>
    </w:p>
    <w:p>
      <w:pPr>
        <w:pStyle w:val="Style33"/>
        <w:keepNext/>
        <w:keepLines/>
        <w:widowControl w:val="0"/>
        <w:shd w:val="clear" w:color="auto" w:fill="auto"/>
        <w:bidi w:val="0"/>
        <w:spacing w:before="0" w:after="360" w:line="240" w:lineRule="auto"/>
        <w:ind w:left="0" w:right="0" w:firstLine="0"/>
        <w:jc w:val="left"/>
      </w:pPr>
      <w:bookmarkStart w:id="44" w:name="bookmark44"/>
      <w:bookmarkStart w:id="45" w:name="bookmark45"/>
      <w:bookmarkStart w:id="46" w:name="bookmark46"/>
      <w:bookmarkStart w:id="47" w:name="bookmark47"/>
      <w:r>
        <w:rPr>
          <w:color w:val="000000"/>
          <w:spacing w:val="0"/>
          <w:w w:val="100"/>
          <w:position w:val="0"/>
          <w:sz w:val="24"/>
          <w:szCs w:val="24"/>
        </w:rPr>
        <w:t>五</w:t>
      </w:r>
      <w:bookmarkEnd w:id="46"/>
      <w:r>
        <w:rPr>
          <w:color w:val="000000"/>
          <w:spacing w:val="0"/>
          <w:w w:val="100"/>
          <w:position w:val="0"/>
          <w:sz w:val="24"/>
          <w:szCs w:val="24"/>
        </w:rPr>
        <w:t>、其他有关资料</w:t>
      </w:r>
      <w:bookmarkEnd w:id="44"/>
      <w:bookmarkEnd w:id="45"/>
      <w:bookmarkEnd w:id="47"/>
    </w:p>
    <w:p>
      <w:pPr>
        <w:pStyle w:val="Style37"/>
        <w:keepNext w:val="0"/>
        <w:keepLines w:val="0"/>
        <w:widowControl w:val="0"/>
        <w:shd w:val="clear" w:color="auto" w:fill="auto"/>
        <w:bidi w:val="0"/>
        <w:spacing w:before="0" w:after="0" w:line="240" w:lineRule="auto"/>
        <w:ind w:left="24" w:right="0" w:firstLine="0"/>
        <w:jc w:val="left"/>
      </w:pPr>
      <w:r>
        <w:rPr>
          <w:color w:val="000000"/>
          <w:spacing w:val="0"/>
          <w:w w:val="100"/>
          <w:position w:val="0"/>
        </w:rPr>
        <w:t>公司聘请的会计师事务所</w:t>
      </w:r>
    </w:p>
    <w:tbl>
      <w:tblPr>
        <w:tblOverlap w:val="never"/>
        <w:jc w:val="left"/>
        <w:tblLayout w:type="fixed"/>
      </w:tblPr>
      <w:tblGrid>
        <w:gridCol w:w="3864"/>
        <w:gridCol w:w="5851"/>
      </w:tblGrid>
      <w:tr>
        <w:trPr>
          <w:trHeight w:val="38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会计师事务所名称</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致同会计师事务所（特殊普通合伙）</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会计师事务所办公地址</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济南历下区舜海路</w:t>
            </w:r>
            <w:r>
              <w:rPr>
                <w:color w:val="000000"/>
                <w:spacing w:val="0"/>
                <w:w w:val="100"/>
                <w:position w:val="0"/>
                <w:sz w:val="18"/>
                <w:szCs w:val="18"/>
              </w:rPr>
              <w:t>219</w:t>
            </w:r>
            <w:r>
              <w:rPr>
                <w:rFonts w:ascii="SimSun" w:eastAsia="SimSun" w:hAnsi="SimSun" w:cs="SimSun"/>
                <w:color w:val="000000"/>
                <w:spacing w:val="0"/>
                <w:w w:val="100"/>
                <w:position w:val="0"/>
                <w:sz w:val="17"/>
                <w:szCs w:val="17"/>
              </w:rPr>
              <w:t>号华创观礼中心</w:t>
            </w:r>
            <w:r>
              <w:rPr>
                <w:color w:val="000000"/>
                <w:spacing w:val="0"/>
                <w:w w:val="100"/>
                <w:position w:val="0"/>
                <w:sz w:val="18"/>
                <w:szCs w:val="18"/>
              </w:rPr>
              <w:t>4</w:t>
            </w:r>
            <w:r>
              <w:rPr>
                <w:rFonts w:ascii="SimSun" w:eastAsia="SimSun" w:hAnsi="SimSun" w:cs="SimSun"/>
                <w:color w:val="000000"/>
                <w:spacing w:val="0"/>
                <w:w w:val="100"/>
                <w:position w:val="0"/>
                <w:sz w:val="17"/>
                <w:szCs w:val="17"/>
              </w:rPr>
              <w:t>号楼</w:t>
            </w:r>
            <w:r>
              <w:rPr>
                <w:color w:val="000000"/>
                <w:spacing w:val="0"/>
                <w:w w:val="100"/>
                <w:position w:val="0"/>
                <w:sz w:val="18"/>
                <w:szCs w:val="18"/>
              </w:rPr>
              <w:t>11</w:t>
            </w:r>
            <w:r>
              <w:rPr>
                <w:rFonts w:ascii="SimSun" w:eastAsia="SimSun" w:hAnsi="SimSun" w:cs="SimSun"/>
                <w:color w:val="000000"/>
                <w:spacing w:val="0"/>
                <w:w w:val="100"/>
                <w:position w:val="0"/>
                <w:sz w:val="17"/>
                <w:szCs w:val="17"/>
              </w:rPr>
              <w:t>层</w:t>
            </w:r>
          </w:p>
        </w:tc>
      </w:tr>
      <w:tr>
        <w:trPr>
          <w:trHeight w:val="39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签字会计师姓名</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刘健、江磊</w:t>
            </w:r>
          </w:p>
        </w:tc>
      </w:tr>
    </w:tbl>
    <w:p>
      <w:pPr>
        <w:pStyle w:val="Style39"/>
        <w:keepNext w:val="0"/>
        <w:keepLines w:val="0"/>
        <w:widowControl w:val="0"/>
        <w:shd w:val="clear" w:color="auto" w:fill="auto"/>
        <w:bidi w:val="0"/>
        <w:spacing w:before="0" w:after="0" w:line="341" w:lineRule="exact"/>
        <w:ind w:left="0" w:right="0" w:firstLine="0"/>
        <w:jc w:val="left"/>
      </w:pPr>
      <w:r>
        <w:rPr>
          <w:color w:val="000000"/>
          <w:spacing w:val="0"/>
          <w:w w:val="100"/>
          <w:position w:val="0"/>
        </w:rPr>
        <w:t xml:space="preserve">公司聘请的报告期内履行持续督导职责的保荐机构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341" w:lineRule="exact"/>
        <w:ind w:left="0" w:right="0" w:firstLine="0"/>
        <w:jc w:val="left"/>
      </w:pPr>
      <w:r>
        <w:rPr>
          <w:color w:val="000000"/>
          <w:spacing w:val="0"/>
          <w:w w:val="100"/>
          <w:position w:val="0"/>
        </w:rPr>
        <w:t xml:space="preserve">公司聘请的报告期内履行持续督导职责的财务顾问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bidi w:val="0"/>
        <w:spacing w:before="0" w:after="360" w:line="240" w:lineRule="auto"/>
        <w:ind w:left="0" w:right="0" w:firstLine="0"/>
        <w:jc w:val="left"/>
      </w:pPr>
      <w:bookmarkStart w:id="48" w:name="bookmark48"/>
      <w:bookmarkStart w:id="49" w:name="bookmark49"/>
      <w:bookmarkStart w:id="50" w:name="bookmark50"/>
      <w:bookmarkStart w:id="51" w:name="bookmark51"/>
      <w:r>
        <w:rPr>
          <w:color w:val="000000"/>
          <w:spacing w:val="0"/>
          <w:w w:val="100"/>
          <w:position w:val="0"/>
          <w:sz w:val="24"/>
          <w:szCs w:val="24"/>
        </w:rPr>
        <w:t>六</w:t>
      </w:r>
      <w:bookmarkEnd w:id="50"/>
      <w:r>
        <w:rPr>
          <w:color w:val="000000"/>
          <w:spacing w:val="0"/>
          <w:w w:val="100"/>
          <w:position w:val="0"/>
          <w:sz w:val="24"/>
          <w:szCs w:val="24"/>
        </w:rPr>
        <w:t>、主要会计数据和财务指标</w:t>
      </w:r>
      <w:bookmarkEnd w:id="48"/>
      <w:bookmarkEnd w:id="49"/>
      <w:bookmarkEnd w:id="51"/>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公司是否需追溯调整或重述以前年度会计数据</w:t>
      </w:r>
    </w:p>
    <w:p>
      <w:pPr>
        <w:pStyle w:val="Style3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tbl>
      <w:tblPr>
        <w:tblOverlap w:val="never"/>
        <w:jc w:val="left"/>
        <w:tblLayout w:type="fixed"/>
      </w:tblPr>
      <w:tblGrid>
        <w:gridCol w:w="3456"/>
        <w:gridCol w:w="1435"/>
        <w:gridCol w:w="1584"/>
        <w:gridCol w:w="1723"/>
        <w:gridCol w:w="1517"/>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80"/>
              <w:jc w:val="left"/>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本年比上年增减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30,736,517,996.90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30,395,434,073.35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28,875,756,163.56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归属于上市公司股东的净利润（元）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both"/>
            </w:pPr>
            <w:r>
              <w:rPr>
                <w:color w:val="000000"/>
                <w:spacing w:val="0"/>
                <w:w w:val="100"/>
                <w:position w:val="0"/>
              </w:rPr>
              <w:t>1,712,029,078.52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1,656,566,584.88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2,509,828,858.47</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归属于上市公司股东的扣除非经常性损益 的净利润（元）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both"/>
            </w:pPr>
            <w:r>
              <w:rPr>
                <w:color w:val="000000"/>
                <w:spacing w:val="0"/>
                <w:w w:val="100"/>
                <w:position w:val="0"/>
              </w:rPr>
              <w:t>1,119,103,808.75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702,329,086.29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1,953,699,849.75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11,259,802,676.28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12,232,707,222.94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14,099,701,887.04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基本每股收益（元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0.51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稀释每股收益（元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0.51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加权平均净资产收益率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5.84%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增加</w:t>
            </w:r>
            <w:r>
              <w:rPr>
                <w:color w:val="000000"/>
                <w:spacing w:val="0"/>
                <w:w w:val="100"/>
                <w:position w:val="0"/>
                <w:sz w:val="18"/>
                <w:szCs w:val="18"/>
              </w:rPr>
              <w:t>0.27</w:t>
            </w:r>
            <w:r>
              <w:rPr>
                <w:rFonts w:ascii="SimSun" w:eastAsia="SimSun" w:hAnsi="SimSun" w:cs="SimSun"/>
                <w:color w:val="000000"/>
                <w:spacing w:val="0"/>
                <w:w w:val="100"/>
                <w:position w:val="0"/>
                <w:sz w:val="17"/>
                <w:szCs w:val="17"/>
              </w:rPr>
              <w:t>个百分点</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8.51%</w:t>
            </w: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本年末比上年末增减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年末</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总资产（元）</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91,575,457,828.62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97,958,909,935.15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105,318,734,827.82</w:t>
            </w:r>
          </w:p>
        </w:tc>
      </w:tr>
    </w:tbl>
    <w:p>
      <w:pPr>
        <w:sectPr>
          <w:headerReference w:type="default" r:id="rId19"/>
          <w:footerReference w:type="default" r:id="rId20"/>
          <w:headerReference w:type="even" r:id="rId21"/>
          <w:footerReference w:type="even" r:id="rId22"/>
          <w:footnotePr>
            <w:pos w:val="pageBottom"/>
            <w:numFmt w:val="decimal"/>
            <w:numRestart w:val="continuous"/>
          </w:footnotePr>
          <w:pgSz w:w="11900" w:h="16840"/>
          <w:pgMar w:top="930" w:right="38" w:bottom="950" w:left="1086" w:header="0" w:footer="3" w:gutter="0"/>
          <w:cols w:space="720"/>
          <w:noEndnote/>
          <w:rtlGutter w:val="0"/>
          <w:docGrid w:linePitch="360"/>
        </w:sectPr>
      </w:pPr>
    </w:p>
    <w:tbl>
      <w:tblPr>
        <w:tblOverlap w:val="never"/>
        <w:jc w:val="left"/>
        <w:tblLayout w:type="fixed"/>
      </w:tblPr>
      <w:tblGrid>
        <w:gridCol w:w="3456"/>
        <w:gridCol w:w="1435"/>
        <w:gridCol w:w="1584"/>
        <w:gridCol w:w="1723"/>
        <w:gridCol w:w="1517"/>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归属于上市公司股东的净资产（元）</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24,276,968,789.00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25,169,743,863.75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25,048,731,454.79</w:t>
            </w:r>
          </w:p>
        </w:tc>
      </w:tr>
    </w:tbl>
    <w:p>
      <w:pPr>
        <w:pStyle w:val="Style39"/>
        <w:keepNext w:val="0"/>
        <w:keepLines w:val="0"/>
        <w:widowControl w:val="0"/>
        <w:shd w:val="clear" w:color="auto" w:fill="auto"/>
        <w:bidi w:val="0"/>
        <w:spacing w:before="0" w:after="360" w:line="339" w:lineRule="exact"/>
        <w:ind w:left="0" w:right="0"/>
        <w:jc w:val="both"/>
      </w:pPr>
      <w:r>
        <w:rPr>
          <w:color w:val="000000"/>
          <w:spacing w:val="0"/>
          <w:w w:val="100"/>
          <w:position w:val="0"/>
        </w:rPr>
        <w:t>数据说明：归属于上市公司股东的净利润未扣除其他权益工具</w:t>
      </w:r>
      <w:r>
        <w:rPr>
          <w:color w:val="000000"/>
          <w:spacing w:val="0"/>
          <w:w w:val="100"/>
          <w:position w:val="0"/>
          <w:sz w:val="18"/>
          <w:szCs w:val="18"/>
        </w:rPr>
        <w:t>一</w:t>
      </w:r>
      <w:r>
        <w:rPr>
          <w:color w:val="000000"/>
          <w:spacing w:val="0"/>
          <w:w w:val="100"/>
          <w:position w:val="0"/>
        </w:rPr>
        <w:t>永续债可递延并累计至以后期间支付的利息和经审议批 准宣告发放的其他权益工具</w:t>
      </w:r>
      <w:r>
        <w:rPr>
          <w:color w:val="000000"/>
          <w:spacing w:val="0"/>
          <w:w w:val="100"/>
          <w:position w:val="0"/>
          <w:sz w:val="18"/>
          <w:szCs w:val="18"/>
        </w:rPr>
        <w:t>一</w:t>
      </w:r>
      <w:r>
        <w:rPr>
          <w:color w:val="000000"/>
          <w:spacing w:val="0"/>
          <w:w w:val="100"/>
          <w:position w:val="0"/>
        </w:rPr>
        <w:t>优先股股利的影响。在计算每股收益、加权平均净资产收益率财务指标时，将报告期内永续债 利息人民币</w:t>
      </w:r>
      <w:r>
        <w:rPr>
          <w:rFonts w:ascii="Times New Roman" w:eastAsia="Times New Roman" w:hAnsi="Times New Roman" w:cs="Times New Roman"/>
          <w:color w:val="000000"/>
          <w:spacing w:val="0"/>
          <w:w w:val="100"/>
          <w:position w:val="0"/>
          <w:sz w:val="18"/>
          <w:szCs w:val="18"/>
        </w:rPr>
        <w:t>171,776,438.36</w:t>
      </w:r>
      <w:r>
        <w:rPr>
          <w:color w:val="000000"/>
          <w:spacing w:val="0"/>
          <w:w w:val="100"/>
          <w:position w:val="0"/>
        </w:rPr>
        <w:t>元、宣告发放优先股股息人民币</w:t>
      </w:r>
      <w:r>
        <w:rPr>
          <w:rFonts w:ascii="Times New Roman" w:eastAsia="Times New Roman" w:hAnsi="Times New Roman" w:cs="Times New Roman"/>
          <w:color w:val="000000"/>
          <w:spacing w:val="0"/>
          <w:w w:val="100"/>
          <w:position w:val="0"/>
          <w:sz w:val="18"/>
          <w:szCs w:val="18"/>
        </w:rPr>
        <w:t>387,101,073.42</w:t>
      </w:r>
      <w:r>
        <w:rPr>
          <w:color w:val="000000"/>
          <w:spacing w:val="0"/>
          <w:w w:val="100"/>
          <w:position w:val="0"/>
        </w:rPr>
        <w:t>元和当期分配股利中预计未来可解锁限制性股票 持有者的现金股利人民币</w:t>
      </w:r>
      <w:r>
        <w:rPr>
          <w:rFonts w:ascii="Times New Roman" w:eastAsia="Times New Roman" w:hAnsi="Times New Roman" w:cs="Times New Roman"/>
          <w:color w:val="000000"/>
          <w:spacing w:val="0"/>
          <w:w w:val="100"/>
          <w:position w:val="0"/>
          <w:sz w:val="18"/>
          <w:szCs w:val="18"/>
        </w:rPr>
        <w:t>116,679,908.80</w:t>
      </w:r>
      <w:r>
        <w:rPr>
          <w:color w:val="000000"/>
          <w:spacing w:val="0"/>
          <w:w w:val="100"/>
          <w:position w:val="0"/>
        </w:rPr>
        <w:t>元扣除。</w:t>
      </w:r>
    </w:p>
    <w:p>
      <w:pPr>
        <w:pStyle w:val="Style33"/>
        <w:keepNext/>
        <w:keepLines/>
        <w:widowControl w:val="0"/>
        <w:shd w:val="clear" w:color="auto" w:fill="auto"/>
        <w:bidi w:val="0"/>
        <w:spacing w:before="0" w:after="360" w:line="240" w:lineRule="auto"/>
        <w:ind w:left="0" w:right="0" w:firstLine="0"/>
        <w:jc w:val="left"/>
      </w:pPr>
      <w:bookmarkStart w:id="52" w:name="bookmark52"/>
      <w:bookmarkStart w:id="53" w:name="bookmark53"/>
      <w:bookmarkStart w:id="54" w:name="bookmark54"/>
      <w:bookmarkStart w:id="55" w:name="bookmark55"/>
      <w:r>
        <w:rPr>
          <w:color w:val="000000"/>
          <w:spacing w:val="0"/>
          <w:w w:val="100"/>
          <w:position w:val="0"/>
          <w:sz w:val="24"/>
          <w:szCs w:val="24"/>
        </w:rPr>
        <w:t>七</w:t>
      </w:r>
      <w:bookmarkEnd w:id="54"/>
      <w:r>
        <w:rPr>
          <w:color w:val="000000"/>
          <w:spacing w:val="0"/>
          <w:w w:val="100"/>
          <w:position w:val="0"/>
          <w:sz w:val="24"/>
          <w:szCs w:val="24"/>
        </w:rPr>
        <w:t>、境内外会计准则下会计数据差异</w:t>
      </w:r>
      <w:bookmarkEnd w:id="52"/>
      <w:bookmarkEnd w:id="53"/>
      <w:bookmarkEnd w:id="55"/>
    </w:p>
    <w:p>
      <w:pPr>
        <w:pStyle w:val="Style16"/>
        <w:keepNext/>
        <w:keepLines/>
        <w:widowControl w:val="0"/>
        <w:shd w:val="clear" w:color="auto" w:fill="auto"/>
        <w:bidi w:val="0"/>
        <w:spacing w:before="0" w:after="220" w:line="240" w:lineRule="auto"/>
        <w:ind w:left="0" w:right="0" w:firstLine="0"/>
        <w:jc w:val="left"/>
      </w:pPr>
      <w:bookmarkStart w:id="56" w:name="bookmark56"/>
      <w:bookmarkStart w:id="57" w:name="bookmark57"/>
      <w:bookmarkStart w:id="58" w:name="bookmark58"/>
      <w:bookmarkStart w:id="59" w:name="bookmark59"/>
      <w:r>
        <w:rPr>
          <w:rFonts w:ascii="Times New Roman" w:eastAsia="Times New Roman" w:hAnsi="Times New Roman" w:cs="Times New Roman"/>
          <w:color w:val="000000"/>
          <w:spacing w:val="0"/>
          <w:w w:val="100"/>
          <w:position w:val="0"/>
        </w:rPr>
        <w:t>1</w:t>
      </w:r>
      <w:bookmarkEnd w:id="58"/>
      <w:r>
        <w:rPr>
          <w:color w:val="000000"/>
          <w:spacing w:val="0"/>
          <w:w w:val="100"/>
          <w:position w:val="0"/>
        </w:rPr>
        <w:t>、同时按照国际会计准则与按照中国会计准则披露的财务报告中净利润和净资产差异情况</w:t>
      </w:r>
      <w:bookmarkEnd w:id="56"/>
      <w:bookmarkEnd w:id="57"/>
      <w:bookmarkEnd w:id="59"/>
    </w:p>
    <w:p>
      <w:pPr>
        <w:pStyle w:val="Style39"/>
        <w:keepNext w:val="0"/>
        <w:keepLines w:val="0"/>
        <w:widowControl w:val="0"/>
        <w:shd w:val="clear" w:color="auto" w:fill="auto"/>
        <w:bidi w:val="0"/>
        <w:spacing w:before="0" w:after="0" w:line="360" w:lineRule="exact"/>
        <w:ind w:left="0" w:right="0" w:firstLine="0"/>
        <w:jc w:val="left"/>
      </w:pPr>
      <w:r>
        <w:rPr>
          <w:rFonts w:ascii="Times New Roman" w:eastAsia="Times New Roman" w:hAnsi="Times New Roman" w:cs="Times New Roman"/>
          <w:color w:val="000000"/>
          <w:spacing w:val="0"/>
          <w:w w:val="100"/>
          <w:position w:val="0"/>
          <w:sz w:val="18"/>
          <w:szCs w:val="18"/>
          <w:shd w:val="clear" w:color="auto" w:fill="FFFFFF"/>
        </w:rPr>
        <w:t>□</w:t>
      </w:r>
      <w:r>
        <w:rPr>
          <w:color w:val="000000"/>
          <w:spacing w:val="0"/>
          <w:w w:val="100"/>
          <w:position w:val="0"/>
          <w:shd w:val="clear" w:color="auto" w:fill="FFFFFF"/>
        </w:rPr>
        <w:t>适用</w:t>
      </w:r>
      <w:r>
        <w:rPr>
          <w:rFonts w:ascii="Times New Roman" w:eastAsia="Times New Roman" w:hAnsi="Times New Roman" w:cs="Times New Roman"/>
          <w:color w:val="000000"/>
          <w:spacing w:val="0"/>
          <w:w w:val="100"/>
          <w:position w:val="0"/>
          <w:sz w:val="18"/>
          <w:szCs w:val="18"/>
          <w:shd w:val="clear" w:color="auto" w:fill="FFFFFF"/>
        </w:rPr>
        <w:t>V</w:t>
      </w:r>
      <w:r>
        <w:rPr>
          <w:color w:val="000000"/>
          <w:spacing w:val="0"/>
          <w:w w:val="100"/>
          <w:position w:val="0"/>
          <w:shd w:val="clear" w:color="auto" w:fill="FFFFFF"/>
        </w:rPr>
        <w:t>不适用</w:t>
      </w:r>
    </w:p>
    <w:p>
      <w:pPr>
        <w:pStyle w:val="Style39"/>
        <w:keepNext w:val="0"/>
        <w:keepLines w:val="0"/>
        <w:widowControl w:val="0"/>
        <w:shd w:val="clear" w:color="auto" w:fill="auto"/>
        <w:bidi w:val="0"/>
        <w:spacing w:before="0" w:after="360" w:line="360" w:lineRule="exact"/>
        <w:ind w:left="0" w:right="0" w:firstLine="0"/>
        <w:jc w:val="left"/>
      </w:pPr>
      <w:r>
        <w:rPr>
          <w:color w:val="000000"/>
          <w:spacing w:val="0"/>
          <w:w w:val="100"/>
          <w:position w:val="0"/>
        </w:rPr>
        <w:t>公司报告期不存在按照国际会计准则与按照中国会计准则披露的财务报告中净利润和净资产差异情况。</w:t>
      </w:r>
    </w:p>
    <w:p>
      <w:pPr>
        <w:pStyle w:val="Style16"/>
        <w:keepNext/>
        <w:keepLines/>
        <w:widowControl w:val="0"/>
        <w:shd w:val="clear" w:color="auto" w:fill="auto"/>
        <w:bidi w:val="0"/>
        <w:spacing w:before="0" w:after="360" w:line="240" w:lineRule="auto"/>
        <w:ind w:left="0" w:right="0" w:firstLine="0"/>
        <w:jc w:val="left"/>
      </w:pPr>
      <w:bookmarkStart w:id="60" w:name="bookmark60"/>
      <w:bookmarkStart w:id="61" w:name="bookmark61"/>
      <w:bookmarkStart w:id="62" w:name="bookmark62"/>
      <w:bookmarkStart w:id="63" w:name="bookmark63"/>
      <w:r>
        <w:rPr>
          <w:rFonts w:ascii="Times New Roman" w:eastAsia="Times New Roman" w:hAnsi="Times New Roman" w:cs="Times New Roman"/>
          <w:color w:val="000000"/>
          <w:spacing w:val="0"/>
          <w:w w:val="100"/>
          <w:position w:val="0"/>
        </w:rPr>
        <w:t>2</w:t>
      </w:r>
      <w:bookmarkEnd w:id="62"/>
      <w:r>
        <w:rPr>
          <w:color w:val="000000"/>
          <w:spacing w:val="0"/>
          <w:w w:val="100"/>
          <w:position w:val="0"/>
        </w:rPr>
        <w:t>、同时按照境外会计准则与按照中国会计准则披露的财务报告中净利润和净资产差异情况</w:t>
      </w:r>
      <w:bookmarkEnd w:id="60"/>
      <w:bookmarkEnd w:id="61"/>
      <w:bookmarkEnd w:id="63"/>
    </w:p>
    <w:p>
      <w:pPr>
        <w:pStyle w:val="Style3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公司报告期不存在按照境外会计准则与按照中国会计准则披露的财务报告中净利润和净资产差异情况。</w:t>
      </w:r>
    </w:p>
    <w:p>
      <w:pPr>
        <w:pStyle w:val="Style33"/>
        <w:keepNext/>
        <w:keepLines/>
        <w:widowControl w:val="0"/>
        <w:shd w:val="clear" w:color="auto" w:fill="auto"/>
        <w:bidi w:val="0"/>
        <w:spacing w:before="0" w:after="360" w:line="240" w:lineRule="auto"/>
        <w:ind w:left="0" w:right="0" w:firstLine="0"/>
        <w:jc w:val="left"/>
      </w:pPr>
      <w:bookmarkStart w:id="64" w:name="bookmark64"/>
      <w:bookmarkStart w:id="65" w:name="bookmark65"/>
      <w:bookmarkStart w:id="66" w:name="bookmark66"/>
      <w:bookmarkStart w:id="67" w:name="bookmark67"/>
      <w:r>
        <w:rPr>
          <w:color w:val="000000"/>
          <w:spacing w:val="0"/>
          <w:w w:val="100"/>
          <w:position w:val="0"/>
          <w:sz w:val="24"/>
          <w:szCs w:val="24"/>
        </w:rPr>
        <w:t>八</w:t>
      </w:r>
      <w:bookmarkEnd w:id="66"/>
      <w:r>
        <w:rPr>
          <w:color w:val="000000"/>
          <w:spacing w:val="0"/>
          <w:w w:val="100"/>
          <w:position w:val="0"/>
          <w:sz w:val="24"/>
          <w:szCs w:val="24"/>
        </w:rPr>
        <w:t>、分季度主要财务指标</w:t>
      </w:r>
      <w:bookmarkEnd w:id="64"/>
      <w:bookmarkEnd w:id="65"/>
      <w:bookmarkEnd w:id="6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4147"/>
        <w:gridCol w:w="1382"/>
        <w:gridCol w:w="1315"/>
        <w:gridCol w:w="1354"/>
        <w:gridCol w:w="1517"/>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第一季度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第二季度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第三季度</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第四季度</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6,085,376,805.28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7,514,428,960.58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8,473,304,915.35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8,663,407,315.69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归属于上市公司股东的净利润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202,790,856.25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313,535,847.23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560,227,575.14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635,474,799.90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归属于上市公司股东的扣除非经常性损益的净利润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143,993,251.71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-76,111,135.48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463,336,879.91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587,884,812.61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655,581,522.20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1,671,452,262.48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4,941,816,336.88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3,990,952,554.72</w:t>
            </w:r>
          </w:p>
        </w:tc>
      </w:tr>
    </w:tbl>
    <w:p>
      <w:pPr>
        <w:widowControl w:val="0"/>
        <w:spacing w:after="119" w:line="1" w:lineRule="exact"/>
      </w:pPr>
    </w:p>
    <w:p>
      <w:pPr>
        <w:pStyle w:val="Style39"/>
        <w:keepNext w:val="0"/>
        <w:keepLines w:val="0"/>
        <w:widowControl w:val="0"/>
        <w:shd w:val="clear" w:color="auto" w:fill="auto"/>
        <w:bidi w:val="0"/>
        <w:spacing w:before="0" w:line="240" w:lineRule="auto"/>
        <w:ind w:left="0" w:right="0" w:firstLine="0"/>
        <w:jc w:val="left"/>
      </w:pPr>
      <w:r>
        <w:rPr>
          <w:color w:val="000000"/>
          <w:spacing w:val="0"/>
          <w:w w:val="100"/>
          <w:position w:val="0"/>
        </w:rPr>
        <w:t>上述财务指标或其加总数是否与公司已披露季度报告、半年度报告相关财务指标存在重大差异</w:t>
      </w:r>
    </w:p>
    <w:p>
      <w:pPr>
        <w:pStyle w:val="Style39"/>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3"/>
        <w:keepNext/>
        <w:keepLines/>
        <w:widowControl w:val="0"/>
        <w:shd w:val="clear" w:color="auto" w:fill="auto"/>
        <w:bidi w:val="0"/>
        <w:spacing w:before="0" w:after="360" w:line="240" w:lineRule="auto"/>
        <w:ind w:left="0" w:right="0" w:firstLine="0"/>
        <w:jc w:val="left"/>
      </w:pPr>
      <w:bookmarkStart w:id="68" w:name="bookmark68"/>
      <w:bookmarkStart w:id="69" w:name="bookmark69"/>
      <w:bookmarkStart w:id="70" w:name="bookmark70"/>
      <w:bookmarkStart w:id="71" w:name="bookmark71"/>
      <w:r>
        <w:rPr>
          <w:color w:val="000000"/>
          <w:spacing w:val="0"/>
          <w:w w:val="100"/>
          <w:position w:val="0"/>
          <w:sz w:val="24"/>
          <w:szCs w:val="24"/>
        </w:rPr>
        <w:t>九</w:t>
      </w:r>
      <w:bookmarkEnd w:id="70"/>
      <w:r>
        <w:rPr>
          <w:color w:val="000000"/>
          <w:spacing w:val="0"/>
          <w:w w:val="100"/>
          <w:position w:val="0"/>
          <w:sz w:val="24"/>
          <w:szCs w:val="24"/>
        </w:rPr>
        <w:t>、根据香港上市规则附录十六第十九条编制的近五年财务概要</w:t>
      </w:r>
      <w:bookmarkEnd w:id="68"/>
      <w:bookmarkEnd w:id="69"/>
      <w:bookmarkEnd w:id="71"/>
    </w:p>
    <w:p>
      <w:pPr>
        <w:pStyle w:val="Style37"/>
        <w:keepNext w:val="0"/>
        <w:keepLines w:val="0"/>
        <w:widowControl w:val="0"/>
        <w:shd w:val="clear" w:color="auto" w:fill="auto"/>
        <w:tabs>
          <w:tab w:pos="8741" w:val="left"/>
        </w:tabs>
        <w:bidi w:val="0"/>
        <w:spacing w:before="0" w:after="0" w:line="240" w:lineRule="auto"/>
        <w:ind w:left="3672" w:right="0" w:firstLine="0"/>
        <w:jc w:val="left"/>
      </w:pPr>
      <w:r>
        <w:rPr>
          <w:b/>
          <w:bCs/>
          <w:color w:val="000000"/>
          <w:spacing w:val="0"/>
          <w:w w:val="100"/>
          <w:position w:val="0"/>
          <w:sz w:val="20"/>
          <w:szCs w:val="20"/>
        </w:rPr>
        <w:t>截至</w:t>
      </w:r>
      <w:r>
        <w:rPr>
          <w:rFonts w:ascii="Times New Roman" w:eastAsia="Times New Roman" w:hAnsi="Times New Roman" w:cs="Times New Roman"/>
          <w:b/>
          <w:bCs/>
          <w:color w:val="000000"/>
          <w:spacing w:val="0"/>
          <w:w w:val="100"/>
          <w:position w:val="0"/>
          <w:sz w:val="20"/>
          <w:szCs w:val="20"/>
        </w:rPr>
        <w:t>12</w:t>
      </w:r>
      <w:r>
        <w:rPr>
          <w:b/>
          <w:bCs/>
          <w:color w:val="000000"/>
          <w:spacing w:val="0"/>
          <w:w w:val="100"/>
          <w:position w:val="0"/>
          <w:sz w:val="20"/>
          <w:szCs w:val="20"/>
        </w:rPr>
        <w:t>月</w:t>
      </w:r>
      <w:r>
        <w:rPr>
          <w:rFonts w:ascii="Times New Roman" w:eastAsia="Times New Roman" w:hAnsi="Times New Roman" w:cs="Times New Roman"/>
          <w:b/>
          <w:bCs/>
          <w:color w:val="000000"/>
          <w:spacing w:val="0"/>
          <w:w w:val="100"/>
          <w:position w:val="0"/>
          <w:sz w:val="20"/>
          <w:szCs w:val="20"/>
        </w:rPr>
        <w:t>31</w:t>
      </w:r>
      <w:r>
        <w:rPr>
          <w:b/>
          <w:bCs/>
          <w:color w:val="000000"/>
          <w:spacing w:val="0"/>
          <w:w w:val="100"/>
          <w:position w:val="0"/>
          <w:sz w:val="20"/>
          <w:szCs w:val="20"/>
        </w:rPr>
        <w:t>日止年度</w:t>
        <w:tab/>
      </w:r>
      <w:r>
        <w:rPr>
          <w:color w:val="000000"/>
          <w:spacing w:val="0"/>
          <w:w w:val="100"/>
          <w:position w:val="0"/>
        </w:rPr>
        <w:t>单位：万元</w:t>
      </w:r>
    </w:p>
    <w:tbl>
      <w:tblPr>
        <w:tblOverlap w:val="never"/>
        <w:jc w:val="left"/>
        <w:tblLayout w:type="fixed"/>
      </w:tblPr>
      <w:tblGrid>
        <w:gridCol w:w="3125"/>
        <w:gridCol w:w="1190"/>
        <w:gridCol w:w="893"/>
        <w:gridCol w:w="893"/>
        <w:gridCol w:w="893"/>
        <w:gridCol w:w="898"/>
        <w:gridCol w:w="893"/>
        <w:gridCol w:w="893"/>
      </w:tblGrid>
      <w:tr>
        <w:trPr>
          <w:trHeight w:val="403" w:hRule="exact"/>
        </w:trPr>
        <w:tc>
          <w:tcPr>
            <w:vMerge w:val="restart"/>
            <w:tcBorders>
              <w:top w:val="single" w:sz="4"/>
              <w:left w:val="single" w:sz="4"/>
            </w:tcBorders>
            <w:shd w:val="clear" w:color="auto" w:fill="C0C0C0"/>
            <w:vAlign w:val="top"/>
          </w:tcPr>
          <w:p>
            <w:pPr>
              <w:widowControl w:val="0"/>
              <w:rPr>
                <w:sz w:val="10"/>
                <w:szCs w:val="10"/>
              </w:rPr>
            </w:pPr>
          </w:p>
        </w:tc>
        <w:tc>
          <w:tcPr>
            <w:vMerge w:val="restart"/>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p>
        </w:tc>
        <w:tc>
          <w:tcPr>
            <w:vMerge w:val="restart"/>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vMerge w:val="restart"/>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p>
        </w:tc>
        <w:tc>
          <w:tcPr>
            <w:gridSpan w:val="2"/>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p>
        </w:tc>
        <w:tc>
          <w:tcPr>
            <w:gridSpan w:val="2"/>
            <w:tcBorders>
              <w:top w:val="single" w:sz="4"/>
              <w:left w:val="single" w:sz="4"/>
              <w:righ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2016 </w:t>
            </w:r>
            <w:r>
              <w:rPr>
                <w:rFonts w:ascii="SimSun" w:eastAsia="SimSun" w:hAnsi="SimSun" w:cs="SimSun"/>
                <w:color w:val="000000"/>
                <w:spacing w:val="0"/>
                <w:w w:val="100"/>
                <w:position w:val="0"/>
                <w:sz w:val="17"/>
                <w:szCs w:val="17"/>
              </w:rPr>
              <w:t>年</w:t>
            </w:r>
          </w:p>
        </w:tc>
      </w:tr>
      <w:tr>
        <w:trPr>
          <w:trHeight w:val="422" w:hRule="exact"/>
        </w:trPr>
        <w:tc>
          <w:tcPr>
            <w:vMerge/>
            <w:tcBorders>
              <w:left w:val="single" w:sz="4"/>
            </w:tcBorders>
            <w:shd w:val="clear" w:color="auto" w:fill="C0C0C0"/>
            <w:vAlign w:val="top"/>
          </w:tcPr>
          <w:p>
            <w:pPr/>
          </w:p>
        </w:tc>
        <w:tc>
          <w:tcPr>
            <w:vMerge/>
            <w:tcBorders>
              <w:left w:val="single" w:sz="4"/>
            </w:tcBorders>
            <w:shd w:val="clear" w:color="auto" w:fill="C0C0C0"/>
            <w:vAlign w:val="center"/>
          </w:tcPr>
          <w:p>
            <w:pPr/>
          </w:p>
        </w:tc>
        <w:tc>
          <w:tcPr>
            <w:vMerge/>
            <w:tcBorders>
              <w:left w:val="single" w:sz="4"/>
            </w:tcBorders>
            <w:shd w:val="clear" w:color="auto" w:fill="C0C0C0"/>
            <w:vAlign w:val="center"/>
          </w:tcPr>
          <w:p>
            <w:pPr/>
          </w:p>
        </w:tc>
        <w:tc>
          <w:tcPr>
            <w:vMerge/>
            <w:tcBorders>
              <w:left w:val="single" w:sz="4"/>
            </w:tcBorders>
            <w:shd w:val="clear" w:color="auto" w:fill="C0C0C0"/>
            <w:vAlign w:val="center"/>
          </w:tcPr>
          <w:p>
            <w:pPr/>
          </w:p>
        </w:tc>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调整前</w:t>
            </w:r>
          </w:p>
        </w:tc>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调整后</w:t>
            </w:r>
          </w:p>
        </w:tc>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调整前</w:t>
            </w:r>
          </w:p>
        </w:tc>
        <w:tc>
          <w:tcPr>
            <w:tcBorders>
              <w:top w:val="single" w:sz="4"/>
              <w:left w:val="single" w:sz="4"/>
              <w:righ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180" w:firstLine="0"/>
              <w:jc w:val="right"/>
              <w:rPr>
                <w:sz w:val="17"/>
                <w:szCs w:val="17"/>
              </w:rPr>
            </w:pPr>
            <w:r>
              <w:rPr>
                <w:rFonts w:ascii="SimSun" w:eastAsia="SimSun" w:hAnsi="SimSun" w:cs="SimSun"/>
                <w:color w:val="000000"/>
                <w:spacing w:val="0"/>
                <w:w w:val="100"/>
                <w:position w:val="0"/>
                <w:sz w:val="17"/>
                <w:szCs w:val="17"/>
              </w:rPr>
              <w:t>调整后</w:t>
            </w:r>
          </w:p>
        </w:tc>
      </w:tr>
      <w:tr>
        <w:trPr>
          <w:trHeight w:val="427"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3,073,652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3,039,543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2,887,576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2,985,174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2,947,245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2,290,711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2,256,692</w:t>
            </w:r>
          </w:p>
        </w:tc>
      </w:tr>
      <w:tr>
        <w:trPr>
          <w:trHeight w:val="427"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除税前盈利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217,227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204,848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320,632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453,648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453,648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258,317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258,317</w:t>
            </w:r>
          </w:p>
        </w:tc>
      </w:tr>
      <w:tr>
        <w:trPr>
          <w:trHeight w:val="427"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税项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26,606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29,518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64,158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77,752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77,752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56,056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62,597</w:t>
            </w:r>
          </w:p>
        </w:tc>
      </w:tr>
      <w:tr>
        <w:trPr>
          <w:trHeight w:val="427"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归属于上市公司股东的当期利润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171,203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165,657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250,983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376,933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376,933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206,399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199,858</w:t>
            </w:r>
          </w:p>
        </w:tc>
      </w:tr>
      <w:tr>
        <w:trPr>
          <w:trHeight w:val="437" w:hRule="exact"/>
        </w:trPr>
        <w:tc>
          <w:tcPr>
            <w:tcBorders>
              <w:top w:val="single" w:sz="4"/>
              <w:left w:val="single" w:sz="4"/>
              <w:bottom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少数股东损益</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19,418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9,673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5,491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-4,138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-4,138</w:t>
            </w:r>
          </w:p>
        </w:tc>
      </w:tr>
    </w:tbl>
    <w:p>
      <w:pPr>
        <w:widowControl w:val="0"/>
        <w:spacing w:after="879" w:line="1" w:lineRule="exact"/>
      </w:pPr>
    </w:p>
    <w:p>
      <w:pPr>
        <w:pStyle w:val="Style16"/>
        <w:keepNext/>
        <w:keepLines/>
        <w:widowControl w:val="0"/>
        <w:shd w:val="clear" w:color="auto" w:fill="auto"/>
        <w:bidi w:val="0"/>
        <w:spacing w:before="0" w:after="0" w:line="240" w:lineRule="auto"/>
        <w:ind w:left="0" w:right="340" w:firstLine="0"/>
        <w:jc w:val="right"/>
      </w:pPr>
      <w:bookmarkStart w:id="72" w:name="bookmark72"/>
      <w:bookmarkStart w:id="73" w:name="bookmark73"/>
      <w:bookmarkStart w:id="74" w:name="bookmark74"/>
      <w:r>
        <w:rPr>
          <w:rFonts w:ascii="Arial" w:eastAsia="Arial" w:hAnsi="Arial" w:cs="Arial"/>
          <w:color w:val="A2A2A2"/>
          <w:spacing w:val="0"/>
          <w:w w:val="100"/>
          <w:position w:val="0"/>
        </w:rPr>
        <w:t>cninf^</w:t>
      </w:r>
      <w:bookmarkEnd w:id="72"/>
      <w:bookmarkEnd w:id="73"/>
      <w:bookmarkEnd w:id="74"/>
    </w:p>
    <w:p>
      <w:pPr>
        <w:pStyle w:val="Style19"/>
        <w:keepNext w:val="0"/>
        <w:keepLines w:val="0"/>
        <w:widowControl w:val="0"/>
        <w:shd w:val="clear" w:color="auto" w:fill="auto"/>
        <w:bidi w:val="0"/>
        <w:spacing w:before="0" w:after="0" w:line="240" w:lineRule="auto"/>
        <w:ind w:left="0" w:right="340" w:firstLine="0"/>
        <w:jc w:val="right"/>
        <w:sectPr>
          <w:headerReference w:type="default" r:id="rId23"/>
          <w:footerReference w:type="default" r:id="rId24"/>
          <w:headerReference w:type="even" r:id="rId25"/>
          <w:footerReference w:type="even" r:id="rId26"/>
          <w:footnotePr>
            <w:pos w:val="pageBottom"/>
            <w:numFmt w:val="decimal"/>
            <w:numRestart w:val="continuous"/>
          </w:footnotePr>
          <w:pgSz w:w="11900" w:h="16840"/>
          <w:pgMar w:top="1441" w:right="38" w:bottom="946" w:left="1086" w:header="0" w:footer="3" w:gutter="0"/>
          <w:cols w:space="720"/>
          <w:noEndnote/>
          <w:rtlGutter w:val="0"/>
          <w:docGrid w:linePitch="360"/>
        </w:sectPr>
      </w:pPr>
      <w:r>
        <w:rPr>
          <w:spacing w:val="0"/>
          <w:w w:val="100"/>
          <w:position w:val="0"/>
        </w:rPr>
        <w:t>巨潮资职</w:t>
      </w:r>
    </w:p>
    <w:tbl>
      <w:tblPr>
        <w:tblOverlap w:val="never"/>
        <w:jc w:val="left"/>
        <w:tblLayout w:type="fixed"/>
      </w:tblPr>
      <w:tblGrid>
        <w:gridCol w:w="3125"/>
        <w:gridCol w:w="1190"/>
        <w:gridCol w:w="893"/>
        <w:gridCol w:w="893"/>
        <w:gridCol w:w="893"/>
        <w:gridCol w:w="893"/>
        <w:gridCol w:w="898"/>
        <w:gridCol w:w="893"/>
      </w:tblGrid>
      <w:tr>
        <w:trPr>
          <w:trHeight w:val="437"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基本每股收益（元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0.51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0.95</w:t>
            </w:r>
          </w:p>
        </w:tc>
      </w:tr>
      <w:tr>
        <w:trPr>
          <w:trHeight w:val="437" w:hRule="exact"/>
        </w:trPr>
        <w:tc>
          <w:tcPr>
            <w:tcBorders>
              <w:top w:val="single" w:sz="4"/>
              <w:left w:val="single" w:sz="4"/>
              <w:bottom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加权平均净资产收益率（</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5.57%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9.23%</w:t>
            </w:r>
          </w:p>
        </w:tc>
      </w:tr>
    </w:tbl>
    <w:p>
      <w:pPr>
        <w:widowControl w:val="0"/>
        <w:spacing w:after="139" w:line="1" w:lineRule="exact"/>
      </w:pPr>
    </w:p>
    <w:p>
      <w:pPr>
        <w:pStyle w:val="Style37"/>
        <w:keepNext w:val="0"/>
        <w:keepLines w:val="0"/>
        <w:widowControl w:val="0"/>
        <w:shd w:val="clear" w:color="auto" w:fill="auto"/>
        <w:tabs>
          <w:tab w:pos="8741" w:val="left"/>
        </w:tabs>
        <w:bidi w:val="0"/>
        <w:spacing w:before="0" w:after="0" w:line="240" w:lineRule="auto"/>
        <w:ind w:left="3778" w:right="0" w:firstLine="0"/>
        <w:jc w:val="left"/>
      </w:pPr>
      <w:r>
        <w:rPr>
          <w:b/>
          <w:bCs/>
          <w:color w:val="000000"/>
          <w:spacing w:val="0"/>
          <w:w w:val="100"/>
          <w:position w:val="0"/>
        </w:rPr>
        <w:t>截至</w:t>
      </w:r>
      <w:r>
        <w:rPr>
          <w:rFonts w:ascii="Times New Roman" w:eastAsia="Times New Roman" w:hAnsi="Times New Roman" w:cs="Times New Roman"/>
          <w:b/>
          <w:bCs/>
          <w:color w:val="000000"/>
          <w:spacing w:val="0"/>
          <w:w w:val="100"/>
          <w:position w:val="0"/>
          <w:sz w:val="18"/>
          <w:szCs w:val="18"/>
        </w:rPr>
        <w:t>12</w:t>
      </w:r>
      <w:r>
        <w:rPr>
          <w:b/>
          <w:bCs/>
          <w:color w:val="000000"/>
          <w:spacing w:val="0"/>
          <w:w w:val="100"/>
          <w:position w:val="0"/>
        </w:rPr>
        <w:t>月</w:t>
      </w:r>
      <w:r>
        <w:rPr>
          <w:rFonts w:ascii="Times New Roman" w:eastAsia="Times New Roman" w:hAnsi="Times New Roman" w:cs="Times New Roman"/>
          <w:b/>
          <w:bCs/>
          <w:color w:val="000000"/>
          <w:spacing w:val="0"/>
          <w:w w:val="100"/>
          <w:position w:val="0"/>
          <w:sz w:val="18"/>
          <w:szCs w:val="18"/>
        </w:rPr>
        <w:t>31</w:t>
      </w:r>
      <w:r>
        <w:rPr>
          <w:b/>
          <w:bCs/>
          <w:color w:val="000000"/>
          <w:spacing w:val="0"/>
          <w:w w:val="100"/>
          <w:position w:val="0"/>
        </w:rPr>
        <w:t>日止年度</w:t>
        <w:tab/>
      </w:r>
      <w:r>
        <w:rPr>
          <w:color w:val="000000"/>
          <w:spacing w:val="0"/>
          <w:w w:val="100"/>
          <w:position w:val="0"/>
        </w:rPr>
        <w:t>单位：万元</w:t>
      </w:r>
    </w:p>
    <w:tbl>
      <w:tblPr>
        <w:tblOverlap w:val="never"/>
        <w:jc w:val="left"/>
        <w:tblLayout w:type="fixed"/>
      </w:tblPr>
      <w:tblGrid>
        <w:gridCol w:w="2616"/>
        <w:gridCol w:w="979"/>
        <w:gridCol w:w="974"/>
        <w:gridCol w:w="1027"/>
        <w:gridCol w:w="1085"/>
        <w:gridCol w:w="1027"/>
        <w:gridCol w:w="979"/>
        <w:gridCol w:w="989"/>
      </w:tblGrid>
      <w:tr>
        <w:trPr>
          <w:trHeight w:val="413" w:hRule="exact"/>
        </w:trPr>
        <w:tc>
          <w:tcPr>
            <w:vMerge w:val="restart"/>
            <w:tcBorders>
              <w:top w:val="single" w:sz="4"/>
              <w:left w:val="single" w:sz="4"/>
            </w:tcBorders>
            <w:shd w:val="clear" w:color="auto" w:fill="C0C0C0"/>
            <w:vAlign w:val="top"/>
          </w:tcPr>
          <w:p>
            <w:pPr>
              <w:widowControl w:val="0"/>
              <w:rPr>
                <w:sz w:val="10"/>
                <w:szCs w:val="10"/>
              </w:rPr>
            </w:pPr>
          </w:p>
        </w:tc>
        <w:tc>
          <w:tcPr>
            <w:vMerge w:val="restart"/>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p>
        </w:tc>
        <w:tc>
          <w:tcPr>
            <w:vMerge w:val="restart"/>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p>
        </w:tc>
        <w:tc>
          <w:tcPr>
            <w:vMerge w:val="restart"/>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p>
        </w:tc>
        <w:tc>
          <w:tcPr>
            <w:gridSpan w:val="2"/>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2017 </w:t>
            </w:r>
            <w:r>
              <w:rPr>
                <w:rFonts w:ascii="SimSun" w:eastAsia="SimSun" w:hAnsi="SimSun" w:cs="SimSun"/>
                <w:color w:val="000000"/>
                <w:spacing w:val="0"/>
                <w:w w:val="100"/>
                <w:position w:val="0"/>
                <w:sz w:val="17"/>
                <w:szCs w:val="17"/>
              </w:rPr>
              <w:t>年</w:t>
            </w:r>
          </w:p>
        </w:tc>
        <w:tc>
          <w:tcPr>
            <w:gridSpan w:val="2"/>
            <w:tcBorders>
              <w:top w:val="single" w:sz="4"/>
              <w:left w:val="single" w:sz="4"/>
              <w:righ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2016 </w:t>
            </w:r>
            <w:r>
              <w:rPr>
                <w:rFonts w:ascii="SimSun" w:eastAsia="SimSun" w:hAnsi="SimSun" w:cs="SimSun"/>
                <w:color w:val="000000"/>
                <w:spacing w:val="0"/>
                <w:w w:val="100"/>
                <w:position w:val="0"/>
                <w:sz w:val="17"/>
                <w:szCs w:val="17"/>
              </w:rPr>
              <w:t>年</w:t>
            </w:r>
          </w:p>
        </w:tc>
      </w:tr>
      <w:tr>
        <w:trPr>
          <w:trHeight w:val="418" w:hRule="exact"/>
        </w:trPr>
        <w:tc>
          <w:tcPr>
            <w:vMerge/>
            <w:tcBorders>
              <w:left w:val="single" w:sz="4"/>
            </w:tcBorders>
            <w:shd w:val="clear" w:color="auto" w:fill="C0C0C0"/>
            <w:vAlign w:val="top"/>
          </w:tcPr>
          <w:p>
            <w:pPr/>
          </w:p>
        </w:tc>
        <w:tc>
          <w:tcPr>
            <w:vMerge/>
            <w:tcBorders>
              <w:left w:val="single" w:sz="4"/>
            </w:tcBorders>
            <w:shd w:val="clear" w:color="auto" w:fill="C0C0C0"/>
            <w:vAlign w:val="center"/>
          </w:tcPr>
          <w:p>
            <w:pPr/>
          </w:p>
        </w:tc>
        <w:tc>
          <w:tcPr>
            <w:vMerge/>
            <w:tcBorders>
              <w:left w:val="single" w:sz="4"/>
            </w:tcBorders>
            <w:shd w:val="clear" w:color="auto" w:fill="C0C0C0"/>
            <w:vAlign w:val="center"/>
          </w:tcPr>
          <w:p>
            <w:pPr/>
          </w:p>
        </w:tc>
        <w:tc>
          <w:tcPr>
            <w:vMerge/>
            <w:tcBorders>
              <w:left w:val="single" w:sz="4"/>
            </w:tcBorders>
            <w:shd w:val="clear" w:color="auto" w:fill="C0C0C0"/>
            <w:vAlign w:val="center"/>
          </w:tcPr>
          <w:p>
            <w:pPr/>
          </w:p>
        </w:tc>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260" w:firstLine="0"/>
              <w:jc w:val="right"/>
              <w:rPr>
                <w:sz w:val="17"/>
                <w:szCs w:val="17"/>
              </w:rPr>
            </w:pPr>
            <w:r>
              <w:rPr>
                <w:rFonts w:ascii="SimSun" w:eastAsia="SimSun" w:hAnsi="SimSun" w:cs="SimSun"/>
                <w:color w:val="000000"/>
                <w:spacing w:val="0"/>
                <w:w w:val="100"/>
                <w:position w:val="0"/>
                <w:sz w:val="17"/>
                <w:szCs w:val="17"/>
              </w:rPr>
              <w:t>调整前</w:t>
            </w:r>
          </w:p>
        </w:tc>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240" w:firstLine="0"/>
              <w:jc w:val="right"/>
              <w:rPr>
                <w:sz w:val="17"/>
                <w:szCs w:val="17"/>
              </w:rPr>
            </w:pPr>
            <w:r>
              <w:rPr>
                <w:rFonts w:ascii="SimSun" w:eastAsia="SimSun" w:hAnsi="SimSun" w:cs="SimSun"/>
                <w:color w:val="000000"/>
                <w:spacing w:val="0"/>
                <w:w w:val="100"/>
                <w:position w:val="0"/>
                <w:sz w:val="17"/>
                <w:szCs w:val="17"/>
              </w:rPr>
              <w:t>调整后</w:t>
            </w:r>
          </w:p>
        </w:tc>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220" w:firstLine="0"/>
              <w:jc w:val="right"/>
              <w:rPr>
                <w:sz w:val="17"/>
                <w:szCs w:val="17"/>
              </w:rPr>
            </w:pPr>
            <w:r>
              <w:rPr>
                <w:rFonts w:ascii="SimSun" w:eastAsia="SimSun" w:hAnsi="SimSun" w:cs="SimSun"/>
                <w:color w:val="000000"/>
                <w:spacing w:val="0"/>
                <w:w w:val="100"/>
                <w:position w:val="0"/>
                <w:sz w:val="17"/>
                <w:szCs w:val="17"/>
              </w:rPr>
              <w:t>调整前</w:t>
            </w:r>
          </w:p>
        </w:tc>
        <w:tc>
          <w:tcPr>
            <w:tcBorders>
              <w:top w:val="single" w:sz="4"/>
              <w:left w:val="single" w:sz="4"/>
              <w:righ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220" w:firstLine="0"/>
              <w:jc w:val="right"/>
              <w:rPr>
                <w:sz w:val="17"/>
                <w:szCs w:val="17"/>
              </w:rPr>
            </w:pPr>
            <w:r>
              <w:rPr>
                <w:rFonts w:ascii="SimSun" w:eastAsia="SimSun" w:hAnsi="SimSun" w:cs="SimSun"/>
                <w:color w:val="000000"/>
                <w:spacing w:val="0"/>
                <w:w w:val="100"/>
                <w:position w:val="0"/>
                <w:sz w:val="17"/>
                <w:szCs w:val="17"/>
              </w:rPr>
              <w:t>调整后</w:t>
            </w:r>
          </w:p>
        </w:tc>
      </w:tr>
      <w:tr>
        <w:trPr>
          <w:trHeight w:val="422"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总资产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9,157,546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9,795,891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10,531,873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10,562,510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10,562,510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8,228,535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8,228,535</w:t>
            </w:r>
          </w:p>
        </w:tc>
      </w:tr>
      <w:tr>
        <w:trPr>
          <w:trHeight w:val="427"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总负债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6,577,519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7,161,914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7,944,704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7,535,092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7,535,092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5,972,050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5,972,050</w:t>
            </w:r>
          </w:p>
        </w:tc>
      </w:tr>
      <w:tr>
        <w:trPr>
          <w:trHeight w:val="427"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少数股东权益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152,329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117,003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82,296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249,565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249,565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34,605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34,605</w:t>
            </w:r>
          </w:p>
        </w:tc>
      </w:tr>
      <w:tr>
        <w:trPr>
          <w:trHeight w:val="427"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归属于上市公司股东权益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2,427,697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2,516,974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2,504,873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2,777,853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2,777,853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2,221,881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2,221,881</w:t>
            </w:r>
          </w:p>
        </w:tc>
      </w:tr>
      <w:tr>
        <w:trPr>
          <w:trHeight w:val="427" w:hRule="exact"/>
        </w:trPr>
        <w:tc>
          <w:tcPr>
            <w:tcBorders>
              <w:top w:val="single" w:sz="4"/>
              <w:left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流动资产净值（负债净额）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-1,516,398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-774,633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-1,344,718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-783,090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-783,090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-1,094,182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-1,094,182</w:t>
            </w:r>
          </w:p>
        </w:tc>
      </w:tr>
      <w:tr>
        <w:trPr>
          <w:trHeight w:val="437" w:hRule="exact"/>
        </w:trPr>
        <w:tc>
          <w:tcPr>
            <w:tcBorders>
              <w:top w:val="single" w:sz="4"/>
              <w:left w:val="single" w:sz="4"/>
              <w:bottom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总资产减流动负债</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4,052,922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4,526,014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4,390,405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4,837,646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4,837,646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3,557,671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3,557,671</w:t>
            </w:r>
          </w:p>
        </w:tc>
      </w:tr>
    </w:tbl>
    <w:p>
      <w:pPr>
        <w:widowControl w:val="0"/>
        <w:spacing w:after="299" w:line="1" w:lineRule="exact"/>
      </w:pPr>
    </w:p>
    <w:p>
      <w:pPr>
        <w:pStyle w:val="Style33"/>
        <w:keepNext/>
        <w:keepLines/>
        <w:widowControl w:val="0"/>
        <w:shd w:val="clear" w:color="auto" w:fill="auto"/>
        <w:bidi w:val="0"/>
        <w:spacing w:before="0" w:after="360" w:line="240" w:lineRule="auto"/>
        <w:ind w:left="0" w:right="0" w:firstLine="0"/>
        <w:jc w:val="left"/>
      </w:pPr>
      <w:bookmarkStart w:id="75" w:name="bookmark75"/>
      <w:bookmarkStart w:id="76" w:name="bookmark76"/>
      <w:bookmarkStart w:id="77" w:name="bookmark77"/>
      <w:r>
        <w:rPr>
          <w:color w:val="000000"/>
          <w:spacing w:val="0"/>
          <w:w w:val="100"/>
          <w:position w:val="0"/>
          <w:sz w:val="24"/>
          <w:szCs w:val="24"/>
        </w:rPr>
        <w:t>十、非经常性损益项目及金额</w:t>
      </w:r>
      <w:bookmarkEnd w:id="75"/>
      <w:bookmarkEnd w:id="76"/>
      <w:bookmarkEnd w:id="77"/>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4915"/>
        <w:gridCol w:w="1358"/>
        <w:gridCol w:w="1421"/>
        <w:gridCol w:w="1272"/>
        <w:gridCol w:w="749"/>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年金额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说明</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非流动资产处置损益（包括已计提资产减值准备的冲销部分）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-51,477,216.37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135,669,108.82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17,149,722.72</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计入当期损益的政府补助（与企业业务密切相关，按照国家统 一标准定额或定量享受的政府补助除外）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943,720,129.34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623,277,014.49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535,691,291.26</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78" w:lineRule="exact"/>
              <w:ind w:left="0" w:right="0" w:firstLine="0"/>
              <w:jc w:val="both"/>
              <w:rPr>
                <w:sz w:val="17"/>
                <w:szCs w:val="17"/>
              </w:rPr>
            </w:pPr>
            <w:r>
              <w:rPr>
                <w:rFonts w:ascii="SimSun" w:eastAsia="SimSun" w:hAnsi="SimSun" w:cs="SimSun"/>
                <w:color w:val="000000"/>
                <w:spacing w:val="0"/>
                <w:w w:val="100"/>
                <w:position w:val="0"/>
                <w:sz w:val="17"/>
                <w:szCs w:val="17"/>
              </w:rPr>
              <w:t>企业取得子公司、联营企业及合营企业的投资成本小于取得投 资时应享有被投资单位可辨认净资产公允价值产生的收益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364,597,001.77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债务重组损益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-14,942,498.74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-55,792,548.82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除同公司正常经营业务相关的有效套期保值业务外，持有交易 性金融资产、衍生金融资产、交易性金融负债、衍生金融负债 产生的公允价值变动损益，以及处置交易性金融资产、衍生金 融资产、交易性金融负债、衍生金融负债和其他债权投资取得 的投资收益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21,166,216.02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46,445,653.55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61,750,000.00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采用公允价值模式进行后续计量的消耗性生物资产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-13,329,852.55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-19,752,911.94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-21,464,400.65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除上述各项之外的其他营业外收入和支出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8,582,997.62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24,876,982.31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23,291,720.22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非正常停工损失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-24,567,901.71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减：所得税影响额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120,949,832.54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131,148,729.27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52,960,460.82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both"/>
              <w:rPr>
                <w:sz w:val="17"/>
                <w:szCs w:val="17"/>
              </w:rPr>
            </w:pPr>
            <w:r>
              <w:rPr>
                <w:rFonts w:ascii="SimSun" w:eastAsia="SimSun" w:hAnsi="SimSun" w:cs="SimSun"/>
                <w:color w:val="000000"/>
                <w:spacing w:val="0"/>
                <w:w w:val="100"/>
                <w:position w:val="0"/>
                <w:sz w:val="17"/>
                <w:szCs w:val="17"/>
              </w:rPr>
              <w:t>少数股东权益影响额（税后）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155,276,771.30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33,934,072.32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7,328,864.01</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592,925,269.77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954,237,498.59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556,129,008.72</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39"/>
        <w:keepNext w:val="0"/>
        <w:keepLines w:val="0"/>
        <w:widowControl w:val="0"/>
        <w:shd w:val="clear" w:color="auto" w:fill="auto"/>
        <w:bidi w:val="0"/>
        <w:spacing w:before="0" w:after="1040" w:line="317" w:lineRule="exact"/>
        <w:ind w:left="0" w:right="0" w:firstLine="0"/>
        <w:jc w:val="left"/>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号——非经常性损益》定义界定的非经常性损益项目，以及把《公 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号——非经常性损益》中列举的非经常性损益项目界定为经常性损益的项目，应</w:t>
      </w:r>
    </w:p>
    <w:p>
      <w:pPr>
        <w:pStyle w:val="Style16"/>
        <w:keepNext/>
        <w:keepLines/>
        <w:widowControl w:val="0"/>
        <w:shd w:val="clear" w:color="auto" w:fill="auto"/>
        <w:bidi w:val="0"/>
        <w:spacing w:before="0" w:after="0" w:line="240" w:lineRule="auto"/>
        <w:ind w:left="0" w:right="0" w:firstLine="0"/>
        <w:jc w:val="right"/>
      </w:pPr>
      <w:bookmarkStart w:id="78" w:name="bookmark78"/>
      <w:bookmarkStart w:id="79" w:name="bookmark79"/>
      <w:bookmarkStart w:id="80" w:name="bookmark80"/>
      <w:r>
        <w:rPr>
          <w:rFonts w:ascii="Arial" w:eastAsia="Arial" w:hAnsi="Arial" w:cs="Arial"/>
          <w:color w:val="A2A2A2"/>
          <w:spacing w:val="0"/>
          <w:w w:val="100"/>
          <w:position w:val="0"/>
        </w:rPr>
        <w:t>cninf^</w:t>
      </w:r>
      <w:bookmarkEnd w:id="78"/>
      <w:bookmarkEnd w:id="79"/>
      <w:bookmarkEnd w:id="80"/>
    </w:p>
    <w:p>
      <w:pPr>
        <w:pStyle w:val="Style19"/>
        <w:keepNext w:val="0"/>
        <w:keepLines w:val="0"/>
        <w:widowControl w:val="0"/>
        <w:shd w:val="clear" w:color="auto" w:fill="auto"/>
        <w:bidi w:val="0"/>
        <w:spacing w:before="0" w:after="0" w:line="240" w:lineRule="auto"/>
        <w:ind w:left="9920" w:right="0" w:firstLine="0"/>
        <w:jc w:val="left"/>
        <w:sectPr>
          <w:footnotePr>
            <w:pos w:val="pageBottom"/>
            <w:numFmt w:val="decimal"/>
            <w:numRestart w:val="continuous"/>
          </w:footnotePr>
          <w:pgSz w:w="11900" w:h="16840"/>
          <w:pgMar w:top="1441" w:right="38" w:bottom="946" w:left="1086" w:header="0" w:footer="3" w:gutter="0"/>
          <w:cols w:space="720"/>
          <w:noEndnote/>
          <w:rtlGutter w:val="0"/>
          <w:docGrid w:linePitch="360"/>
        </w:sectPr>
      </w:pPr>
      <w:r>
        <w:rPr>
          <w:spacing w:val="0"/>
          <w:w w:val="100"/>
          <w:position w:val="0"/>
        </w:rPr>
        <w:t>巨潮资职</w:t>
      </w:r>
    </w:p>
    <w:p>
      <w:pPr>
        <w:pStyle w:val="Style39"/>
        <w:keepNext w:val="0"/>
        <w:keepLines w:val="0"/>
        <w:widowControl w:val="0"/>
        <w:shd w:val="clear" w:color="auto" w:fill="auto"/>
        <w:bidi w:val="0"/>
        <w:spacing w:before="0" w:after="0" w:line="322" w:lineRule="exact"/>
        <w:ind w:left="0" w:right="0" w:firstLine="0"/>
        <w:jc w:val="both"/>
      </w:pPr>
      <w:r>
        <w:rPr>
          <w:color w:val="000000"/>
          <w:spacing w:val="0"/>
          <w:w w:val="100"/>
          <w:position w:val="0"/>
        </w:rPr>
        <w:t>说明原因</w:t>
      </w:r>
    </w:p>
    <w:p>
      <w:pPr>
        <w:pStyle w:val="Style39"/>
        <w:keepNext w:val="0"/>
        <w:keepLines w:val="0"/>
        <w:widowControl w:val="0"/>
        <w:shd w:val="clear" w:color="auto" w:fill="auto"/>
        <w:bidi w:val="0"/>
        <w:spacing w:before="0" w:after="0" w:line="322" w:lineRule="exact"/>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39"/>
        <w:keepNext w:val="0"/>
        <w:keepLines w:val="0"/>
        <w:widowControl w:val="0"/>
        <w:shd w:val="clear" w:color="auto" w:fill="auto"/>
        <w:bidi w:val="0"/>
        <w:spacing w:before="0" w:after="0" w:line="322" w:lineRule="exact"/>
        <w:ind w:left="0" w:right="0"/>
        <w:jc w:val="left"/>
      </w:pPr>
      <w:r>
        <w:rPr>
          <w:color w:val="000000"/>
          <w:spacing w:val="0"/>
          <w:w w:val="100"/>
          <w:position w:val="0"/>
        </w:rPr>
        <w:t>公司报告期不存在将根据《公开发行证券的公司信息披露解释性公告第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号——非经常性损益》定义、列举的非经常性 损益项目界定为经常性损益的项目的情形。</w:t>
      </w:r>
    </w:p>
    <w:p>
      <w:pPr>
        <w:widowControl w:val="0"/>
        <w:spacing w:after="13708" w:line="1" w:lineRule="exact"/>
      </w:pPr>
      <w:r>
        <mc:AlternateContent>
          <mc:Choice Requires="wps">
            <w:drawing>
              <wp:anchor distT="0" distB="0" distL="0" distR="0" simplePos="0" relativeHeight="62914751" behindDoc="1" locked="0" layoutInCell="1" allowOverlap="1">
                <wp:simplePos x="0" y="0"/>
                <wp:positionH relativeFrom="page">
                  <wp:posOffset>6882765</wp:posOffset>
                </wp:positionH>
                <wp:positionV relativeFrom="paragraph">
                  <wp:posOffset>8445500</wp:posOffset>
                </wp:positionV>
                <wp:extent cx="594360" cy="259080"/>
                <wp:wrapNone/>
                <wp:docPr id="73" name="Shape 73"/>
                <a:graphic xmlns:a="http://schemas.openxmlformats.org/drawingml/2006/main">
                  <a:graphicData uri="http://schemas.microsoft.com/office/word/2010/wordprocessingShape">
                    <wps:wsp>
                      <wps:cNvSpPr txBox="1"/>
                      <wps:spPr>
                        <a:xfrm>
                          <a:ext cx="594360" cy="259080"/>
                        </a:xfrm>
                        <a:prstGeom prst="rect"/>
                        <a:noFill/>
                      </wps:spPr>
                      <wps:txbx>
                        <w:txbxContent>
                          <w:p>
                            <w:pPr>
                              <w:pStyle w:val="Style16"/>
                              <w:keepNext/>
                              <w:keepLines/>
                              <w:widowControl w:val="0"/>
                              <w:shd w:val="clear" w:color="auto" w:fill="auto"/>
                              <w:bidi w:val="0"/>
                              <w:spacing w:before="0" w:after="0" w:line="240" w:lineRule="auto"/>
                              <w:ind w:left="0" w:right="0" w:firstLine="0"/>
                              <w:jc w:val="center"/>
                            </w:pPr>
                            <w:bookmarkStart w:id="81" w:name="bookmark81"/>
                            <w:bookmarkStart w:id="82" w:name="bookmark82"/>
                            <w:bookmarkStart w:id="83" w:name="bookmark83"/>
                            <w:r>
                              <w:rPr>
                                <w:rFonts w:ascii="Arial" w:eastAsia="Arial" w:hAnsi="Arial" w:cs="Arial"/>
                                <w:color w:val="A2A2A2"/>
                                <w:spacing w:val="0"/>
                                <w:w w:val="100"/>
                                <w:position w:val="0"/>
                              </w:rPr>
                              <w:t>cninf^</w:t>
                            </w:r>
                            <w:bookmarkEnd w:id="81"/>
                            <w:bookmarkEnd w:id="82"/>
                            <w:bookmarkEnd w:id="83"/>
                          </w:p>
                          <w:p>
                            <w:pPr>
                              <w:pStyle w:val="Style19"/>
                              <w:keepNext w:val="0"/>
                              <w:keepLines w:val="0"/>
                              <w:widowControl w:val="0"/>
                              <w:shd w:val="clear" w:color="auto" w:fill="auto"/>
                              <w:bidi w:val="0"/>
                              <w:spacing w:before="0" w:after="0" w:line="240" w:lineRule="auto"/>
                              <w:ind w:left="0" w:right="0" w:firstLine="0"/>
                              <w:jc w:val="center"/>
                            </w:pPr>
                            <w:r>
                              <w:rPr>
                                <w:spacing w:val="0"/>
                                <w:w w:val="100"/>
                                <w:position w:val="0"/>
                              </w:rPr>
                              <w:t>巨潮资职</w:t>
                            </w:r>
                          </w:p>
                        </w:txbxContent>
                      </wps:txbx>
                      <wps:bodyPr lIns="0" tIns="0" rIns="0" bIns="0">
                        <a:noAutoFit/>
                      </wps:bodyPr>
                    </wps:wsp>
                  </a:graphicData>
                </a:graphic>
              </wp:anchor>
            </w:drawing>
          </mc:Choice>
          <mc:Fallback>
            <w:pict>
              <v:shape id="_x0000_s1099" type="#_x0000_t202" style="position:absolute;margin-left:541.95000000000005pt;margin-top:665.pt;width:46.800000000000004pt;height:20.400000000000002pt;z-index:-188744002;mso-wrap-distance-left:0;mso-wrap-distance-right:0;mso-position-horizontal-relative:page" wrapcoords="0 0" filled="f" stroked="f">
                <v:textbox inset="0,0,0,0">
                  <w:txbxContent>
                    <w:p>
                      <w:pPr>
                        <w:pStyle w:val="Style16"/>
                        <w:keepNext/>
                        <w:keepLines/>
                        <w:widowControl w:val="0"/>
                        <w:shd w:val="clear" w:color="auto" w:fill="auto"/>
                        <w:bidi w:val="0"/>
                        <w:spacing w:before="0" w:after="0" w:line="240" w:lineRule="auto"/>
                        <w:ind w:left="0" w:right="0" w:firstLine="0"/>
                        <w:jc w:val="center"/>
                      </w:pPr>
                      <w:bookmarkStart w:id="81" w:name="bookmark81"/>
                      <w:bookmarkStart w:id="82" w:name="bookmark82"/>
                      <w:bookmarkStart w:id="83" w:name="bookmark83"/>
                      <w:r>
                        <w:rPr>
                          <w:rFonts w:ascii="Arial" w:eastAsia="Arial" w:hAnsi="Arial" w:cs="Arial"/>
                          <w:color w:val="A2A2A2"/>
                          <w:spacing w:val="0"/>
                          <w:w w:val="100"/>
                          <w:position w:val="0"/>
                        </w:rPr>
                        <w:t>cninf^</w:t>
                      </w:r>
                      <w:bookmarkEnd w:id="81"/>
                      <w:bookmarkEnd w:id="82"/>
                      <w:bookmarkEnd w:id="83"/>
                    </w:p>
                    <w:p>
                      <w:pPr>
                        <w:pStyle w:val="Style19"/>
                        <w:keepNext w:val="0"/>
                        <w:keepLines w:val="0"/>
                        <w:widowControl w:val="0"/>
                        <w:shd w:val="clear" w:color="auto" w:fill="auto"/>
                        <w:bidi w:val="0"/>
                        <w:spacing w:before="0" w:after="0" w:line="240" w:lineRule="auto"/>
                        <w:ind w:left="0" w:right="0" w:firstLine="0"/>
                        <w:jc w:val="center"/>
                      </w:pPr>
                      <w:r>
                        <w:rPr>
                          <w:spacing w:val="0"/>
                          <w:w w:val="100"/>
                          <w:position w:val="0"/>
                        </w:rPr>
                        <w:t>巨潮资职</w:t>
                      </w:r>
                    </w:p>
                  </w:txbxContent>
                </v:textbox>
                <w10:wrap anchorx="page"/>
              </v:shape>
            </w:pict>
          </mc:Fallback>
        </mc:AlternateContent>
      </w:r>
    </w:p>
    <w:p>
      <w:pPr>
        <w:pStyle w:val="Style9"/>
        <w:keepNext/>
        <w:keepLines/>
        <w:widowControl w:val="0"/>
        <w:shd w:val="clear" w:color="auto" w:fill="auto"/>
        <w:bidi w:val="0"/>
        <w:spacing w:before="0" w:after="580" w:line="240" w:lineRule="auto"/>
        <w:ind w:left="0" w:right="0" w:firstLine="0"/>
        <w:jc w:val="center"/>
      </w:pPr>
      <w:bookmarkStart w:id="84" w:name="bookmark84"/>
      <w:bookmarkStart w:id="85" w:name="bookmark85"/>
      <w:bookmarkStart w:id="86" w:name="bookmark86"/>
      <w:r>
        <w:rPr>
          <w:color w:val="000000"/>
          <w:spacing w:val="0"/>
          <w:w w:val="100"/>
          <w:position w:val="0"/>
        </w:rPr>
        <w:t>第三节董事长报告</w:t>
      </w:r>
      <w:bookmarkEnd w:id="84"/>
      <w:bookmarkEnd w:id="85"/>
      <w:bookmarkEnd w:id="86"/>
    </w:p>
    <w:p>
      <w:pPr>
        <w:pStyle w:val="Style39"/>
        <w:keepNext w:val="0"/>
        <w:keepLines w:val="0"/>
        <w:widowControl w:val="0"/>
        <w:shd w:val="clear" w:color="auto" w:fill="auto"/>
        <w:bidi w:val="0"/>
        <w:spacing w:before="0" w:line="240" w:lineRule="auto"/>
        <w:ind w:left="0" w:right="0" w:firstLine="0"/>
        <w:jc w:val="both"/>
      </w:pPr>
      <w:bookmarkStart w:id="87" w:name="bookmark87"/>
      <w:r>
        <w:rPr>
          <w:color w:val="000000"/>
          <w:spacing w:val="0"/>
          <w:w w:val="100"/>
          <w:position w:val="0"/>
        </w:rPr>
        <w:t>尊敬的各位股东:</w:t>
      </w:r>
      <w:bookmarkEnd w:id="87"/>
    </w:p>
    <w:p>
      <w:pPr>
        <w:pStyle w:val="Style39"/>
        <w:keepNext w:val="0"/>
        <w:keepLines w:val="0"/>
        <w:widowControl w:val="0"/>
        <w:shd w:val="clear" w:color="auto" w:fill="auto"/>
        <w:bidi w:val="0"/>
        <w:spacing w:before="0" w:line="322" w:lineRule="exact"/>
        <w:ind w:left="0" w:right="0"/>
        <w:jc w:val="both"/>
      </w:pPr>
      <w:r>
        <w:rPr>
          <w:color w:val="000000"/>
          <w:spacing w:val="0"/>
          <w:w w:val="100"/>
          <w:position w:val="0"/>
        </w:rPr>
        <w:t>本人向各位股东欣然提呈本公司截至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日之财政年度报告，并谨此代表董事会向各位股东对本公司的关 心和支持表示诚挚的谢意。</w:t>
      </w:r>
    </w:p>
    <w:p>
      <w:pPr>
        <w:pStyle w:val="Style39"/>
        <w:keepNext w:val="0"/>
        <w:keepLines w:val="0"/>
        <w:widowControl w:val="0"/>
        <w:shd w:val="clear" w:color="auto" w:fill="auto"/>
        <w:bidi w:val="0"/>
        <w:spacing w:before="0" w:after="360" w:line="313" w:lineRule="exact"/>
        <w:ind w:left="0" w:right="0"/>
        <w:jc w:val="both"/>
      </w:pPr>
      <w:r>
        <w:rPr>
          <w:color w:val="000000"/>
          <w:spacing w:val="0"/>
          <w:w w:val="100"/>
          <w:position w:val="0"/>
        </w:rPr>
        <w:t>报告期内，面对突如其来的新冠疫情和复杂多变的国际贸易环境，公司坚决贯彻落实国家关于疫情防控的决策部署，积 极统筹推进疫情防控、复工复产和支援疫区等各项工作，主动践行社会责任，充分彰显了民族造纸企业的责任和担当。在公 司董事会和经营层的领导下，集团上下以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高效管理、调整结构、开创市场、严控风险</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十六字方针为指导，聚焦制浆造纸主 业发展，发扬工匠精神，凝心聚力、坚定信念、攻坚克难，确保疫情防控与生产经营两不误。</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年下半年，随着国内新 冠疫情得到有效控制，内需恢复，叠加外废清零、限塑令升级等政策利好，白卡纸等纸制品及上游纸浆价格稳步提升，造纸 行业进入上升通道，公司主要纸种多次落实提价，浆纸一体化优势凸显，公司核心竞争力进一步增强，全年各项任务目标圆 满完成。</w:t>
      </w:r>
    </w:p>
    <w:p>
      <w:pPr>
        <w:pStyle w:val="Style33"/>
        <w:keepNext/>
        <w:keepLines/>
        <w:widowControl w:val="0"/>
        <w:shd w:val="clear" w:color="auto" w:fill="auto"/>
        <w:bidi w:val="0"/>
        <w:spacing w:before="0" w:after="260" w:line="240" w:lineRule="auto"/>
        <w:ind w:left="0" w:right="0" w:firstLine="0"/>
        <w:jc w:val="both"/>
      </w:pPr>
      <w:bookmarkStart w:id="88" w:name="bookmark88"/>
      <w:bookmarkStart w:id="89" w:name="bookmark89"/>
      <w:bookmarkStart w:id="90" w:name="bookmark90"/>
      <w:bookmarkStart w:id="91" w:name="bookmark91"/>
      <w:r>
        <w:rPr>
          <w:color w:val="000000"/>
          <w:spacing w:val="0"/>
          <w:w w:val="100"/>
          <w:position w:val="0"/>
          <w:sz w:val="24"/>
          <w:szCs w:val="24"/>
        </w:rPr>
        <w:t>一</w:t>
      </w:r>
      <w:bookmarkEnd w:id="90"/>
      <w:r>
        <w:rPr>
          <w:color w:val="000000"/>
          <w:spacing w:val="0"/>
          <w:w w:val="100"/>
          <w:position w:val="0"/>
          <w:sz w:val="24"/>
          <w:szCs w:val="24"/>
        </w:rPr>
        <w:t>、经营业绩</w:t>
      </w:r>
      <w:bookmarkEnd w:id="88"/>
      <w:bookmarkEnd w:id="89"/>
      <w:bookmarkEnd w:id="91"/>
    </w:p>
    <w:p>
      <w:pPr>
        <w:pStyle w:val="Style39"/>
        <w:keepNext w:val="0"/>
        <w:keepLines w:val="0"/>
        <w:widowControl w:val="0"/>
        <w:shd w:val="clear" w:color="auto" w:fill="auto"/>
        <w:bidi w:val="0"/>
        <w:spacing w:before="0" w:after="360" w:line="312"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年，公司完成机制纸产量</w:t>
      </w:r>
      <w:r>
        <w:rPr>
          <w:rFonts w:ascii="Times New Roman" w:eastAsia="Times New Roman" w:hAnsi="Times New Roman" w:cs="Times New Roman"/>
          <w:color w:val="000000"/>
          <w:spacing w:val="0"/>
          <w:w w:val="100"/>
          <w:position w:val="0"/>
          <w:sz w:val="18"/>
          <w:szCs w:val="18"/>
        </w:rPr>
        <w:t>577</w:t>
      </w:r>
      <w:r>
        <w:rPr>
          <w:color w:val="000000"/>
          <w:spacing w:val="0"/>
          <w:w w:val="100"/>
          <w:position w:val="0"/>
        </w:rPr>
        <w:t>万吨，同比增长</w:t>
      </w:r>
      <w:r>
        <w:rPr>
          <w:rFonts w:ascii="Times New Roman" w:eastAsia="Times New Roman" w:hAnsi="Times New Roman" w:cs="Times New Roman"/>
          <w:color w:val="000000"/>
          <w:spacing w:val="0"/>
          <w:w w:val="100"/>
          <w:position w:val="0"/>
          <w:sz w:val="18"/>
          <w:szCs w:val="18"/>
        </w:rPr>
        <w:t>15.17%</w:t>
      </w:r>
      <w:r>
        <w:rPr>
          <w:color w:val="000000"/>
          <w:spacing w:val="0"/>
          <w:w w:val="100"/>
          <w:position w:val="0"/>
        </w:rPr>
        <w:t>、销量</w:t>
      </w:r>
      <w:r>
        <w:rPr>
          <w:rFonts w:ascii="Times New Roman" w:eastAsia="Times New Roman" w:hAnsi="Times New Roman" w:cs="Times New Roman"/>
          <w:color w:val="000000"/>
          <w:spacing w:val="0"/>
          <w:w w:val="100"/>
          <w:position w:val="0"/>
          <w:sz w:val="18"/>
          <w:szCs w:val="18"/>
        </w:rPr>
        <w:t>561</w:t>
      </w:r>
      <w:r>
        <w:rPr>
          <w:color w:val="000000"/>
          <w:spacing w:val="0"/>
          <w:w w:val="100"/>
          <w:position w:val="0"/>
        </w:rPr>
        <w:t>万吨，同比增长</w:t>
      </w:r>
      <w:r>
        <w:rPr>
          <w:rFonts w:ascii="Times New Roman" w:eastAsia="Times New Roman" w:hAnsi="Times New Roman" w:cs="Times New Roman"/>
          <w:color w:val="000000"/>
          <w:spacing w:val="0"/>
          <w:w w:val="100"/>
          <w:position w:val="0"/>
          <w:sz w:val="18"/>
          <w:szCs w:val="18"/>
        </w:rPr>
        <w:t>6.86%</w:t>
      </w:r>
      <w:r>
        <w:rPr>
          <w:color w:val="000000"/>
          <w:spacing w:val="0"/>
          <w:w w:val="100"/>
          <w:position w:val="0"/>
        </w:rPr>
        <w:t>。实现营业收入人民币</w:t>
      </w:r>
      <w:r>
        <w:rPr>
          <w:rFonts w:ascii="Times New Roman" w:eastAsia="Times New Roman" w:hAnsi="Times New Roman" w:cs="Times New Roman"/>
          <w:color w:val="000000"/>
          <w:spacing w:val="0"/>
          <w:w w:val="100"/>
          <w:position w:val="0"/>
          <w:sz w:val="18"/>
          <w:szCs w:val="18"/>
        </w:rPr>
        <w:t xml:space="preserve">307.37 </w:t>
      </w:r>
      <w:r>
        <w:rPr>
          <w:color w:val="000000"/>
          <w:spacing w:val="0"/>
          <w:w w:val="100"/>
          <w:position w:val="0"/>
        </w:rPr>
        <w:t>亿元，同比增长</w:t>
      </w:r>
      <w:r>
        <w:rPr>
          <w:rFonts w:ascii="Times New Roman" w:eastAsia="Times New Roman" w:hAnsi="Times New Roman" w:cs="Times New Roman"/>
          <w:color w:val="000000"/>
          <w:spacing w:val="0"/>
          <w:w w:val="100"/>
          <w:position w:val="0"/>
          <w:sz w:val="18"/>
          <w:szCs w:val="18"/>
        </w:rPr>
        <w:t>1.12%</w:t>
      </w:r>
      <w:r>
        <w:rPr>
          <w:color w:val="000000"/>
          <w:spacing w:val="0"/>
          <w:w w:val="100"/>
          <w:position w:val="0"/>
        </w:rPr>
        <w:t>；实现利润总额及归属于母公司所有者的净利润分别为人民币</w:t>
      </w:r>
      <w:r>
        <w:rPr>
          <w:rFonts w:ascii="Times New Roman" w:eastAsia="Times New Roman" w:hAnsi="Times New Roman" w:cs="Times New Roman"/>
          <w:color w:val="000000"/>
          <w:spacing w:val="0"/>
          <w:w w:val="100"/>
          <w:position w:val="0"/>
          <w:sz w:val="18"/>
          <w:szCs w:val="18"/>
        </w:rPr>
        <w:t>21.72</w:t>
      </w:r>
      <w:r>
        <w:rPr>
          <w:color w:val="000000"/>
          <w:spacing w:val="0"/>
          <w:w w:val="100"/>
          <w:position w:val="0"/>
        </w:rPr>
        <w:t>亿元、人民币</w:t>
      </w:r>
      <w:r>
        <w:rPr>
          <w:rFonts w:ascii="Times New Roman" w:eastAsia="Times New Roman" w:hAnsi="Times New Roman" w:cs="Times New Roman"/>
          <w:color w:val="000000"/>
          <w:spacing w:val="0"/>
          <w:w w:val="100"/>
          <w:position w:val="0"/>
          <w:sz w:val="18"/>
          <w:szCs w:val="18"/>
        </w:rPr>
        <w:t>17.12</w:t>
      </w:r>
      <w:r>
        <w:rPr>
          <w:color w:val="000000"/>
          <w:spacing w:val="0"/>
          <w:w w:val="100"/>
          <w:position w:val="0"/>
        </w:rPr>
        <w:t>亿元，同比 增长</w:t>
      </w:r>
      <w:r>
        <w:rPr>
          <w:rFonts w:ascii="Times New Roman" w:eastAsia="Times New Roman" w:hAnsi="Times New Roman" w:cs="Times New Roman"/>
          <w:color w:val="000000"/>
          <w:spacing w:val="0"/>
          <w:w w:val="100"/>
          <w:position w:val="0"/>
          <w:sz w:val="18"/>
          <w:szCs w:val="18"/>
        </w:rPr>
        <w:t>6.04%</w:t>
      </w:r>
      <w:r>
        <w:rPr>
          <w:color w:val="000000"/>
          <w:spacing w:val="0"/>
          <w:w w:val="100"/>
          <w:position w:val="0"/>
        </w:rPr>
        <w:t>和</w:t>
      </w:r>
      <w:r>
        <w:rPr>
          <w:rFonts w:ascii="Times New Roman" w:eastAsia="Times New Roman" w:hAnsi="Times New Roman" w:cs="Times New Roman"/>
          <w:color w:val="000000"/>
          <w:spacing w:val="0"/>
          <w:w w:val="100"/>
          <w:position w:val="0"/>
          <w:sz w:val="18"/>
          <w:szCs w:val="18"/>
        </w:rPr>
        <w:t>3.35%</w:t>
      </w:r>
      <w:r>
        <w:rPr>
          <w:color w:val="000000"/>
          <w:spacing w:val="0"/>
          <w:w w:val="100"/>
          <w:position w:val="0"/>
        </w:rPr>
        <w:t>；公司资产总额为人民币</w:t>
      </w:r>
      <w:r>
        <w:rPr>
          <w:rFonts w:ascii="Times New Roman" w:eastAsia="Times New Roman" w:hAnsi="Times New Roman" w:cs="Times New Roman"/>
          <w:color w:val="000000"/>
          <w:spacing w:val="0"/>
          <w:w w:val="100"/>
          <w:position w:val="0"/>
          <w:sz w:val="18"/>
          <w:szCs w:val="18"/>
        </w:rPr>
        <w:t>915.75</w:t>
      </w:r>
      <w:r>
        <w:rPr>
          <w:color w:val="000000"/>
          <w:spacing w:val="0"/>
          <w:w w:val="100"/>
          <w:position w:val="0"/>
        </w:rPr>
        <w:t>亿元。</w:t>
      </w:r>
    </w:p>
    <w:p>
      <w:pPr>
        <w:pStyle w:val="Style33"/>
        <w:keepNext/>
        <w:keepLines/>
        <w:widowControl w:val="0"/>
        <w:shd w:val="clear" w:color="auto" w:fill="auto"/>
        <w:bidi w:val="0"/>
        <w:spacing w:before="0" w:after="260" w:line="240" w:lineRule="auto"/>
        <w:ind w:left="0" w:right="0" w:firstLine="0"/>
        <w:jc w:val="both"/>
      </w:pPr>
      <w:bookmarkStart w:id="92" w:name="bookmark92"/>
      <w:bookmarkStart w:id="93" w:name="bookmark93"/>
      <w:bookmarkStart w:id="94" w:name="bookmark94"/>
      <w:bookmarkStart w:id="95" w:name="bookmark95"/>
      <w:r>
        <w:rPr>
          <w:color w:val="000000"/>
          <w:spacing w:val="0"/>
          <w:w w:val="100"/>
          <w:position w:val="0"/>
          <w:sz w:val="24"/>
          <w:szCs w:val="24"/>
        </w:rPr>
        <w:t>二</w:t>
      </w:r>
      <w:bookmarkEnd w:id="94"/>
      <w:r>
        <w:rPr>
          <w:color w:val="000000"/>
          <w:spacing w:val="0"/>
          <w:w w:val="100"/>
          <w:position w:val="0"/>
          <w:sz w:val="24"/>
          <w:szCs w:val="24"/>
        </w:rPr>
        <w:t>、公司治理</w:t>
      </w:r>
      <w:bookmarkEnd w:id="92"/>
      <w:bookmarkEnd w:id="93"/>
      <w:bookmarkEnd w:id="95"/>
    </w:p>
    <w:p>
      <w:pPr>
        <w:pStyle w:val="Style39"/>
        <w:keepNext w:val="0"/>
        <w:keepLines w:val="0"/>
        <w:widowControl w:val="0"/>
        <w:shd w:val="clear" w:color="auto" w:fill="auto"/>
        <w:bidi w:val="0"/>
        <w:spacing w:before="0" w:line="313" w:lineRule="exact"/>
        <w:ind w:left="0" w:right="0"/>
        <w:jc w:val="both"/>
      </w:pPr>
      <w:r>
        <w:rPr>
          <w:color w:val="000000"/>
          <w:spacing w:val="0"/>
          <w:w w:val="100"/>
          <w:position w:val="0"/>
        </w:rPr>
        <w:t xml:space="preserve">报告期内，公司按照《公司法》、《证券法》、《上市公司治理准则》、《深圳证券交易所规范运作指引》、《深圳证券交易所 股票上市规则》、《香港联合交易所上市规则》和中国证监会有关规定的要求规范运作，在实践中不断健全和完善公司法人治 理结构、规范公司运作。报告期内公司召开了 </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次董事会会议、</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次监事会会议、</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次股东大会会议，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三会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运作高效合规。 本人及董事会认为公司治理的实际情况与《上市公司治理准则》等规范性文件的规定和要求相符。同时，董事会着力从完善 公司治理入手，根据监管规定，适时完善公司治理制度，先后修订了《内幕信息知情人登记管理制度》、《对外担保决策制度》 及《证券投资管理制度》，进一步提升了公司治理的规范运作水平。</w:t>
      </w:r>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通过严格执行内部控制的相关制度，促进了公司的规范运作和健康发展，保护了投资者合法权益，公司治理总体情况与 中国证监会的要求不存在差异，随着公司的发展，公司规范运作状况及内部控制水平将不断提升。</w:t>
      </w:r>
    </w:p>
    <w:p>
      <w:pPr>
        <w:pStyle w:val="Style33"/>
        <w:keepNext/>
        <w:keepLines/>
        <w:widowControl w:val="0"/>
        <w:shd w:val="clear" w:color="auto" w:fill="auto"/>
        <w:bidi w:val="0"/>
        <w:spacing w:before="0" w:after="260" w:line="240" w:lineRule="auto"/>
        <w:ind w:left="0" w:right="0" w:firstLine="0"/>
        <w:jc w:val="both"/>
      </w:pPr>
      <w:bookmarkStart w:id="96" w:name="bookmark96"/>
      <w:bookmarkStart w:id="97" w:name="bookmark97"/>
      <w:bookmarkStart w:id="98" w:name="bookmark98"/>
      <w:bookmarkStart w:id="99" w:name="bookmark99"/>
      <w:r>
        <w:rPr>
          <w:color w:val="000000"/>
          <w:spacing w:val="0"/>
          <w:w w:val="100"/>
          <w:position w:val="0"/>
          <w:sz w:val="24"/>
          <w:szCs w:val="24"/>
        </w:rPr>
        <w:t>三</w:t>
      </w:r>
      <w:bookmarkEnd w:id="98"/>
      <w:r>
        <w:rPr>
          <w:color w:val="000000"/>
          <w:spacing w:val="0"/>
          <w:w w:val="100"/>
          <w:position w:val="0"/>
          <w:sz w:val="24"/>
          <w:szCs w:val="24"/>
        </w:rPr>
        <w:t>、股息分配</w:t>
      </w:r>
      <w:bookmarkEnd w:id="96"/>
      <w:bookmarkEnd w:id="97"/>
      <w:bookmarkEnd w:id="99"/>
    </w:p>
    <w:p>
      <w:pPr>
        <w:pStyle w:val="Style39"/>
        <w:keepNext w:val="0"/>
        <w:keepLines w:val="0"/>
        <w:widowControl w:val="0"/>
        <w:shd w:val="clear" w:color="auto" w:fill="auto"/>
        <w:bidi w:val="0"/>
        <w:spacing w:before="0" w:line="312" w:lineRule="exact"/>
        <w:ind w:left="0" w:right="0"/>
        <w:jc w:val="both"/>
      </w:pPr>
      <w:r>
        <w:rPr>
          <w:color w:val="000000"/>
          <w:spacing w:val="0"/>
          <w:w w:val="100"/>
          <w:position w:val="0"/>
        </w:rPr>
        <w:t>公司高度重视股东的利益和回报，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年度，公司按中国企业会计准则核算并经审计的合并归属于母公司所有者的净 利润为人民币</w:t>
      </w:r>
      <w:r>
        <w:rPr>
          <w:rFonts w:ascii="Times New Roman" w:eastAsia="Times New Roman" w:hAnsi="Times New Roman" w:cs="Times New Roman"/>
          <w:color w:val="000000"/>
          <w:spacing w:val="0"/>
          <w:w w:val="100"/>
          <w:position w:val="0"/>
          <w:sz w:val="18"/>
          <w:szCs w:val="18"/>
        </w:rPr>
        <w:t>1,712,029,078.52</w:t>
      </w:r>
      <w:r>
        <w:rPr>
          <w:color w:val="000000"/>
          <w:spacing w:val="0"/>
          <w:w w:val="100"/>
          <w:position w:val="0"/>
        </w:rPr>
        <w:t>元,扣除</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年度永续债利息人民币</w:t>
      </w:r>
      <w:r>
        <w:rPr>
          <w:rFonts w:ascii="Times New Roman" w:eastAsia="Times New Roman" w:hAnsi="Times New Roman" w:cs="Times New Roman"/>
          <w:color w:val="000000"/>
          <w:spacing w:val="0"/>
          <w:w w:val="100"/>
          <w:position w:val="0"/>
          <w:sz w:val="18"/>
          <w:szCs w:val="18"/>
        </w:rPr>
        <w:t>171,776,438.36</w:t>
      </w:r>
      <w:r>
        <w:rPr>
          <w:color w:val="000000"/>
          <w:spacing w:val="0"/>
          <w:w w:val="100"/>
          <w:position w:val="0"/>
        </w:rPr>
        <w:t>元、优先股固定股息人民币</w:t>
      </w:r>
      <w:r>
        <w:rPr>
          <w:rFonts w:ascii="Times New Roman" w:eastAsia="Times New Roman" w:hAnsi="Times New Roman" w:cs="Times New Roman"/>
          <w:color w:val="000000"/>
          <w:spacing w:val="0"/>
          <w:w w:val="100"/>
          <w:position w:val="0"/>
          <w:sz w:val="18"/>
          <w:szCs w:val="18"/>
        </w:rPr>
        <w:t xml:space="preserve">214,425,000.00 </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年度实现的剩余可供分配的利润为人民币</w:t>
      </w:r>
      <w:r>
        <w:rPr>
          <w:rFonts w:ascii="Times New Roman" w:eastAsia="Times New Roman" w:hAnsi="Times New Roman" w:cs="Times New Roman"/>
          <w:color w:val="000000"/>
          <w:spacing w:val="0"/>
          <w:w w:val="100"/>
          <w:position w:val="0"/>
          <w:sz w:val="18"/>
          <w:szCs w:val="18"/>
        </w:rPr>
        <w:t>1,325,827,640.16</w:t>
      </w:r>
      <w:r>
        <w:rPr>
          <w:color w:val="000000"/>
          <w:spacing w:val="0"/>
          <w:w w:val="100"/>
          <w:position w:val="0"/>
        </w:rPr>
        <w:t>元。根据《公司章程》、《非公开发行优先股募集说明书》 规定，公司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年度利润分配预案如下：</w:t>
      </w:r>
    </w:p>
    <w:p>
      <w:pPr>
        <w:pStyle w:val="Style39"/>
        <w:keepNext w:val="0"/>
        <w:keepLines w:val="0"/>
        <w:widowControl w:val="0"/>
        <w:shd w:val="clear" w:color="auto" w:fill="auto"/>
        <w:bidi w:val="0"/>
        <w:spacing w:before="0" w:after="260" w:line="313" w:lineRule="exact"/>
        <w:ind w:left="0" w:right="0"/>
        <w:jc w:val="both"/>
        <w:sectPr>
          <w:headerReference w:type="default" r:id="rId27"/>
          <w:footerReference w:type="default" r:id="rId28"/>
          <w:headerReference w:type="even" r:id="rId29"/>
          <w:footerReference w:type="even" r:id="rId30"/>
          <w:footnotePr>
            <w:pos w:val="pageBottom"/>
            <w:numFmt w:val="decimal"/>
            <w:numRestart w:val="continuous"/>
          </w:footnotePr>
          <w:pgSz w:w="11900" w:h="16840"/>
          <w:pgMar w:top="1378" w:right="38" w:bottom="1469" w:left="1086" w:header="0" w:footer="3" w:gutter="0"/>
          <w:cols w:space="720"/>
          <w:noEndnote/>
          <w:rtlGutter w:val="0"/>
          <w:docGrid w:linePitch="360"/>
        </w:sectPr>
      </w:pPr>
      <w:r>
        <w:rPr>
          <w:color w:val="000000"/>
          <w:spacing w:val="0"/>
          <w:w w:val="100"/>
          <w:position w:val="0"/>
        </w:rPr>
        <w:t>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年末普通股总股本</w:t>
      </w:r>
      <w:r>
        <w:rPr>
          <w:rFonts w:ascii="Times New Roman" w:eastAsia="Times New Roman" w:hAnsi="Times New Roman" w:cs="Times New Roman"/>
          <w:color w:val="000000"/>
          <w:spacing w:val="0"/>
          <w:w w:val="100"/>
          <w:position w:val="0"/>
          <w:sz w:val="18"/>
          <w:szCs w:val="18"/>
        </w:rPr>
        <w:t>2,984,208,200</w:t>
      </w:r>
      <w:r>
        <w:rPr>
          <w:color w:val="000000"/>
          <w:spacing w:val="0"/>
          <w:w w:val="100"/>
          <w:position w:val="0"/>
        </w:rPr>
        <w:t>股、第二期及第三期优先股模拟折算普通股</w:t>
      </w:r>
      <w:r>
        <w:rPr>
          <w:rFonts w:ascii="Times New Roman" w:eastAsia="Times New Roman" w:hAnsi="Times New Roman" w:cs="Times New Roman"/>
          <w:color w:val="000000"/>
          <w:spacing w:val="0"/>
          <w:w w:val="100"/>
          <w:position w:val="0"/>
          <w:sz w:val="18"/>
          <w:szCs w:val="18"/>
        </w:rPr>
        <w:t>589,005,236</w:t>
      </w:r>
      <w:r>
        <w:rPr>
          <w:color w:val="000000"/>
          <w:spacing w:val="0"/>
          <w:w w:val="100"/>
          <w:position w:val="0"/>
        </w:rPr>
        <w:t>股（每</w:t>
      </w:r>
      <w:r>
        <w:rPr>
          <w:rFonts w:ascii="Times New Roman" w:eastAsia="Times New Roman" w:hAnsi="Times New Roman" w:cs="Times New Roman"/>
          <w:color w:val="000000"/>
          <w:spacing w:val="0"/>
          <w:w w:val="100"/>
          <w:position w:val="0"/>
          <w:sz w:val="18"/>
          <w:szCs w:val="18"/>
        </w:rPr>
        <w:t>3.82</w:t>
      </w:r>
      <w:r>
        <w:rPr>
          <w:color w:val="000000"/>
          <w:spacing w:val="0"/>
          <w:w w:val="100"/>
          <w:position w:val="0"/>
        </w:rPr>
        <w:t>元模拟折 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股）为基数，向普通股股东每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18"/>
          <w:szCs w:val="18"/>
        </w:rPr>
        <w:t>1.85</w:t>
      </w:r>
      <w:r>
        <w:rPr>
          <w:color w:val="000000"/>
          <w:spacing w:val="0"/>
          <w:w w:val="100"/>
          <w:position w:val="0"/>
        </w:rPr>
        <w:t>元（含税）、向第二期及第三期优先股股东模拟折算普通 股后每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18"/>
          <w:szCs w:val="18"/>
        </w:rPr>
        <w:t>1.85</w:t>
      </w:r>
      <w:r>
        <w:rPr>
          <w:color w:val="000000"/>
          <w:spacing w:val="0"/>
          <w:w w:val="100"/>
          <w:position w:val="0"/>
        </w:rPr>
        <w:t>元（含税），送红股</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 xml:space="preserve">股，不以公积金转增股本。普通股股东派发现金红利人民币 </w:t>
      </w:r>
      <w:r>
        <w:rPr>
          <w:rFonts w:ascii="Times New Roman" w:eastAsia="Times New Roman" w:hAnsi="Times New Roman" w:cs="Times New Roman"/>
          <w:color w:val="000000"/>
          <w:spacing w:val="0"/>
          <w:w w:val="100"/>
          <w:position w:val="0"/>
          <w:sz w:val="18"/>
          <w:szCs w:val="18"/>
        </w:rPr>
        <w:t>552,078,517.00</w:t>
      </w:r>
      <w:r>
        <w:rPr>
          <w:color w:val="000000"/>
          <w:spacing w:val="0"/>
          <w:w w:val="100"/>
          <w:position w:val="0"/>
        </w:rPr>
        <w:t>元；第二期及第三期优先股股东派发浮动现金红利人民币</w:t>
      </w:r>
      <w:r>
        <w:rPr>
          <w:rFonts w:ascii="Times New Roman" w:eastAsia="Times New Roman" w:hAnsi="Times New Roman" w:cs="Times New Roman"/>
          <w:color w:val="000000"/>
          <w:spacing w:val="0"/>
          <w:w w:val="100"/>
          <w:position w:val="0"/>
          <w:sz w:val="18"/>
          <w:szCs w:val="18"/>
        </w:rPr>
        <w:t>108,965,968.66</w:t>
      </w:r>
      <w:r>
        <w:rPr>
          <w:color w:val="000000"/>
          <w:spacing w:val="0"/>
          <w:w w:val="100"/>
          <w:position w:val="0"/>
        </w:rPr>
        <w:t>元，即第二期及第三期优先股股东 每股优先股（每股面值</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元）派发现金红利人民币</w:t>
      </w:r>
      <w:r>
        <w:rPr>
          <w:rFonts w:ascii="Times New Roman" w:eastAsia="Times New Roman" w:hAnsi="Times New Roman" w:cs="Times New Roman"/>
          <w:color w:val="000000"/>
          <w:spacing w:val="0"/>
          <w:w w:val="100"/>
          <w:position w:val="0"/>
          <w:sz w:val="18"/>
          <w:szCs w:val="18"/>
        </w:rPr>
        <w:t>4.84</w:t>
      </w:r>
      <w:r>
        <w:rPr>
          <w:color w:val="000000"/>
          <w:spacing w:val="0"/>
          <w:w w:val="100"/>
          <w:position w:val="0"/>
        </w:rPr>
        <w:t>元（含税）。在实施权益分派的股权登记日前公司总股本发生变动</w:t>
      </w:r>
    </w:p>
    <w:p>
      <w:pPr>
        <w:pStyle w:val="Style39"/>
        <w:keepNext w:val="0"/>
        <w:keepLines w:val="0"/>
        <w:widowControl w:val="0"/>
        <w:shd w:val="clear" w:color="auto" w:fill="auto"/>
        <w:bidi w:val="0"/>
        <w:spacing w:before="0" w:after="360" w:line="313" w:lineRule="exact"/>
        <w:ind w:left="0" w:right="0" w:firstLine="0"/>
        <w:jc w:val="left"/>
      </w:pPr>
      <w:r>
        <w:rPr>
          <w:color w:val="000000"/>
          <w:spacing w:val="0"/>
          <w:w w:val="100"/>
          <w:position w:val="0"/>
        </w:rPr>
        <w:t>的，拟维持分配总额不变，相应调整每股分配比例。</w:t>
      </w:r>
    </w:p>
    <w:p>
      <w:pPr>
        <w:pStyle w:val="Style33"/>
        <w:keepNext/>
        <w:keepLines/>
        <w:widowControl w:val="0"/>
        <w:shd w:val="clear" w:color="auto" w:fill="auto"/>
        <w:bidi w:val="0"/>
        <w:spacing w:before="0" w:after="240" w:line="240" w:lineRule="auto"/>
        <w:ind w:left="0" w:right="0" w:firstLine="0"/>
        <w:jc w:val="left"/>
      </w:pPr>
      <w:bookmarkStart w:id="100" w:name="bookmark100"/>
      <w:bookmarkStart w:id="101" w:name="bookmark101"/>
      <w:bookmarkStart w:id="102" w:name="bookmark102"/>
      <w:bookmarkStart w:id="103" w:name="bookmark103"/>
      <w:r>
        <w:rPr>
          <w:color w:val="000000"/>
          <w:spacing w:val="0"/>
          <w:w w:val="100"/>
          <w:position w:val="0"/>
          <w:sz w:val="24"/>
          <w:szCs w:val="24"/>
        </w:rPr>
        <w:t>四</w:t>
      </w:r>
      <w:bookmarkEnd w:id="102"/>
      <w:r>
        <w:rPr>
          <w:color w:val="000000"/>
          <w:spacing w:val="0"/>
          <w:w w:val="100"/>
          <w:position w:val="0"/>
          <w:sz w:val="24"/>
          <w:szCs w:val="24"/>
        </w:rPr>
        <w:t>、未来发展</w:t>
      </w:r>
      <w:bookmarkEnd w:id="100"/>
      <w:bookmarkEnd w:id="101"/>
      <w:bookmarkEnd w:id="103"/>
    </w:p>
    <w:p>
      <w:pPr>
        <w:pStyle w:val="Style39"/>
        <w:keepNext w:val="0"/>
        <w:keepLines w:val="0"/>
        <w:widowControl w:val="0"/>
        <w:shd w:val="clear" w:color="auto" w:fill="auto"/>
        <w:bidi w:val="0"/>
        <w:spacing w:before="0" w:after="100" w:line="313" w:lineRule="exact"/>
        <w:ind w:left="0" w:right="0"/>
        <w:jc w:val="left"/>
      </w:pPr>
      <w:r>
        <w:rPr>
          <w:color w:val="000000"/>
          <w:spacing w:val="0"/>
          <w:w w:val="100"/>
          <w:position w:val="0"/>
        </w:rPr>
        <w:t>道阻且长，行则将至。</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年是国家十四五战略规划开局之年，亦是挑战和机遇并存之年。新的一年，公司将以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振兴 民族造纸工业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为己任，持之以恒深化聚焦主业发展；坚持绿色、低碳、循环、可持续发展的总基调，将环保工程当做企业 发展的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生命工程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来抓，全面推行清洁生产、节能减排和资源循环利用，履行社会责任，实现经济效益、社会效益和生态效 益的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共赢</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；坚持以科学发展为主题，以提质增效为中心，全面提升企业管理水平和运行质量；坚持浆纸一体化发展战略， 重点建设中部地区的湖北黄冈生产基地，形成北有寿光、中有黄冈、南有湛江的三大生产基地格局，增强协同效应，努力开 创企业高质量发展的新局面，夯实造纸龙头地位，向着最具全球竞争力的世界一流造纸企业目标迈进！</w:t>
      </w:r>
    </w:p>
    <w:p>
      <w:pPr>
        <w:pStyle w:val="Style39"/>
        <w:keepNext w:val="0"/>
        <w:keepLines w:val="0"/>
        <w:widowControl w:val="0"/>
        <w:shd w:val="clear" w:color="auto" w:fill="auto"/>
        <w:bidi w:val="0"/>
        <w:spacing w:before="0" w:after="1160" w:line="314" w:lineRule="exact"/>
        <w:ind w:left="0" w:right="0"/>
        <w:jc w:val="left"/>
      </w:pPr>
      <w:r>
        <w:rPr>
          <w:color w:val="000000"/>
          <w:spacing w:val="0"/>
          <w:w w:val="100"/>
          <w:position w:val="0"/>
        </w:rPr>
        <w:t>藉此机会，本人谨代表董事会，再次对全体投资者、客户、各界业务伙伴及社会公众的支持和信任表达衷心的感谢，并 向在过去一年中奉献智慧和辛劳的各位董事、监事、管理层和全体员工表示诚挚的谢意。我们期待与您携手共创晨鸣纸业更 加美好的明天，以良好的业绩回报股东，回馈社会！</w:t>
      </w:r>
    </w:p>
    <w:p>
      <w:pPr>
        <w:pStyle w:val="Style33"/>
        <w:keepNext/>
        <w:keepLines/>
        <w:widowControl w:val="0"/>
        <w:shd w:val="clear" w:color="auto" w:fill="auto"/>
        <w:bidi w:val="0"/>
        <w:spacing w:before="0" w:after="60" w:line="350" w:lineRule="exact"/>
        <w:ind w:left="0" w:right="0" w:firstLine="0"/>
        <w:jc w:val="center"/>
      </w:pPr>
      <w:bookmarkStart w:id="104" w:name="bookmark104"/>
      <w:bookmarkStart w:id="105" w:name="bookmark105"/>
      <w:bookmarkStart w:id="106" w:name="bookmark106"/>
      <w:r>
        <w:rPr>
          <w:color w:val="000000"/>
          <w:spacing w:val="0"/>
          <w:w w:val="100"/>
          <w:position w:val="0"/>
          <w:sz w:val="24"/>
          <w:szCs w:val="24"/>
        </w:rPr>
        <w:t>陈洪国</w:t>
        <w:br/>
        <w:t>董事长</w:t>
      </w:r>
      <w:bookmarkEnd w:id="104"/>
      <w:bookmarkEnd w:id="105"/>
      <w:bookmarkEnd w:id="106"/>
    </w:p>
    <w:p>
      <w:pPr>
        <w:pStyle w:val="Style16"/>
        <w:keepNext/>
        <w:keepLines/>
        <w:widowControl w:val="0"/>
        <w:shd w:val="clear" w:color="auto" w:fill="auto"/>
        <w:bidi w:val="0"/>
        <w:spacing w:before="0" w:after="8300" w:line="305" w:lineRule="auto"/>
        <w:ind w:left="0" w:right="340" w:firstLine="0"/>
        <w:jc w:val="right"/>
        <w:rPr>
          <w:sz w:val="24"/>
          <w:szCs w:val="24"/>
        </w:rPr>
      </w:pPr>
      <w:bookmarkStart w:id="107" w:name="bookmark107"/>
      <w:bookmarkStart w:id="108" w:name="bookmark108"/>
      <w:bookmarkStart w:id="109" w:name="bookmark109"/>
      <w:r>
        <w:rPr>
          <w:rFonts w:ascii="Times New Roman" w:eastAsia="Times New Roman" w:hAnsi="Times New Roman" w:cs="Times New Roman"/>
          <w:color w:val="000000"/>
          <w:spacing w:val="0"/>
          <w:w w:val="100"/>
          <w:position w:val="0"/>
          <w:sz w:val="24"/>
          <w:szCs w:val="24"/>
        </w:rPr>
        <w:t>2021</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4"/>
          <w:szCs w:val="24"/>
        </w:rPr>
        <w:t>25</w:t>
      </w:r>
      <w:r>
        <w:rPr>
          <w:color w:val="000000"/>
          <w:spacing w:val="0"/>
          <w:w w:val="100"/>
          <w:position w:val="0"/>
          <w:sz w:val="24"/>
          <w:szCs w:val="24"/>
        </w:rPr>
        <w:t>日</w:t>
      </w:r>
      <w:bookmarkEnd w:id="107"/>
      <w:bookmarkEnd w:id="108"/>
      <w:bookmarkEnd w:id="109"/>
    </w:p>
    <w:p>
      <w:pPr>
        <w:pStyle w:val="Style16"/>
        <w:keepNext/>
        <w:keepLines/>
        <w:widowControl w:val="0"/>
        <w:shd w:val="clear" w:color="auto" w:fill="auto"/>
        <w:bidi w:val="0"/>
        <w:spacing w:before="0" w:after="0" w:line="240" w:lineRule="auto"/>
        <w:ind w:left="0" w:right="340" w:firstLine="0"/>
        <w:jc w:val="right"/>
      </w:pPr>
      <w:bookmarkStart w:id="110" w:name="bookmark110"/>
      <w:bookmarkStart w:id="111" w:name="bookmark111"/>
      <w:bookmarkStart w:id="112" w:name="bookmark112"/>
      <w:r>
        <w:rPr>
          <w:rFonts w:ascii="Arial" w:eastAsia="Arial" w:hAnsi="Arial" w:cs="Arial"/>
          <w:color w:val="A2A2A2"/>
          <w:spacing w:val="0"/>
          <w:w w:val="100"/>
          <w:position w:val="0"/>
        </w:rPr>
        <w:t>cninf^</w:t>
      </w:r>
      <w:bookmarkEnd w:id="110"/>
      <w:bookmarkEnd w:id="111"/>
      <w:bookmarkEnd w:id="112"/>
    </w:p>
    <w:p>
      <w:pPr>
        <w:pStyle w:val="Style19"/>
        <w:keepNext w:val="0"/>
        <w:keepLines w:val="0"/>
        <w:widowControl w:val="0"/>
        <w:shd w:val="clear" w:color="auto" w:fill="auto"/>
        <w:bidi w:val="0"/>
        <w:spacing w:before="0" w:after="300" w:line="240" w:lineRule="auto"/>
        <w:ind w:left="0" w:right="340" w:firstLine="0"/>
        <w:jc w:val="right"/>
        <w:sectPr>
          <w:footnotePr>
            <w:pos w:val="pageBottom"/>
            <w:numFmt w:val="decimal"/>
            <w:numRestart w:val="continuous"/>
          </w:footnotePr>
          <w:pgSz w:w="11900" w:h="16840"/>
          <w:pgMar w:top="1388" w:right="38" w:bottom="946" w:left="1086" w:header="0" w:footer="3" w:gutter="0"/>
          <w:cols w:space="720"/>
          <w:noEndnote/>
          <w:rtlGutter w:val="0"/>
          <w:docGrid w:linePitch="360"/>
        </w:sectPr>
      </w:pPr>
      <w:r>
        <w:rPr>
          <w:spacing w:val="0"/>
          <w:w w:val="100"/>
          <w:position w:val="0"/>
        </w:rPr>
        <w:t>巨潮资职</w:t>
      </w:r>
    </w:p>
    <w:p>
      <w:pPr>
        <w:widowControl w:val="0"/>
        <w:spacing w:before="101" w:after="101" w:line="240" w:lineRule="exact"/>
        <w:rPr>
          <w:sz w:val="19"/>
          <w:szCs w:val="19"/>
        </w:rPr>
      </w:pPr>
    </w:p>
    <w:p>
      <w:pPr>
        <w:widowControl w:val="0"/>
        <w:spacing w:line="1" w:lineRule="exact"/>
        <w:sectPr>
          <w:headerReference w:type="default" r:id="rId31"/>
          <w:footerReference w:type="default" r:id="rId32"/>
          <w:headerReference w:type="even" r:id="rId33"/>
          <w:footerReference w:type="even" r:id="rId34"/>
          <w:footnotePr>
            <w:pos w:val="pageBottom"/>
            <w:numFmt w:val="decimal"/>
            <w:numRestart w:val="continuous"/>
          </w:footnotePr>
          <w:pgSz w:w="11900" w:h="16840"/>
          <w:pgMar w:top="1383" w:right="38" w:bottom="1537" w:left="1086" w:header="0" w:footer="3" w:gutter="0"/>
          <w:cols w:space="720"/>
          <w:noEndnote/>
          <w:rtlGutter w:val="0"/>
          <w:docGrid w:linePitch="360"/>
        </w:sectPr>
      </w:pPr>
    </w:p>
    <w:p>
      <w:pPr>
        <w:widowControl w:val="0"/>
        <w:spacing w:line="1" w:lineRule="exact"/>
      </w:pPr>
      <w:r>
        <w:drawing>
          <wp:anchor distT="0" distB="0" distL="114300" distR="114300" simplePos="0" relativeHeight="125829378" behindDoc="0" locked="0" layoutInCell="1" allowOverlap="1">
            <wp:simplePos x="0" y="0"/>
            <wp:positionH relativeFrom="page">
              <wp:posOffset>622300</wp:posOffset>
            </wp:positionH>
            <wp:positionV relativeFrom="paragraph">
              <wp:posOffset>4245610</wp:posOffset>
            </wp:positionV>
            <wp:extent cx="1273810" cy="1042670"/>
            <wp:wrapSquare wrapText="bothSides"/>
            <wp:docPr id="107" name="Shape 107"/>
            <a:graphic xmlns:a="http://schemas.openxmlformats.org/drawingml/2006/main">
              <a:graphicData uri="http://schemas.openxmlformats.org/drawingml/2006/picture">
                <pic:pic xmlns:pic="http://schemas.openxmlformats.org/drawingml/2006/picture">
                  <pic:nvPicPr>
                    <pic:cNvPr id="108" name="Picture box 108"/>
                    <pic:cNvPicPr/>
                  </pic:nvPicPr>
                  <pic:blipFill>
                    <a:blip r:embed="rId35"/>
                    <a:stretch/>
                  </pic:blipFill>
                  <pic:spPr>
                    <a:xfrm>
                      <a:ext cx="1273810" cy="1042670"/>
                    </a:xfrm>
                    <a:prstGeom prst="rect"/>
                  </pic:spPr>
                </pic:pic>
              </a:graphicData>
            </a:graphic>
          </wp:anchor>
        </w:drawing>
      </w:r>
    </w:p>
    <w:p>
      <w:pPr>
        <w:pStyle w:val="Style9"/>
        <w:keepNext/>
        <w:keepLines/>
        <w:widowControl w:val="0"/>
        <w:shd w:val="clear" w:color="auto" w:fill="auto"/>
        <w:bidi w:val="0"/>
        <w:spacing w:before="0" w:after="560" w:line="240" w:lineRule="auto"/>
        <w:ind w:left="0" w:right="0" w:firstLine="0"/>
        <w:jc w:val="center"/>
      </w:pPr>
      <w:bookmarkStart w:id="113" w:name="bookmark113"/>
      <w:bookmarkStart w:id="114" w:name="bookmark114"/>
      <w:bookmarkStart w:id="115" w:name="bookmark115"/>
      <w:r>
        <w:rPr>
          <w:color w:val="000000"/>
          <w:spacing w:val="0"/>
          <w:w w:val="100"/>
          <w:position w:val="0"/>
        </w:rPr>
        <w:t>第四节公司业务概要</w:t>
      </w:r>
      <w:bookmarkEnd w:id="113"/>
      <w:bookmarkEnd w:id="114"/>
      <w:bookmarkEnd w:id="115"/>
    </w:p>
    <w:p>
      <w:pPr>
        <w:pStyle w:val="Style33"/>
        <w:keepNext/>
        <w:keepLines/>
        <w:widowControl w:val="0"/>
        <w:shd w:val="clear" w:color="auto" w:fill="auto"/>
        <w:bidi w:val="0"/>
        <w:spacing w:before="0" w:after="240" w:line="240" w:lineRule="auto"/>
        <w:ind w:left="0" w:right="0" w:firstLine="0"/>
        <w:jc w:val="left"/>
      </w:pPr>
      <w:bookmarkStart w:id="116" w:name="bookmark116"/>
      <w:bookmarkStart w:id="117" w:name="bookmark117"/>
      <w:bookmarkStart w:id="118" w:name="bookmark118"/>
      <w:bookmarkStart w:id="119" w:name="bookmark119"/>
      <w:bookmarkStart w:id="120" w:name="bookmark120"/>
      <w:r>
        <w:rPr>
          <w:color w:val="000000"/>
          <w:spacing w:val="0"/>
          <w:w w:val="100"/>
          <w:position w:val="0"/>
          <w:sz w:val="24"/>
          <w:szCs w:val="24"/>
        </w:rPr>
        <w:t>一</w:t>
      </w:r>
      <w:bookmarkEnd w:id="119"/>
      <w:r>
        <w:rPr>
          <w:color w:val="000000"/>
          <w:spacing w:val="0"/>
          <w:w w:val="100"/>
          <w:position w:val="0"/>
          <w:sz w:val="24"/>
          <w:szCs w:val="24"/>
        </w:rPr>
        <w:t>、报告期内公司从事的主要业务</w:t>
      </w:r>
      <w:bookmarkEnd w:id="117"/>
      <w:bookmarkEnd w:id="118"/>
      <w:bookmarkEnd w:id="120"/>
      <w:bookmarkEnd w:id="116"/>
    </w:p>
    <w:p>
      <w:pPr>
        <w:pStyle w:val="Style39"/>
        <w:keepNext w:val="0"/>
        <w:keepLines w:val="0"/>
        <w:widowControl w:val="0"/>
        <w:shd w:val="clear" w:color="auto" w:fill="auto"/>
        <w:bidi w:val="0"/>
        <w:spacing w:before="0" w:line="312" w:lineRule="exact"/>
        <w:ind w:left="0" w:right="0"/>
        <w:jc w:val="left"/>
      </w:pPr>
      <w:bookmarkStart w:id="121" w:name="bookmark121"/>
      <w:r>
        <w:rPr>
          <w:b/>
          <w:bCs/>
          <w:color w:val="000000"/>
          <w:spacing w:val="0"/>
          <w:w w:val="100"/>
          <w:position w:val="0"/>
        </w:rPr>
        <w:t>（</w:t>
      </w:r>
      <w:bookmarkEnd w:id="121"/>
      <w:r>
        <w:rPr>
          <w:b/>
          <w:bCs/>
          <w:color w:val="000000"/>
          <w:spacing w:val="0"/>
          <w:w w:val="100"/>
          <w:position w:val="0"/>
        </w:rPr>
        <w:t>一）报告期内公司从事的主要业务</w:t>
      </w:r>
    </w:p>
    <w:p>
      <w:pPr>
        <w:pStyle w:val="Style39"/>
        <w:keepNext w:val="0"/>
        <w:keepLines w:val="0"/>
        <w:widowControl w:val="0"/>
        <w:shd w:val="clear" w:color="auto" w:fill="auto"/>
        <w:bidi w:val="0"/>
        <w:spacing w:before="0" w:after="240" w:line="312" w:lineRule="exact"/>
        <w:ind w:left="0" w:right="0"/>
        <w:jc w:val="both"/>
      </w:pPr>
      <w:r>
        <w:rPr>
          <w:color w:val="000000"/>
          <w:spacing w:val="0"/>
          <w:w w:val="100"/>
          <w:position w:val="0"/>
        </w:rPr>
        <w:t>公司是以制浆、造纸为主导，金融、林业、物流、建材等协同发展的大型企业集团，经济效益主要指标连续</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多年在 全国同行业保持领先地位，连续</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年荣登《财富》中国</w:t>
      </w:r>
      <w:r>
        <w:rPr>
          <w:rFonts w:ascii="Times New Roman" w:eastAsia="Times New Roman" w:hAnsi="Times New Roman" w:cs="Times New Roman"/>
          <w:color w:val="000000"/>
          <w:spacing w:val="0"/>
          <w:w w:val="100"/>
          <w:position w:val="0"/>
          <w:sz w:val="18"/>
          <w:szCs w:val="18"/>
        </w:rPr>
        <w:t>500</w:t>
      </w:r>
      <w:r>
        <w:rPr>
          <w:color w:val="000000"/>
          <w:spacing w:val="0"/>
          <w:w w:val="100"/>
          <w:position w:val="0"/>
        </w:rPr>
        <w:t>强榜单。公司聚焦制浆造纸主业发展，机制纸业务是公司收入 和利润的主要来源，报告期内，公司主营业务未发生重大变化。</w:t>
      </w:r>
    </w:p>
    <w:p>
      <w:pPr>
        <w:pStyle w:val="Style39"/>
        <w:keepNext w:val="0"/>
        <w:keepLines w:val="0"/>
        <w:widowControl w:val="0"/>
        <w:shd w:val="clear" w:color="auto" w:fill="auto"/>
        <w:tabs>
          <w:tab w:pos="714" w:val="left"/>
        </w:tabs>
        <w:bidi w:val="0"/>
        <w:spacing w:before="0" w:after="0" w:line="360" w:lineRule="auto"/>
        <w:ind w:left="0" w:right="0"/>
        <w:jc w:val="both"/>
      </w:pPr>
      <w:bookmarkStart w:id="122" w:name="bookmark122"/>
      <w:r>
        <w:rPr>
          <w:rFonts w:ascii="Times New Roman" w:eastAsia="Times New Roman" w:hAnsi="Times New Roman" w:cs="Times New Roman"/>
          <w:color w:val="000000"/>
          <w:spacing w:val="0"/>
          <w:w w:val="100"/>
          <w:position w:val="0"/>
          <w:sz w:val="18"/>
          <w:szCs w:val="18"/>
        </w:rPr>
        <w:t>1</w:t>
      </w:r>
      <w:bookmarkEnd w:id="122"/>
      <w:r>
        <w:rPr>
          <w:color w:val="000000"/>
          <w:spacing w:val="0"/>
          <w:w w:val="100"/>
          <w:position w:val="0"/>
        </w:rPr>
        <w:t>、</w:t>
        <w:tab/>
        <w:t>业务概况</w:t>
      </w:r>
    </w:p>
    <w:p>
      <w:pPr>
        <w:pStyle w:val="Style39"/>
        <w:keepNext w:val="0"/>
        <w:keepLines w:val="0"/>
        <w:widowControl w:val="0"/>
        <w:shd w:val="clear" w:color="auto" w:fill="auto"/>
        <w:bidi w:val="0"/>
        <w:spacing w:before="0" w:line="315" w:lineRule="exact"/>
        <w:ind w:left="0" w:right="0"/>
        <w:jc w:val="both"/>
      </w:pPr>
      <w:r>
        <w:rPr>
          <w:color w:val="000000"/>
          <w:spacing w:val="0"/>
          <w:w w:val="100"/>
          <w:position w:val="0"/>
        </w:rPr>
        <w:t>公司坚定不移实施浆纸一体化战略，率先布局全产业链，在山东、广东、湖北、江西、吉林等地建有</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个生产基地，年 浆纸产能达</w:t>
      </w:r>
      <w:r>
        <w:rPr>
          <w:rFonts w:ascii="Times New Roman" w:eastAsia="Times New Roman" w:hAnsi="Times New Roman" w:cs="Times New Roman"/>
          <w:color w:val="000000"/>
          <w:spacing w:val="0"/>
          <w:w w:val="100"/>
          <w:position w:val="0"/>
          <w:sz w:val="18"/>
          <w:szCs w:val="18"/>
        </w:rPr>
        <w:t>1,100</w:t>
      </w:r>
      <w:r>
        <w:rPr>
          <w:color w:val="000000"/>
          <w:spacing w:val="0"/>
          <w:w w:val="100"/>
          <w:position w:val="0"/>
        </w:rPr>
        <w:t>多万吨，是全国唯一一家实现制浆和造纸平衡的大型浆纸一体化企业。公司践行创新驱动战略，引进国际 上先进的制浆造纸技术和装备，产品涵盖高档胶版纸、白卡纸、铜版纸、轻涂纸、生活纸、静电复印纸、热敏纸等系列，主 要产品市场占有率均位于全国前列。</w:t>
      </w:r>
    </w:p>
    <w:p>
      <w:pPr>
        <w:pStyle w:val="Style39"/>
        <w:keepNext w:val="0"/>
        <w:keepLines w:val="0"/>
        <w:widowControl w:val="0"/>
        <w:shd w:val="clear" w:color="auto" w:fill="auto"/>
        <w:bidi w:val="0"/>
        <w:spacing w:before="0" w:after="240" w:line="310" w:lineRule="exact"/>
        <w:ind w:left="0" w:right="0"/>
        <w:jc w:val="both"/>
      </w:pPr>
      <w:r>
        <w:rPr>
          <w:color w:val="000000"/>
          <w:spacing w:val="0"/>
          <w:w w:val="100"/>
          <w:position w:val="0"/>
        </w:rPr>
        <w:t>公司注重产品技术研发，拥有国家企业技术中心、博士后科研工作站、国家认可</w:t>
      </w:r>
      <w:r>
        <w:rPr>
          <w:rFonts w:ascii="Times New Roman" w:eastAsia="Times New Roman" w:hAnsi="Times New Roman" w:cs="Times New Roman"/>
          <w:color w:val="000000"/>
          <w:spacing w:val="0"/>
          <w:w w:val="100"/>
          <w:position w:val="0"/>
          <w:sz w:val="18"/>
          <w:szCs w:val="18"/>
        </w:rPr>
        <w:t>CNAS</w:t>
      </w:r>
      <w:r>
        <w:rPr>
          <w:color w:val="000000"/>
          <w:spacing w:val="0"/>
          <w:w w:val="100"/>
          <w:position w:val="0"/>
        </w:rPr>
        <w:t>浆纸检测中心、山东省制浆造 纸工程实验室、广东省浆纸制造工程技术研究中心等科研机构，获得国家专利授权</w:t>
      </w:r>
      <w:r>
        <w:rPr>
          <w:rFonts w:ascii="Times New Roman" w:eastAsia="Times New Roman" w:hAnsi="Times New Roman" w:cs="Times New Roman"/>
          <w:color w:val="000000"/>
          <w:spacing w:val="0"/>
          <w:w w:val="100"/>
          <w:position w:val="0"/>
          <w:sz w:val="18"/>
          <w:szCs w:val="18"/>
        </w:rPr>
        <w:t>303</w:t>
      </w:r>
      <w:r>
        <w:rPr>
          <w:color w:val="000000"/>
          <w:spacing w:val="0"/>
          <w:w w:val="100"/>
          <w:position w:val="0"/>
        </w:rPr>
        <w:t>项，其中发明专利</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项，获得国家 新产品</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项，省级以上科技进步奖</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项，承担国家科技项目</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项、省级技术创新项目</w:t>
      </w:r>
      <w:r>
        <w:rPr>
          <w:rFonts w:ascii="Times New Roman" w:eastAsia="Times New Roman" w:hAnsi="Times New Roman" w:cs="Times New Roman"/>
          <w:color w:val="000000"/>
          <w:spacing w:val="0"/>
          <w:w w:val="100"/>
          <w:position w:val="0"/>
          <w:sz w:val="18"/>
          <w:szCs w:val="18"/>
        </w:rPr>
        <w:t>63</w:t>
      </w:r>
      <w:r>
        <w:rPr>
          <w:color w:val="000000"/>
          <w:spacing w:val="0"/>
          <w:w w:val="100"/>
          <w:position w:val="0"/>
        </w:rPr>
        <w:t>项。在全国同行业率先通过</w:t>
      </w:r>
      <w:r>
        <w:rPr>
          <w:rFonts w:ascii="Times New Roman" w:eastAsia="Times New Roman" w:hAnsi="Times New Roman" w:cs="Times New Roman"/>
          <w:color w:val="000000"/>
          <w:spacing w:val="0"/>
          <w:w w:val="100"/>
          <w:position w:val="0"/>
          <w:sz w:val="18"/>
          <w:szCs w:val="18"/>
        </w:rPr>
        <w:t xml:space="preserve">IS09001 </w:t>
      </w:r>
      <w:r>
        <w:rPr>
          <w:color w:val="000000"/>
          <w:spacing w:val="0"/>
          <w:w w:val="100"/>
          <w:position w:val="0"/>
        </w:rPr>
        <w:t>质量体系认证、</w:t>
      </w:r>
      <w:r>
        <w:rPr>
          <w:rFonts w:ascii="Times New Roman" w:eastAsia="Times New Roman" w:hAnsi="Times New Roman" w:cs="Times New Roman"/>
          <w:color w:val="000000"/>
          <w:spacing w:val="0"/>
          <w:w w:val="100"/>
          <w:position w:val="0"/>
          <w:sz w:val="18"/>
          <w:szCs w:val="18"/>
        </w:rPr>
        <w:t>IS014001</w:t>
      </w:r>
      <w:r>
        <w:rPr>
          <w:color w:val="000000"/>
          <w:spacing w:val="0"/>
          <w:w w:val="100"/>
          <w:position w:val="0"/>
        </w:rPr>
        <w:t>环保体系认证和</w:t>
      </w:r>
      <w:r>
        <w:rPr>
          <w:rFonts w:ascii="Times New Roman" w:eastAsia="Times New Roman" w:hAnsi="Times New Roman" w:cs="Times New Roman"/>
          <w:color w:val="000000"/>
          <w:spacing w:val="0"/>
          <w:w w:val="100"/>
          <w:position w:val="0"/>
          <w:sz w:val="18"/>
          <w:szCs w:val="18"/>
        </w:rPr>
        <w:t>FSC-COC</w:t>
      </w:r>
      <w:r>
        <w:rPr>
          <w:color w:val="000000"/>
          <w:spacing w:val="0"/>
          <w:w w:val="100"/>
          <w:position w:val="0"/>
        </w:rPr>
        <w:t>体系认证。</w:t>
      </w:r>
    </w:p>
    <w:p>
      <w:pPr>
        <w:pStyle w:val="Style39"/>
        <w:keepNext w:val="0"/>
        <w:keepLines w:val="0"/>
        <w:widowControl w:val="0"/>
        <w:shd w:val="clear" w:color="auto" w:fill="auto"/>
        <w:tabs>
          <w:tab w:pos="734" w:val="left"/>
        </w:tabs>
        <w:bidi w:val="0"/>
        <w:spacing w:before="0" w:after="240" w:line="360" w:lineRule="auto"/>
        <w:ind w:left="0" w:right="0"/>
        <w:jc w:val="both"/>
      </w:pPr>
      <w:bookmarkStart w:id="123" w:name="bookmark123"/>
      <w:r>
        <w:rPr>
          <w:rFonts w:ascii="Times New Roman" w:eastAsia="Times New Roman" w:hAnsi="Times New Roman" w:cs="Times New Roman"/>
          <w:color w:val="000000"/>
          <w:spacing w:val="0"/>
          <w:w w:val="100"/>
          <w:position w:val="0"/>
          <w:sz w:val="18"/>
          <w:szCs w:val="18"/>
        </w:rPr>
        <w:t>2</w:t>
      </w:r>
      <w:bookmarkEnd w:id="123"/>
      <w:r>
        <w:rPr>
          <w:color w:val="000000"/>
          <w:spacing w:val="0"/>
          <w:w w:val="100"/>
          <w:position w:val="0"/>
        </w:rPr>
        <w:t>、</w:t>
        <w:tab/>
        <w:t>主要产品</w:t>
      </w:r>
    </w:p>
    <w:p>
      <w:pPr>
        <w:pStyle w:val="Style53"/>
        <w:keepNext w:val="0"/>
        <w:keepLines w:val="0"/>
        <w:widowControl w:val="0"/>
        <w:shd w:val="clear" w:color="auto" w:fill="auto"/>
        <w:bidi w:val="0"/>
        <w:spacing w:before="0" w:after="40" w:line="307" w:lineRule="exact"/>
        <w:ind w:left="0" w:right="0" w:firstLine="0"/>
        <w:jc w:val="both"/>
      </w:pPr>
      <w:r>
        <w:drawing>
          <wp:anchor distT="0" distB="0" distL="0" distR="0" simplePos="0" relativeHeight="125829379" behindDoc="0" locked="0" layoutInCell="1" allowOverlap="1">
            <wp:simplePos x="0" y="0"/>
            <wp:positionH relativeFrom="page">
              <wp:posOffset>576580</wp:posOffset>
            </wp:positionH>
            <wp:positionV relativeFrom="margin">
              <wp:posOffset>4580890</wp:posOffset>
            </wp:positionV>
            <wp:extent cx="1334770" cy="4346575"/>
            <wp:wrapSquare wrapText="bothSides"/>
            <wp:docPr id="109" name="Shape 109"/>
            <a:graphic xmlns:a="http://schemas.openxmlformats.org/drawingml/2006/main">
              <a:graphicData uri="http://schemas.openxmlformats.org/drawingml/2006/picture">
                <pic:pic xmlns:pic="http://schemas.openxmlformats.org/drawingml/2006/picture">
                  <pic:nvPicPr>
                    <pic:cNvPr id="110" name="Picture box 110"/>
                    <pic:cNvPicPr/>
                  </pic:nvPicPr>
                  <pic:blipFill>
                    <a:blip r:embed="rId37"/>
                    <a:stretch/>
                  </pic:blipFill>
                  <pic:spPr>
                    <a:xfrm>
                      <a:ext cx="1334770" cy="4346575"/>
                    </a:xfrm>
                    <a:prstGeom prst="rect"/>
                  </pic:spPr>
                </pic:pic>
              </a:graphicData>
            </a:graphic>
          </wp:anchor>
        </w:drawing>
      </w:r>
      <w:r>
        <w:rPr>
          <w:b/>
          <w:bCs/>
          <w:color w:val="FF5050"/>
          <w:spacing w:val="0"/>
          <w:w w:val="100"/>
          <w:position w:val="0"/>
        </w:rPr>
        <w:t>文化纸</w:t>
      </w:r>
    </w:p>
    <w:p>
      <w:pPr>
        <w:pStyle w:val="Style53"/>
        <w:keepNext w:val="0"/>
        <w:keepLines w:val="0"/>
        <w:widowControl w:val="0"/>
        <w:shd w:val="clear" w:color="auto" w:fill="auto"/>
        <w:bidi w:val="0"/>
        <w:spacing w:before="0" w:after="120" w:line="307" w:lineRule="exact"/>
        <w:ind w:left="0" w:right="0" w:firstLine="0"/>
        <w:jc w:val="both"/>
      </w:pPr>
      <w:r>
        <w:rPr>
          <w:b/>
          <w:bCs/>
          <w:color w:val="000000"/>
          <w:spacing w:val="0"/>
          <w:w w:val="100"/>
          <w:position w:val="0"/>
        </w:rPr>
        <w:t>主要品牌：</w:t>
      </w:r>
      <w:r>
        <w:rPr>
          <w:color w:val="000000"/>
          <w:spacing w:val="0"/>
          <w:w w:val="100"/>
          <w:position w:val="0"/>
        </w:rPr>
        <w:t>碧云天、云镜、云豹全木浆双胶纸；“云狮”、“云鹤”双胶纸；“雪 松”、“青松”轻型纸。</w:t>
      </w:r>
    </w:p>
    <w:p>
      <w:pPr>
        <w:pStyle w:val="Style5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rPr>
        <w:t>适用范围：</w:t>
      </w:r>
      <w:r>
        <w:rPr>
          <w:color w:val="000000"/>
          <w:spacing w:val="0"/>
          <w:w w:val="100"/>
          <w:position w:val="0"/>
        </w:rPr>
        <w:t>印刷书刊、课本、杂志、封面、插图、笔记本、试卷、教材、教辅等。</w:t>
      </w:r>
    </w:p>
    <w:p>
      <w:pPr>
        <w:pStyle w:val="Style53"/>
        <w:keepNext w:val="0"/>
        <w:keepLines w:val="0"/>
        <w:widowControl w:val="0"/>
        <w:shd w:val="clear" w:color="auto" w:fill="auto"/>
        <w:bidi w:val="0"/>
        <w:spacing w:before="0" w:after="40" w:line="307" w:lineRule="exact"/>
        <w:ind w:left="0" w:right="0" w:firstLine="0"/>
        <w:jc w:val="left"/>
      </w:pPr>
      <w:r>
        <w:rPr>
          <w:b/>
          <w:bCs/>
          <w:color w:val="FF5050"/>
          <w:spacing w:val="0"/>
          <w:w w:val="100"/>
          <w:position w:val="0"/>
        </w:rPr>
        <w:t>铜版纸</w:t>
      </w:r>
    </w:p>
    <w:p>
      <w:pPr>
        <w:pStyle w:val="Style53"/>
        <w:keepNext w:val="0"/>
        <w:keepLines w:val="0"/>
        <w:widowControl w:val="0"/>
        <w:shd w:val="clear" w:color="auto" w:fill="auto"/>
        <w:bidi w:val="0"/>
        <w:spacing w:before="0" w:after="40" w:line="307" w:lineRule="exact"/>
        <w:ind w:left="0" w:right="0" w:firstLine="0"/>
        <w:jc w:val="left"/>
      </w:pPr>
      <w:r>
        <w:rPr>
          <w:b/>
          <w:bCs/>
          <w:color w:val="000000"/>
          <w:spacing w:val="0"/>
          <w:w w:val="100"/>
          <w:position w:val="0"/>
        </w:rPr>
        <w:t>主要品牌：</w:t>
      </w:r>
      <w:r>
        <w:rPr>
          <w:color w:val="000000"/>
          <w:spacing w:val="0"/>
          <w:w w:val="100"/>
          <w:position w:val="0"/>
        </w:rPr>
        <w:t>“雪鲨”、“雪鹰”单面铜版纸；“雪鲨”、“雪鹰”、“雪兔”、“雪 燕”双面铜版；“雪鹰”、“雪兔”、“雪燕”亚光铜版纸。</w:t>
      </w:r>
    </w:p>
    <w:p>
      <w:pPr>
        <w:pStyle w:val="Style53"/>
        <w:keepNext w:val="0"/>
        <w:keepLines w:val="0"/>
        <w:widowControl w:val="0"/>
        <w:shd w:val="clear" w:color="auto" w:fill="auto"/>
        <w:bidi w:val="0"/>
        <w:spacing w:before="0" w:after="120"/>
        <w:ind w:left="0" w:right="0" w:firstLine="0"/>
        <w:jc w:val="left"/>
      </w:pPr>
      <w:r>
        <w:rPr>
          <w:b/>
          <w:bCs/>
          <w:color w:val="000000"/>
          <w:spacing w:val="0"/>
          <w:w w:val="100"/>
          <w:position w:val="0"/>
        </w:rPr>
        <w:t>适用范围：</w:t>
      </w:r>
      <w:r>
        <w:rPr>
          <w:color w:val="000000"/>
          <w:spacing w:val="0"/>
          <w:w w:val="100"/>
          <w:position w:val="0"/>
        </w:rPr>
        <w:t>高档画册、图片、杂志等质量要求更高的印刷品，高档书籍内页、挂历、 海报等宣传品；高档烟标、不干胶、手提袋、书套、信封、礼品包装等。</w:t>
      </w:r>
    </w:p>
    <w:p>
      <w:pPr>
        <w:pStyle w:val="Style53"/>
        <w:keepNext w:val="0"/>
        <w:keepLines w:val="0"/>
        <w:widowControl w:val="0"/>
        <w:shd w:val="clear" w:color="auto" w:fill="auto"/>
        <w:bidi w:val="0"/>
        <w:spacing w:before="0" w:after="40" w:line="312" w:lineRule="exact"/>
        <w:ind w:left="0" w:right="0" w:firstLine="0"/>
        <w:jc w:val="left"/>
      </w:pPr>
      <w:r>
        <w:rPr>
          <w:b/>
          <w:bCs/>
          <w:color w:val="FF5050"/>
          <w:spacing w:val="0"/>
          <w:w w:val="100"/>
          <w:position w:val="0"/>
        </w:rPr>
        <w:t>白卡纸</w:t>
      </w:r>
    </w:p>
    <w:p>
      <w:pPr>
        <w:pStyle w:val="Style53"/>
        <w:keepNext w:val="0"/>
        <w:keepLines w:val="0"/>
        <w:widowControl w:val="0"/>
        <w:shd w:val="clear" w:color="auto" w:fill="auto"/>
        <w:bidi w:val="0"/>
        <w:spacing w:before="0" w:after="40" w:line="312" w:lineRule="exact"/>
        <w:ind w:left="0" w:right="0" w:firstLine="0"/>
        <w:jc w:val="left"/>
      </w:pPr>
      <w:r>
        <w:rPr>
          <w:b/>
          <w:bCs/>
          <w:color w:val="000000"/>
          <w:spacing w:val="0"/>
          <w:w w:val="100"/>
          <w:position w:val="0"/>
        </w:rPr>
        <w:t>主要品牌：</w:t>
      </w:r>
      <w:r>
        <w:rPr>
          <w:color w:val="000000"/>
          <w:spacing w:val="0"/>
          <w:w w:val="100"/>
          <w:position w:val="0"/>
        </w:rPr>
        <w:t>“紫檀”系列白卡、铜版卡纸；“白杨”系列白卡、铜版卡纸；超高松厚度 白卡纸；晨鸣烟卡；液包卡纸、口杯原纸等。</w:t>
      </w:r>
    </w:p>
    <w:p>
      <w:pPr>
        <w:pStyle w:val="Style53"/>
        <w:keepNext w:val="0"/>
        <w:keepLines w:val="0"/>
        <w:widowControl w:val="0"/>
        <w:shd w:val="clear" w:color="auto" w:fill="auto"/>
        <w:bidi w:val="0"/>
        <w:spacing w:before="0" w:after="120" w:line="312" w:lineRule="exact"/>
        <w:ind w:left="0" w:right="0" w:firstLine="0"/>
        <w:jc w:val="left"/>
      </w:pPr>
      <w:r>
        <w:rPr>
          <w:b/>
          <w:bCs/>
          <w:color w:val="000000"/>
          <w:spacing w:val="0"/>
          <w:w w:val="100"/>
          <w:position w:val="0"/>
        </w:rPr>
        <w:t>适用范围：</w:t>
      </w:r>
      <w:r>
        <w:rPr>
          <w:color w:val="000000"/>
          <w:spacing w:val="0"/>
          <w:w w:val="100"/>
          <w:position w:val="0"/>
        </w:rPr>
        <w:t>高档礼盒、化妆品盒、吊牌、手提袋，宣传画册、高档明信片；中高档烟 包印刷；奶包、饮料包、一次性纸杯、奶茶杯、面碗等。</w:t>
      </w:r>
    </w:p>
    <w:p>
      <w:pPr>
        <w:pStyle w:val="Style53"/>
        <w:keepNext w:val="0"/>
        <w:keepLines w:val="0"/>
        <w:widowControl w:val="0"/>
        <w:shd w:val="clear" w:color="auto" w:fill="auto"/>
        <w:bidi w:val="0"/>
        <w:spacing w:before="0" w:after="40"/>
        <w:ind w:left="0" w:right="0" w:firstLine="0"/>
        <w:jc w:val="left"/>
      </w:pPr>
      <w:r>
        <w:rPr>
          <w:b/>
          <w:bCs/>
          <w:color w:val="FF5050"/>
          <w:spacing w:val="0"/>
          <w:w w:val="100"/>
          <w:position w:val="0"/>
        </w:rPr>
        <w:t>轻涂纸</w:t>
      </w:r>
    </w:p>
    <w:p>
      <w:pPr>
        <w:pStyle w:val="Style53"/>
        <w:keepNext w:val="0"/>
        <w:keepLines w:val="0"/>
        <w:widowControl w:val="0"/>
        <w:shd w:val="clear" w:color="auto" w:fill="auto"/>
        <w:bidi w:val="0"/>
        <w:spacing w:before="0" w:after="40"/>
        <w:ind w:left="0" w:right="0" w:firstLine="0"/>
        <w:jc w:val="left"/>
      </w:pPr>
      <w:r>
        <w:rPr>
          <w:b/>
          <w:bCs/>
          <w:color w:val="000000"/>
          <w:spacing w:val="0"/>
          <w:w w:val="100"/>
          <w:position w:val="0"/>
        </w:rPr>
        <w:t>主要品牌：</w:t>
      </w:r>
      <w:r>
        <w:rPr>
          <w:color w:val="000000"/>
          <w:spacing w:val="0"/>
          <w:w w:val="100"/>
          <w:position w:val="0"/>
        </w:rPr>
        <w:t>劲胄高档轻涂纸、精制轻涂纸。</w:t>
      </w:r>
    </w:p>
    <w:p>
      <w:pPr>
        <w:pStyle w:val="Style53"/>
        <w:keepNext w:val="0"/>
        <w:keepLines w:val="0"/>
        <w:widowControl w:val="0"/>
        <w:shd w:val="clear" w:color="auto" w:fill="auto"/>
        <w:bidi w:val="0"/>
        <w:spacing w:before="0" w:after="120"/>
        <w:ind w:left="0" w:right="0" w:firstLine="0"/>
        <w:jc w:val="left"/>
      </w:pPr>
      <w:r>
        <w:rPr>
          <w:b/>
          <w:bCs/>
          <w:color w:val="000000"/>
          <w:spacing w:val="0"/>
          <w:w w:val="100"/>
          <w:position w:val="0"/>
        </w:rPr>
        <w:t>适用范围：</w:t>
      </w:r>
      <w:r>
        <w:rPr>
          <w:color w:val="000000"/>
          <w:spacing w:val="0"/>
          <w:w w:val="100"/>
          <w:position w:val="0"/>
        </w:rPr>
        <w:t>印刷宣传广告、高档书刊、杂志内页、画册等；适合高速单张印刷或高速 轮转机印刷。</w:t>
      </w:r>
      <w:r>
        <w:br w:type="page"/>
      </w:r>
    </w:p>
    <w:p>
      <w:pPr>
        <w:pStyle w:val="Style53"/>
        <w:keepNext w:val="0"/>
        <w:keepLines w:val="0"/>
        <w:widowControl w:val="0"/>
        <w:shd w:val="clear" w:color="auto" w:fill="auto"/>
        <w:bidi w:val="0"/>
        <w:spacing w:before="0" w:line="356" w:lineRule="exact"/>
        <w:ind w:left="0" w:right="0" w:firstLine="0"/>
        <w:jc w:val="left"/>
      </w:pPr>
      <w:r>
        <w:drawing>
          <wp:anchor distT="50800" distB="50800" distL="50800" distR="50800" simplePos="0" relativeHeight="125829380" behindDoc="0" locked="0" layoutInCell="1" allowOverlap="1">
            <wp:simplePos x="0" y="0"/>
            <wp:positionH relativeFrom="page">
              <wp:posOffset>680720</wp:posOffset>
            </wp:positionH>
            <wp:positionV relativeFrom="margin">
              <wp:posOffset>115570</wp:posOffset>
            </wp:positionV>
            <wp:extent cx="1249680" cy="3322320"/>
            <wp:wrapSquare wrapText="bothSides"/>
            <wp:docPr id="111" name="Shape 111"/>
            <a:graphic xmlns:a="http://schemas.openxmlformats.org/drawingml/2006/main">
              <a:graphicData uri="http://schemas.openxmlformats.org/drawingml/2006/picture">
                <pic:pic xmlns:pic="http://schemas.openxmlformats.org/drawingml/2006/picture">
                  <pic:nvPicPr>
                    <pic:cNvPr id="112" name="Picture box 112"/>
                    <pic:cNvPicPr/>
                  </pic:nvPicPr>
                  <pic:blipFill>
                    <a:blip r:embed="rId39"/>
                    <a:stretch/>
                  </pic:blipFill>
                  <pic:spPr>
                    <a:xfrm>
                      <a:ext cx="1249680" cy="3322320"/>
                    </a:xfrm>
                    <a:prstGeom prst="rect"/>
                  </pic:spPr>
                </pic:pic>
              </a:graphicData>
            </a:graphic>
          </wp:anchor>
        </w:drawing>
      </w:r>
      <w:r>
        <w:drawing>
          <wp:anchor distT="0" distB="0" distL="114300" distR="114300" simplePos="0" relativeHeight="125829381" behindDoc="0" locked="0" layoutInCell="1" allowOverlap="1">
            <wp:simplePos x="0" y="0"/>
            <wp:positionH relativeFrom="page">
              <wp:posOffset>6712585</wp:posOffset>
            </wp:positionH>
            <wp:positionV relativeFrom="margin">
              <wp:posOffset>115570</wp:posOffset>
            </wp:positionV>
            <wp:extent cx="152400" cy="1005840"/>
            <wp:wrapSquare wrapText="left"/>
            <wp:docPr id="113" name="Shape 113"/>
            <a:graphic xmlns:a="http://schemas.openxmlformats.org/drawingml/2006/main">
              <a:graphicData uri="http://schemas.openxmlformats.org/drawingml/2006/picture">
                <pic:pic xmlns:pic="http://schemas.openxmlformats.org/drawingml/2006/picture">
                  <pic:nvPicPr>
                    <pic:cNvPr id="114" name="Picture box 114"/>
                    <pic:cNvPicPr/>
                  </pic:nvPicPr>
                  <pic:blipFill>
                    <a:blip r:embed="rId41"/>
                    <a:stretch/>
                  </pic:blipFill>
                  <pic:spPr>
                    <a:xfrm>
                      <a:ext cx="152400" cy="1005840"/>
                    </a:xfrm>
                    <a:prstGeom prst="rect"/>
                  </pic:spPr>
                </pic:pic>
              </a:graphicData>
            </a:graphic>
          </wp:anchor>
        </w:drawing>
      </w:r>
      <w:r>
        <w:drawing>
          <wp:anchor distT="0" distB="0" distL="76200" distR="76200" simplePos="0" relativeHeight="125829382" behindDoc="0" locked="0" layoutInCell="1" allowOverlap="1">
            <wp:simplePos x="0" y="0"/>
            <wp:positionH relativeFrom="page">
              <wp:posOffset>6706235</wp:posOffset>
            </wp:positionH>
            <wp:positionV relativeFrom="margin">
              <wp:posOffset>1654810</wp:posOffset>
            </wp:positionV>
            <wp:extent cx="158750" cy="591185"/>
            <wp:wrapSquare wrapText="left"/>
            <wp:docPr id="115" name="Shape 115"/>
            <a:graphic xmlns:a="http://schemas.openxmlformats.org/drawingml/2006/main">
              <a:graphicData uri="http://schemas.openxmlformats.org/drawingml/2006/picture">
                <pic:pic xmlns:pic="http://schemas.openxmlformats.org/drawingml/2006/picture">
                  <pic:nvPicPr>
                    <pic:cNvPr id="116" name="Picture box 116"/>
                    <pic:cNvPicPr/>
                  </pic:nvPicPr>
                  <pic:blipFill>
                    <a:blip r:embed="rId43"/>
                    <a:stretch/>
                  </pic:blipFill>
                  <pic:spPr>
                    <a:xfrm>
                      <a:ext cx="158750" cy="591185"/>
                    </a:xfrm>
                    <a:prstGeom prst="rect"/>
                  </pic:spPr>
                </pic:pic>
              </a:graphicData>
            </a:graphic>
          </wp:anchor>
        </w:drawing>
      </w:r>
      <w:r>
        <w:rPr>
          <w:b/>
          <w:bCs/>
          <w:color w:val="FF5050"/>
          <w:spacing w:val="0"/>
          <w:w w:val="100"/>
          <w:position w:val="0"/>
        </w:rPr>
        <w:t>工业用纸</w:t>
      </w:r>
    </w:p>
    <w:p>
      <w:pPr>
        <w:pStyle w:val="Style53"/>
        <w:keepNext w:val="0"/>
        <w:keepLines w:val="0"/>
        <w:widowControl w:val="0"/>
        <w:shd w:val="clear" w:color="auto" w:fill="auto"/>
        <w:bidi w:val="0"/>
        <w:spacing w:before="0" w:line="302" w:lineRule="exact"/>
        <w:ind w:left="0" w:right="0" w:firstLine="0"/>
        <w:jc w:val="left"/>
      </w:pPr>
      <w:r>
        <w:rPr>
          <w:b/>
          <w:bCs/>
          <w:color w:val="000000"/>
          <w:spacing w:val="0"/>
          <w:w w:val="100"/>
          <w:position w:val="0"/>
        </w:rPr>
        <w:t>主要品牌：</w:t>
      </w:r>
      <w:r>
        <w:rPr>
          <w:color w:val="000000"/>
          <w:spacing w:val="0"/>
          <w:w w:val="100"/>
          <w:position w:val="0"/>
        </w:rPr>
        <w:t>高档黄色防粘原纸、普通黄色</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白色防粘原纸、票据原纸、铸涂原纸、淋 膜原纸、剥离原纸、白牛皮纸。</w:t>
      </w:r>
    </w:p>
    <w:p>
      <w:pPr>
        <w:pStyle w:val="Style53"/>
        <w:keepNext w:val="0"/>
        <w:keepLines w:val="0"/>
        <w:widowControl w:val="0"/>
        <w:shd w:val="clear" w:color="auto" w:fill="auto"/>
        <w:bidi w:val="0"/>
        <w:spacing w:before="0"/>
        <w:ind w:left="0" w:right="0" w:firstLine="0"/>
        <w:jc w:val="left"/>
      </w:pPr>
      <w:r>
        <w:rPr>
          <w:b/>
          <w:bCs/>
          <w:color w:val="000000"/>
          <w:spacing w:val="0"/>
          <w:w w:val="100"/>
          <w:position w:val="0"/>
        </w:rPr>
        <w:t>适用范围：</w:t>
      </w:r>
      <w:r>
        <w:rPr>
          <w:color w:val="000000"/>
          <w:spacing w:val="0"/>
          <w:w w:val="100"/>
          <w:position w:val="0"/>
        </w:rPr>
        <w:t>防粘原纸主要用于生产剥离纸或防粘原纸的纸基部分；铸涂原纸适用于 涂布后生产不干胶面纸或扑克牌复合纸。</w:t>
      </w:r>
    </w:p>
    <w:p>
      <w:pPr>
        <w:pStyle w:val="Style53"/>
        <w:keepNext w:val="0"/>
        <w:keepLines w:val="0"/>
        <w:widowControl w:val="0"/>
        <w:shd w:val="clear" w:color="auto" w:fill="auto"/>
        <w:bidi w:val="0"/>
        <w:spacing w:before="0" w:after="120" w:line="356" w:lineRule="exact"/>
        <w:ind w:left="0" w:right="0" w:firstLine="0"/>
        <w:jc w:val="left"/>
      </w:pPr>
      <w:r>
        <w:rPr>
          <w:b/>
          <w:bCs/>
          <w:color w:val="FF5050"/>
          <w:spacing w:val="0"/>
          <w:w w:val="100"/>
          <w:position w:val="0"/>
        </w:rPr>
        <w:t>静电复印纸</w:t>
      </w:r>
    </w:p>
    <w:p>
      <w:pPr>
        <w:pStyle w:val="Style53"/>
        <w:keepNext w:val="0"/>
        <w:keepLines w:val="0"/>
        <w:widowControl w:val="0"/>
        <w:shd w:val="clear" w:color="auto" w:fill="auto"/>
        <w:bidi w:val="0"/>
        <w:spacing w:before="0" w:line="307" w:lineRule="exact"/>
        <w:ind w:left="0" w:right="0" w:firstLine="0"/>
        <w:jc w:val="left"/>
      </w:pPr>
      <w:r>
        <w:rPr>
          <w:b/>
          <w:bCs/>
          <w:color w:val="000000"/>
          <w:spacing w:val="0"/>
          <w:w w:val="100"/>
          <w:position w:val="0"/>
        </w:rPr>
        <w:t>主要品牌：</w:t>
      </w:r>
      <w:r>
        <w:rPr>
          <w:color w:val="000000"/>
          <w:spacing w:val="0"/>
          <w:w w:val="100"/>
          <w:position w:val="0"/>
        </w:rPr>
        <w:t>金铭洋、金晨鸣复印纸，博雅、碧云天复印纸，铭洋、祥云、柏洋、善 印复印纸，共好、天剑复印纸。</w:t>
      </w:r>
    </w:p>
    <w:p>
      <w:pPr>
        <w:pStyle w:val="Style53"/>
        <w:keepNext w:val="0"/>
        <w:keepLines w:val="0"/>
        <w:widowControl w:val="0"/>
        <w:shd w:val="clear" w:color="auto" w:fill="auto"/>
        <w:bidi w:val="0"/>
        <w:spacing w:before="0" w:after="120" w:line="356" w:lineRule="exact"/>
        <w:ind w:left="0" w:right="0" w:firstLine="0"/>
        <w:jc w:val="left"/>
      </w:pPr>
      <w:r>
        <w:rPr>
          <w:b/>
          <w:bCs/>
          <w:color w:val="000000"/>
          <w:spacing w:val="0"/>
          <w:w w:val="100"/>
          <w:position w:val="0"/>
        </w:rPr>
        <w:t>适用范围：</w:t>
      </w:r>
      <w:r>
        <w:rPr>
          <w:color w:val="000000"/>
          <w:spacing w:val="0"/>
          <w:w w:val="100"/>
          <w:position w:val="0"/>
        </w:rPr>
        <w:t>打印复印、商务文档，培训教材、书写等。</w:t>
      </w:r>
    </w:p>
    <w:p>
      <w:pPr>
        <w:pStyle w:val="Style53"/>
        <w:keepNext w:val="0"/>
        <w:keepLines w:val="0"/>
        <w:widowControl w:val="0"/>
        <w:shd w:val="clear" w:color="auto" w:fill="auto"/>
        <w:bidi w:val="0"/>
        <w:spacing w:before="0" w:after="0" w:line="396" w:lineRule="exact"/>
        <w:ind w:left="0" w:right="0" w:firstLine="0"/>
        <w:jc w:val="left"/>
      </w:pPr>
      <w:r>
        <w:rPr>
          <w:b/>
          <w:bCs/>
          <w:color w:val="FF5050"/>
          <w:spacing w:val="0"/>
          <w:w w:val="100"/>
          <w:position w:val="0"/>
        </w:rPr>
        <w:t>生活纸</w:t>
      </w:r>
    </w:p>
    <w:p>
      <w:pPr>
        <w:pStyle w:val="Style53"/>
        <w:keepNext w:val="0"/>
        <w:keepLines w:val="0"/>
        <w:widowControl w:val="0"/>
        <w:shd w:val="clear" w:color="auto" w:fill="auto"/>
        <w:bidi w:val="0"/>
        <w:spacing w:before="0" w:after="0" w:line="396" w:lineRule="exact"/>
        <w:ind w:left="0" w:right="0" w:firstLine="0"/>
        <w:jc w:val="left"/>
      </w:pPr>
      <w:r>
        <w:rPr>
          <w:b/>
          <w:bCs/>
          <w:color w:val="000000"/>
          <w:spacing w:val="0"/>
          <w:w w:val="100"/>
          <w:position w:val="0"/>
        </w:rPr>
        <w:t>主要品牌：</w:t>
      </w:r>
      <w:r>
        <w:rPr>
          <w:color w:val="000000"/>
          <w:spacing w:val="0"/>
          <w:w w:val="100"/>
          <w:position w:val="0"/>
        </w:rPr>
        <w:t>卫生纸、面巾纸、手帕纸、餐巾纸、擦手纸、“星之恋”、“森爱之心” 、“蓓颖”。</w:t>
      </w:r>
    </w:p>
    <w:p>
      <w:pPr>
        <w:pStyle w:val="Style53"/>
        <w:keepNext w:val="0"/>
        <w:keepLines w:val="0"/>
        <w:widowControl w:val="0"/>
        <w:shd w:val="clear" w:color="auto" w:fill="auto"/>
        <w:bidi w:val="0"/>
        <w:spacing w:before="0" w:after="280" w:line="396" w:lineRule="exact"/>
        <w:ind w:left="0" w:right="0" w:firstLine="0"/>
        <w:jc w:val="left"/>
      </w:pPr>
      <w:r>
        <w:rPr>
          <w:b/>
          <w:bCs/>
          <w:color w:val="000000"/>
          <w:spacing w:val="0"/>
          <w:w w:val="100"/>
          <w:position w:val="0"/>
        </w:rPr>
        <w:t>适用范围：</w:t>
      </w:r>
      <w:r>
        <w:rPr>
          <w:color w:val="000000"/>
          <w:spacing w:val="0"/>
          <w:w w:val="100"/>
          <w:position w:val="0"/>
        </w:rPr>
        <w:t>日常卫生用品；餐厅等餐饮行业使用；酒店、宾馆、写字楼等公共场所洗 手间使用，也适用于家庭及其它环境。</w:t>
      </w:r>
    </w:p>
    <w:p>
      <w:pPr>
        <w:pStyle w:val="Style39"/>
        <w:keepNext w:val="0"/>
        <w:keepLines w:val="0"/>
        <w:widowControl w:val="0"/>
        <w:shd w:val="clear" w:color="auto" w:fill="auto"/>
        <w:bidi w:val="0"/>
        <w:spacing w:before="0" w:after="0" w:line="360" w:lineRule="auto"/>
        <w:ind w:left="0" w:right="0"/>
        <w:jc w:val="both"/>
      </w:pPr>
      <w:bookmarkStart w:id="124" w:name="bookmark124"/>
      <w:r>
        <w:rPr>
          <w:rFonts w:ascii="Times New Roman" w:eastAsia="Times New Roman" w:hAnsi="Times New Roman" w:cs="Times New Roman"/>
          <w:color w:val="000000"/>
          <w:spacing w:val="0"/>
          <w:w w:val="100"/>
          <w:position w:val="0"/>
          <w:sz w:val="18"/>
          <w:szCs w:val="18"/>
        </w:rPr>
        <w:t>3</w:t>
      </w:r>
      <w:bookmarkEnd w:id="124"/>
      <w:r>
        <w:rPr>
          <w:color w:val="000000"/>
          <w:spacing w:val="0"/>
          <w:w w:val="100"/>
          <w:position w:val="0"/>
        </w:rPr>
        <w:t>、经营模式</w:t>
      </w:r>
    </w:p>
    <w:p>
      <w:pPr>
        <w:pStyle w:val="Style39"/>
        <w:keepNext w:val="0"/>
        <w:keepLines w:val="0"/>
        <w:widowControl w:val="0"/>
        <w:numPr>
          <w:ilvl w:val="0"/>
          <w:numId w:val="1"/>
        </w:numPr>
        <w:shd w:val="clear" w:color="auto" w:fill="auto"/>
        <w:tabs>
          <w:tab w:pos="803" w:val="left"/>
        </w:tabs>
        <w:bidi w:val="0"/>
        <w:spacing w:before="0" w:after="80" w:line="312" w:lineRule="exact"/>
        <w:ind w:left="0" w:right="0"/>
        <w:jc w:val="both"/>
      </w:pPr>
      <w:bookmarkStart w:id="125" w:name="bookmark125"/>
      <w:bookmarkEnd w:id="125"/>
      <w:r>
        <w:rPr>
          <w:color w:val="000000"/>
          <w:spacing w:val="0"/>
          <w:w w:val="100"/>
          <w:position w:val="0"/>
        </w:rPr>
        <w:t>采购模式</w:t>
      </w:r>
    </w:p>
    <w:p>
      <w:pPr>
        <w:pStyle w:val="Style39"/>
        <w:keepNext w:val="0"/>
        <w:keepLines w:val="0"/>
        <w:widowControl w:val="0"/>
        <w:shd w:val="clear" w:color="auto" w:fill="auto"/>
        <w:bidi w:val="0"/>
        <w:spacing w:before="0" w:after="80" w:line="312" w:lineRule="exact"/>
        <w:ind w:left="0" w:right="0"/>
        <w:jc w:val="both"/>
      </w:pPr>
      <w:r>
        <w:rPr>
          <w:color w:val="000000"/>
          <w:spacing w:val="0"/>
          <w:w w:val="100"/>
          <w:position w:val="0"/>
        </w:rPr>
        <w:t>公司建立了完善的采购信息系统，全面实现机控管理，优化权限审批流程，有效构建规范采购管理体系；同时与金融机 构及第三方开展供应链金融业务合作，增强商业信誉，建立协同关系，发挥核心企业规模优势，提升供应链竞争力；强化源 头采购，落实</w:t>
      </w:r>
      <w:r>
        <w:rPr>
          <w:rFonts w:ascii="Times New Roman" w:eastAsia="Times New Roman" w:hAnsi="Times New Roman" w:cs="Times New Roman"/>
          <w:color w:val="000000"/>
          <w:spacing w:val="0"/>
          <w:w w:val="100"/>
          <w:position w:val="0"/>
          <w:sz w:val="18"/>
          <w:szCs w:val="18"/>
        </w:rPr>
        <w:t>80/20</w:t>
      </w:r>
      <w:r>
        <w:rPr>
          <w:color w:val="000000"/>
          <w:spacing w:val="0"/>
          <w:w w:val="100"/>
          <w:position w:val="0"/>
        </w:rPr>
        <w:t>采购理念，引入竞争机制，提高供货质量，降低采购成本；积极利用期货工具优化原料定价，防范价格 风险，实现期货定价效益。</w:t>
      </w:r>
    </w:p>
    <w:p>
      <w:pPr>
        <w:pStyle w:val="Style39"/>
        <w:keepNext w:val="0"/>
        <w:keepLines w:val="0"/>
        <w:widowControl w:val="0"/>
        <w:numPr>
          <w:ilvl w:val="0"/>
          <w:numId w:val="1"/>
        </w:numPr>
        <w:shd w:val="clear" w:color="auto" w:fill="auto"/>
        <w:tabs>
          <w:tab w:pos="803" w:val="left"/>
        </w:tabs>
        <w:bidi w:val="0"/>
        <w:spacing w:before="0" w:line="312" w:lineRule="exact"/>
        <w:ind w:left="0" w:right="0"/>
        <w:jc w:val="left"/>
      </w:pPr>
      <w:bookmarkStart w:id="126" w:name="bookmark126"/>
      <w:bookmarkEnd w:id="126"/>
      <w:r>
        <w:rPr>
          <w:color w:val="000000"/>
          <w:spacing w:val="0"/>
          <w:w w:val="100"/>
          <w:position w:val="0"/>
        </w:rPr>
        <w:t>生产模式</w:t>
      </w:r>
    </w:p>
    <w:p>
      <w:pPr>
        <w:pStyle w:val="Style39"/>
        <w:keepNext w:val="0"/>
        <w:keepLines w:val="0"/>
        <w:widowControl w:val="0"/>
        <w:shd w:val="clear" w:color="auto" w:fill="auto"/>
        <w:bidi w:val="0"/>
        <w:spacing w:before="0" w:after="80" w:line="312" w:lineRule="exact"/>
        <w:ind w:left="0" w:right="0"/>
        <w:jc w:val="both"/>
      </w:pPr>
      <w:r>
        <w:rPr>
          <w:color w:val="000000"/>
          <w:spacing w:val="0"/>
          <w:w w:val="100"/>
          <w:position w:val="0"/>
        </w:rPr>
        <w:t>公司坚持浆纸一体化战略，始终秉承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绿色发展，环保先行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的发展思路，主动配套建设碱回收、中段水、中水回用等工 程，积极推行清洁生产，大力实施节能减排，打造资源节约型、环境友好型标杆企业；创新探索资源综合利用、产业循环发 展的模式，构筑了</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资源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产品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再生资源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三大循环经济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生态链</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；严格落实以销定产、科学排产，优化产品结构，严控库存 规模，随着新建项目达产增效，公司核心竞争力进一步提升。</w:t>
      </w:r>
    </w:p>
    <w:p>
      <w:pPr>
        <w:pStyle w:val="Style39"/>
        <w:keepNext w:val="0"/>
        <w:keepLines w:val="0"/>
        <w:widowControl w:val="0"/>
        <w:numPr>
          <w:ilvl w:val="0"/>
          <w:numId w:val="1"/>
        </w:numPr>
        <w:shd w:val="clear" w:color="auto" w:fill="auto"/>
        <w:tabs>
          <w:tab w:pos="803" w:val="left"/>
        </w:tabs>
        <w:bidi w:val="0"/>
        <w:spacing w:before="0" w:line="312" w:lineRule="exact"/>
        <w:ind w:left="0" w:right="0"/>
        <w:jc w:val="both"/>
      </w:pPr>
      <w:bookmarkStart w:id="127" w:name="bookmark127"/>
      <w:bookmarkEnd w:id="127"/>
      <w:r>
        <w:rPr>
          <w:color w:val="000000"/>
          <w:spacing w:val="0"/>
          <w:w w:val="100"/>
          <w:position w:val="0"/>
        </w:rPr>
        <w:t>营销模式</w:t>
      </w:r>
    </w:p>
    <w:p>
      <w:pPr>
        <w:pStyle w:val="Style39"/>
        <w:keepNext w:val="0"/>
        <w:keepLines w:val="0"/>
        <w:widowControl w:val="0"/>
        <w:shd w:val="clear" w:color="auto" w:fill="auto"/>
        <w:bidi w:val="0"/>
        <w:spacing w:before="0" w:line="310" w:lineRule="exact"/>
        <w:ind w:left="0" w:right="0"/>
        <w:jc w:val="both"/>
      </w:pPr>
      <w:r>
        <w:rPr>
          <w:color w:val="000000"/>
          <w:spacing w:val="0"/>
          <w:w w:val="100"/>
          <w:position w:val="0"/>
        </w:rPr>
        <w:t>公司拥有较为成熟的销售网络，成立专门的销售公司负责国内、国外市场的开发、产品销售、销售政策的制定等。销售 公司的管理体系分按产品线、产品公司、管理区、分公司实现矩阵式管理。销售公司按产品线分为文化纸系列、涂布纸系列 和生活纸系列的产品公司，每个产品公司设有管理区，管理区由区总经理负责，管理区下设分公司，分公司设有首席代表, 全权处理分公司业务。</w:t>
      </w:r>
    </w:p>
    <w:p>
      <w:pPr>
        <w:pStyle w:val="Style39"/>
        <w:keepNext w:val="0"/>
        <w:keepLines w:val="0"/>
        <w:widowControl w:val="0"/>
        <w:shd w:val="clear" w:color="auto" w:fill="auto"/>
        <w:bidi w:val="0"/>
        <w:spacing w:before="0" w:after="80" w:line="312" w:lineRule="exact"/>
        <w:ind w:left="0" w:right="0"/>
        <w:jc w:val="both"/>
      </w:pPr>
      <w:r>
        <w:rPr>
          <w:color w:val="000000"/>
          <w:spacing w:val="0"/>
          <w:w w:val="100"/>
          <w:position w:val="0"/>
        </w:rPr>
        <w:t>公司实行三级调度机制，分公司、管理区、销售公司对任务指标每日调度，保障计划有效落地；同时，建立完善的信息 化系统，优化业务流程，实现机控管理，提高公司营销管理水平。</w:t>
      </w:r>
    </w:p>
    <w:p>
      <w:pPr>
        <w:pStyle w:val="Style39"/>
        <w:keepNext w:val="0"/>
        <w:keepLines w:val="0"/>
        <w:widowControl w:val="0"/>
        <w:numPr>
          <w:ilvl w:val="0"/>
          <w:numId w:val="1"/>
        </w:numPr>
        <w:shd w:val="clear" w:color="auto" w:fill="auto"/>
        <w:tabs>
          <w:tab w:pos="803" w:val="left"/>
        </w:tabs>
        <w:bidi w:val="0"/>
        <w:spacing w:before="0" w:line="312" w:lineRule="exact"/>
        <w:ind w:left="0" w:right="0"/>
        <w:jc w:val="left"/>
      </w:pPr>
      <w:bookmarkStart w:id="128" w:name="bookmark128"/>
      <w:bookmarkEnd w:id="128"/>
      <w:r>
        <w:rPr>
          <w:color w:val="000000"/>
          <w:spacing w:val="0"/>
          <w:w w:val="100"/>
          <w:position w:val="0"/>
        </w:rPr>
        <w:t>研发模式</w:t>
      </w:r>
    </w:p>
    <w:p>
      <w:pPr>
        <w:pStyle w:val="Style39"/>
        <w:keepNext w:val="0"/>
        <w:keepLines w:val="0"/>
        <w:widowControl w:val="0"/>
        <w:shd w:val="clear" w:color="auto" w:fill="auto"/>
        <w:bidi w:val="0"/>
        <w:spacing w:before="0" w:after="100" w:line="314" w:lineRule="exact"/>
        <w:ind w:left="0" w:right="0"/>
        <w:jc w:val="both"/>
      </w:pPr>
      <w:r>
        <w:rPr>
          <w:color w:val="000000"/>
          <w:spacing w:val="0"/>
          <w:w w:val="100"/>
          <w:position w:val="0"/>
        </w:rPr>
        <w:t>公司以市场为导向，创新为驱动，加大研发投入和新产品开发力度，保持雄厚的科技创新实力。公司拥有国家企业技术 中心、博士后科研工作站、国家认可</w:t>
      </w:r>
      <w:r>
        <w:rPr>
          <w:rFonts w:ascii="Times New Roman" w:eastAsia="Times New Roman" w:hAnsi="Times New Roman" w:cs="Times New Roman"/>
          <w:color w:val="000000"/>
          <w:spacing w:val="0"/>
          <w:w w:val="100"/>
          <w:position w:val="0"/>
          <w:sz w:val="18"/>
          <w:szCs w:val="18"/>
        </w:rPr>
        <w:t>CNAS</w:t>
      </w:r>
      <w:r>
        <w:rPr>
          <w:color w:val="000000"/>
          <w:spacing w:val="0"/>
          <w:w w:val="100"/>
          <w:position w:val="0"/>
        </w:rPr>
        <w:t xml:space="preserve">浆纸检测中心、山东省制浆造纸工程实验室、广东省浆纸制造工程技术研究中 心等科研机构；同时，积极与齐鲁工业大学、青岛科技大学、天津科技大学、中国林业科学研究院林产化学工业研究所等高 校及科研院所开展产学研合作，打造具有丰富实践经验的高素质创新人才队伍，加快高新技术成果的产业化进程，优化产品 </w:t>
      </w:r>
      <w:r>
        <w:rPr>
          <w:color w:val="000000"/>
          <w:spacing w:val="0"/>
          <w:w w:val="100"/>
          <w:position w:val="0"/>
        </w:rPr>
        <w:t>结构，提高产品市场竞争力。</w:t>
      </w:r>
    </w:p>
    <w:p>
      <w:pPr>
        <w:pStyle w:val="Style39"/>
        <w:keepNext w:val="0"/>
        <w:keepLines w:val="0"/>
        <w:widowControl w:val="0"/>
        <w:shd w:val="clear" w:color="auto" w:fill="auto"/>
        <w:bidi w:val="0"/>
        <w:spacing w:before="0" w:after="100" w:line="316" w:lineRule="exact"/>
        <w:ind w:left="0" w:right="0"/>
        <w:jc w:val="both"/>
      </w:pPr>
      <w:bookmarkStart w:id="129" w:name="bookmark129"/>
      <w:r>
        <w:rPr>
          <w:b/>
          <w:bCs/>
          <w:color w:val="000000"/>
          <w:spacing w:val="0"/>
          <w:w w:val="100"/>
          <w:position w:val="0"/>
        </w:rPr>
        <w:t>（</w:t>
      </w:r>
      <w:bookmarkEnd w:id="129"/>
      <w:r>
        <w:rPr>
          <w:b/>
          <w:bCs/>
          <w:color w:val="000000"/>
          <w:spacing w:val="0"/>
          <w:w w:val="100"/>
          <w:position w:val="0"/>
        </w:rPr>
        <w:t>二）报告期内公司所属行业情况及公司所处行业地位</w:t>
      </w:r>
    </w:p>
    <w:p>
      <w:pPr>
        <w:pStyle w:val="Style39"/>
        <w:keepNext w:val="0"/>
        <w:keepLines w:val="0"/>
        <w:widowControl w:val="0"/>
        <w:shd w:val="clear" w:color="auto" w:fill="auto"/>
        <w:bidi w:val="0"/>
        <w:spacing w:before="0" w:after="100" w:line="313" w:lineRule="exact"/>
        <w:ind w:left="0" w:right="0"/>
        <w:jc w:val="both"/>
      </w:pPr>
      <w:r>
        <w:rPr>
          <w:color w:val="000000"/>
          <w:spacing w:val="0"/>
          <w:w w:val="100"/>
          <w:position w:val="0"/>
        </w:rPr>
        <w:t>造纸业是国民经济的基础产业之一，具有连续高效运行、规模效益显著等典型的大工业生产特征，与社会经济发展和人 民生活息息相关。造纸业不仅是印刷工业的基础物资提供者，更是渗透于包装、建材、化工、电子、能源、交通、国防等各 领域重要材料制造者，在国民经济中发挥着不可替代的作用。受供给侧结构性改革影响，近年来，造纸业也开启了由粗放式 向集约式发展的演进。在社会需求升级、环保政策加码、技术持续进步、资源供给变化共同驱动下，低端产能加速去化，行 业集中度不断提升，行业格局持续优化。</w:t>
      </w:r>
    </w:p>
    <w:p>
      <w:pPr>
        <w:pStyle w:val="Style39"/>
        <w:keepNext w:val="0"/>
        <w:keepLines w:val="0"/>
        <w:widowControl w:val="0"/>
        <w:shd w:val="clear" w:color="auto" w:fill="auto"/>
        <w:bidi w:val="0"/>
        <w:spacing w:before="0" w:after="100" w:line="316"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年受新冠肺炎疫情突发及贸易环境多变等因素影响，全球经济下降，外部环境复杂严峻。面对严峻考验，全国上 下高效统筹推进疫情防控和经济社会发展各项工作，坚决贯彻落实各项决策部署，稳步推进复工复产，国家经济整体向好， 拉动纸制品及上游纸浆价格稳步提升。同时，随着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限塑令</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禁废令</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等政策实施，造纸行业也迎来新的发展空间，原料供 给的安全性、稳定性、经济性成为行业共同面临的新课题，进一步推动造纸产业链扩展深化，浆纸一体化将成为造纸行业发 展的主要趋势。</w:t>
      </w:r>
    </w:p>
    <w:p>
      <w:pPr>
        <w:pStyle w:val="Style39"/>
        <w:keepNext w:val="0"/>
        <w:keepLines w:val="0"/>
        <w:widowControl w:val="0"/>
        <w:shd w:val="clear" w:color="auto" w:fill="auto"/>
        <w:bidi w:val="0"/>
        <w:spacing w:before="0" w:after="360" w:line="317" w:lineRule="exact"/>
        <w:ind w:left="0" w:right="0"/>
        <w:jc w:val="both"/>
      </w:pPr>
      <w:r>
        <w:rPr>
          <w:color w:val="000000"/>
          <w:spacing w:val="0"/>
          <w:w w:val="100"/>
          <w:position w:val="0"/>
        </w:rPr>
        <w:t>公司作为中国造纸行业的龙头企业，大力实施创新驱动战略，加快新旧动能转换步伐，率先战略布局全产业链，是目前 国内唯一实现制浆与造纸产能平衡的造纸企业。目前，公司年浆纸产能达</w:t>
      </w:r>
      <w:r>
        <w:rPr>
          <w:rFonts w:ascii="Times New Roman" w:eastAsia="Times New Roman" w:hAnsi="Times New Roman" w:cs="Times New Roman"/>
          <w:color w:val="000000"/>
          <w:spacing w:val="0"/>
          <w:w w:val="100"/>
          <w:position w:val="0"/>
          <w:sz w:val="18"/>
          <w:szCs w:val="18"/>
        </w:rPr>
        <w:t>1,100</w:t>
      </w:r>
      <w:r>
        <w:rPr>
          <w:color w:val="000000"/>
          <w:spacing w:val="0"/>
          <w:w w:val="100"/>
          <w:position w:val="0"/>
        </w:rPr>
        <w:t>多万吨，拥有的纸种在行业内最多、最齐全， 主要产品市场占有率均位居全国前列。</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年，公司再次入选中国企业</w:t>
      </w:r>
      <w:r>
        <w:rPr>
          <w:rFonts w:ascii="Times New Roman" w:eastAsia="Times New Roman" w:hAnsi="Times New Roman" w:cs="Times New Roman"/>
          <w:color w:val="000000"/>
          <w:spacing w:val="0"/>
          <w:w w:val="100"/>
          <w:position w:val="0"/>
          <w:sz w:val="18"/>
          <w:szCs w:val="18"/>
        </w:rPr>
        <w:t>500</w:t>
      </w:r>
      <w:r>
        <w:rPr>
          <w:color w:val="000000"/>
          <w:spacing w:val="0"/>
          <w:w w:val="100"/>
          <w:position w:val="0"/>
        </w:rPr>
        <w:t>强榜单，位列中国造纸业企业首位，继续引领行 业发展，彰显了企业强劲的发展实力。</w:t>
      </w:r>
    </w:p>
    <w:p>
      <w:pPr>
        <w:pStyle w:val="Style33"/>
        <w:keepNext/>
        <w:keepLines/>
        <w:widowControl w:val="0"/>
        <w:shd w:val="clear" w:color="auto" w:fill="auto"/>
        <w:bidi w:val="0"/>
        <w:spacing w:before="0" w:after="360" w:line="240" w:lineRule="auto"/>
        <w:ind w:left="0" w:right="0" w:firstLine="0"/>
        <w:jc w:val="left"/>
      </w:pPr>
      <w:bookmarkStart w:id="130" w:name="bookmark130"/>
      <w:bookmarkStart w:id="131" w:name="bookmark131"/>
      <w:bookmarkStart w:id="132" w:name="bookmark132"/>
      <w:bookmarkStart w:id="133" w:name="bookmark133"/>
      <w:r>
        <w:rPr>
          <w:color w:val="000000"/>
          <w:spacing w:val="0"/>
          <w:w w:val="100"/>
          <w:position w:val="0"/>
          <w:sz w:val="24"/>
          <w:szCs w:val="24"/>
        </w:rPr>
        <w:t>二</w:t>
      </w:r>
      <w:bookmarkEnd w:id="132"/>
      <w:r>
        <w:rPr>
          <w:color w:val="000000"/>
          <w:spacing w:val="0"/>
          <w:w w:val="100"/>
          <w:position w:val="0"/>
          <w:sz w:val="24"/>
          <w:szCs w:val="24"/>
        </w:rPr>
        <w:t>、主要资产重大变化情况</w:t>
      </w:r>
      <w:bookmarkEnd w:id="130"/>
      <w:bookmarkEnd w:id="131"/>
      <w:bookmarkEnd w:id="133"/>
    </w:p>
    <w:p>
      <w:pPr>
        <w:pStyle w:val="Style16"/>
        <w:keepNext/>
        <w:keepLines/>
        <w:widowControl w:val="0"/>
        <w:shd w:val="clear" w:color="auto" w:fill="auto"/>
        <w:bidi w:val="0"/>
        <w:spacing w:before="0" w:after="320" w:line="240" w:lineRule="auto"/>
        <w:ind w:left="0" w:right="0" w:firstLine="0"/>
        <w:jc w:val="left"/>
      </w:pPr>
      <w:bookmarkStart w:id="134" w:name="bookmark134"/>
      <w:bookmarkStart w:id="135" w:name="bookmark135"/>
      <w:bookmarkStart w:id="136" w:name="bookmark136"/>
      <w:bookmarkStart w:id="137" w:name="bookmark137"/>
      <w:r>
        <w:rPr>
          <w:rFonts w:ascii="Times New Roman" w:eastAsia="Times New Roman" w:hAnsi="Times New Roman" w:cs="Times New Roman"/>
          <w:color w:val="000000"/>
          <w:spacing w:val="0"/>
          <w:w w:val="100"/>
          <w:position w:val="0"/>
        </w:rPr>
        <w:t>1</w:t>
      </w:r>
      <w:bookmarkEnd w:id="136"/>
      <w:r>
        <w:rPr>
          <w:color w:val="000000"/>
          <w:spacing w:val="0"/>
          <w:w w:val="100"/>
          <w:position w:val="0"/>
        </w:rPr>
        <w:t>、主要资产重大变化情况</w:t>
      </w:r>
      <w:bookmarkEnd w:id="134"/>
      <w:bookmarkEnd w:id="135"/>
      <w:bookmarkEnd w:id="137"/>
    </w:p>
    <w:tbl>
      <w:tblPr>
        <w:tblOverlap w:val="never"/>
        <w:jc w:val="left"/>
        <w:tblLayout w:type="fixed"/>
      </w:tblPr>
      <w:tblGrid>
        <w:gridCol w:w="3053"/>
        <w:gridCol w:w="6528"/>
      </w:tblGrid>
      <w:tr>
        <w:trPr>
          <w:trHeight w:val="51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主要资产</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重大变化说明</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报告期内黄冈晨鸣制浆项目和生物质发电项目转资。</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报告期内黄冈晨鸣制浆项目和生物质发电项目转资。</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融资租赁资产</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报告期内公司持续压缩融资租赁业务规模，净回收</w:t>
            </w:r>
            <w:r>
              <w:rPr>
                <w:color w:val="000000"/>
                <w:spacing w:val="0"/>
                <w:w w:val="100"/>
                <w:position w:val="0"/>
                <w:sz w:val="18"/>
                <w:szCs w:val="18"/>
              </w:rPr>
              <w:t>36</w:t>
            </w:r>
            <w:r>
              <w:rPr>
                <w:rFonts w:ascii="SimSun" w:eastAsia="SimSun" w:hAnsi="SimSun" w:cs="SimSun"/>
                <w:color w:val="000000"/>
                <w:spacing w:val="0"/>
                <w:w w:val="100"/>
                <w:position w:val="0"/>
                <w:sz w:val="17"/>
                <w:szCs w:val="17"/>
              </w:rPr>
              <w:t>亿元。</w:t>
            </w:r>
          </w:p>
        </w:tc>
      </w:tr>
    </w:tbl>
    <w:p>
      <w:pPr>
        <w:widowControl w:val="0"/>
        <w:spacing w:after="319" w:line="1" w:lineRule="exact"/>
      </w:pPr>
    </w:p>
    <w:p>
      <w:pPr>
        <w:pStyle w:val="Style16"/>
        <w:keepNext/>
        <w:keepLines/>
        <w:widowControl w:val="0"/>
        <w:shd w:val="clear" w:color="auto" w:fill="auto"/>
        <w:bidi w:val="0"/>
        <w:spacing w:before="0" w:after="320" w:line="240" w:lineRule="auto"/>
        <w:ind w:left="0" w:right="0" w:firstLine="0"/>
        <w:jc w:val="left"/>
      </w:pPr>
      <w:bookmarkStart w:id="138" w:name="bookmark138"/>
      <w:bookmarkStart w:id="139" w:name="bookmark139"/>
      <w:bookmarkStart w:id="140" w:name="bookmark140"/>
      <w:bookmarkStart w:id="141" w:name="bookmark141"/>
      <w:r>
        <w:rPr>
          <w:rFonts w:ascii="Times New Roman" w:eastAsia="Times New Roman" w:hAnsi="Times New Roman" w:cs="Times New Roman"/>
          <w:color w:val="000000"/>
          <w:spacing w:val="0"/>
          <w:w w:val="100"/>
          <w:position w:val="0"/>
        </w:rPr>
        <w:t>2</w:t>
      </w:r>
      <w:bookmarkEnd w:id="140"/>
      <w:r>
        <w:rPr>
          <w:color w:val="000000"/>
          <w:spacing w:val="0"/>
          <w:w w:val="100"/>
          <w:position w:val="0"/>
        </w:rPr>
        <w:t>、主要境外资产情况</w:t>
      </w:r>
      <w:bookmarkEnd w:id="138"/>
      <w:bookmarkEnd w:id="139"/>
      <w:bookmarkEnd w:id="141"/>
    </w:p>
    <w:p>
      <w:pPr>
        <w:pStyle w:val="Style53"/>
        <w:keepNext w:val="0"/>
        <w:keepLines w:val="0"/>
        <w:widowControl w:val="0"/>
        <w:shd w:val="clear" w:color="auto" w:fill="auto"/>
        <w:bidi w:val="0"/>
        <w:spacing w:before="0" w:after="320" w:line="240" w:lineRule="auto"/>
        <w:ind w:left="0" w:right="0" w:firstLine="0"/>
        <w:jc w:val="left"/>
      </w:pPr>
      <w:r>
        <w:rPr>
          <w:rFonts w:ascii="Times New Roman" w:eastAsia="Times New Roman" w:hAnsi="Times New Roman" w:cs="Times New Roman"/>
          <w:color w:val="000000"/>
          <w:spacing w:val="0"/>
          <w:w w:val="100"/>
          <w:position w:val="0"/>
          <w:sz w:val="28"/>
          <w:szCs w:val="2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33"/>
        <w:keepNext/>
        <w:keepLines/>
        <w:widowControl w:val="0"/>
        <w:shd w:val="clear" w:color="auto" w:fill="auto"/>
        <w:bidi w:val="0"/>
        <w:spacing w:before="0" w:after="240" w:line="240" w:lineRule="auto"/>
        <w:ind w:left="0" w:right="0" w:firstLine="0"/>
        <w:jc w:val="left"/>
      </w:pPr>
      <w:bookmarkStart w:id="142" w:name="bookmark142"/>
      <w:bookmarkStart w:id="143" w:name="bookmark143"/>
      <w:bookmarkStart w:id="144" w:name="bookmark144"/>
      <w:bookmarkStart w:id="145" w:name="bookmark145"/>
      <w:r>
        <w:rPr>
          <w:color w:val="000000"/>
          <w:spacing w:val="0"/>
          <w:w w:val="100"/>
          <w:position w:val="0"/>
          <w:sz w:val="24"/>
          <w:szCs w:val="24"/>
        </w:rPr>
        <w:t>三</w:t>
      </w:r>
      <w:bookmarkEnd w:id="144"/>
      <w:r>
        <w:rPr>
          <w:color w:val="000000"/>
          <w:spacing w:val="0"/>
          <w:w w:val="100"/>
          <w:position w:val="0"/>
          <w:sz w:val="24"/>
          <w:szCs w:val="24"/>
        </w:rPr>
        <w:t>、核心竞争力分析</w:t>
      </w:r>
      <w:bookmarkEnd w:id="142"/>
      <w:bookmarkEnd w:id="143"/>
      <w:bookmarkEnd w:id="145"/>
    </w:p>
    <w:p>
      <w:pPr>
        <w:pStyle w:val="Style39"/>
        <w:keepNext w:val="0"/>
        <w:keepLines w:val="0"/>
        <w:widowControl w:val="0"/>
        <w:shd w:val="clear" w:color="auto" w:fill="auto"/>
        <w:bidi w:val="0"/>
        <w:spacing w:before="0" w:after="100" w:line="322" w:lineRule="exact"/>
        <w:ind w:left="0" w:right="0"/>
        <w:jc w:val="both"/>
      </w:pPr>
      <w:r>
        <w:rPr>
          <w:color w:val="000000"/>
          <w:spacing w:val="0"/>
          <w:w w:val="100"/>
          <w:position w:val="0"/>
        </w:rPr>
        <w:t>公司是中国造纸行业的龙头企业，中国企业</w:t>
      </w:r>
      <w:r>
        <w:rPr>
          <w:rFonts w:ascii="Times New Roman" w:eastAsia="Times New Roman" w:hAnsi="Times New Roman" w:cs="Times New Roman"/>
          <w:color w:val="000000"/>
          <w:spacing w:val="0"/>
          <w:w w:val="100"/>
          <w:position w:val="0"/>
          <w:sz w:val="18"/>
          <w:szCs w:val="18"/>
        </w:rPr>
        <w:t>500</w:t>
      </w:r>
      <w:r>
        <w:rPr>
          <w:color w:val="000000"/>
          <w:spacing w:val="0"/>
          <w:w w:val="100"/>
          <w:position w:val="0"/>
        </w:rPr>
        <w:t>强，历经</w:t>
      </w:r>
      <w:r>
        <w:rPr>
          <w:rFonts w:ascii="Times New Roman" w:eastAsia="Times New Roman" w:hAnsi="Times New Roman" w:cs="Times New Roman"/>
          <w:color w:val="000000"/>
          <w:spacing w:val="0"/>
          <w:w w:val="100"/>
          <w:position w:val="0"/>
          <w:sz w:val="18"/>
          <w:szCs w:val="18"/>
        </w:rPr>
        <w:t>60</w:t>
      </w:r>
      <w:r>
        <w:rPr>
          <w:color w:val="000000"/>
          <w:spacing w:val="0"/>
          <w:w w:val="100"/>
          <w:position w:val="0"/>
        </w:rPr>
        <w:t>多年的创新发展，公司创造了自己的品牌，培育了自己的 核心竞争力，通过加快新旧动能转换步伐，聚焦制浆造纸主业，逐步形成了以下竞争优势：</w:t>
      </w:r>
    </w:p>
    <w:p>
      <w:pPr>
        <w:pStyle w:val="Style39"/>
        <w:keepNext w:val="0"/>
        <w:keepLines w:val="0"/>
        <w:widowControl w:val="0"/>
        <w:shd w:val="clear" w:color="auto" w:fill="auto"/>
        <w:tabs>
          <w:tab w:pos="687" w:val="left"/>
        </w:tabs>
        <w:bidi w:val="0"/>
        <w:spacing w:before="0" w:after="100" w:line="314" w:lineRule="exact"/>
        <w:ind w:left="0" w:right="0"/>
        <w:jc w:val="both"/>
      </w:pPr>
      <w:bookmarkStart w:id="146" w:name="bookmark146"/>
      <w:r>
        <w:rPr>
          <w:rFonts w:ascii="Times New Roman" w:eastAsia="Times New Roman" w:hAnsi="Times New Roman" w:cs="Times New Roman"/>
          <w:color w:val="000000"/>
          <w:spacing w:val="0"/>
          <w:w w:val="100"/>
          <w:position w:val="0"/>
          <w:sz w:val="18"/>
          <w:szCs w:val="18"/>
        </w:rPr>
        <w:t>1</w:t>
      </w:r>
      <w:bookmarkEnd w:id="146"/>
      <w:r>
        <w:rPr>
          <w:color w:val="000000"/>
          <w:spacing w:val="0"/>
          <w:w w:val="100"/>
          <w:position w:val="0"/>
        </w:rPr>
        <w:t>、</w:t>
        <w:tab/>
        <w:t>浆纸一体化优势</w:t>
      </w:r>
    </w:p>
    <w:p>
      <w:pPr>
        <w:pStyle w:val="Style39"/>
        <w:keepNext w:val="0"/>
        <w:keepLines w:val="0"/>
        <w:widowControl w:val="0"/>
        <w:shd w:val="clear" w:color="auto" w:fill="auto"/>
        <w:bidi w:val="0"/>
        <w:spacing w:before="0" w:after="100" w:line="314" w:lineRule="exact"/>
        <w:ind w:left="0" w:right="0" w:firstLine="48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禁废令</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的正式落地以及相关环保标准的提升，使得木浆供应缺口进一步扩大，对产业供应链的安全和稳定提出了新 的要求。公司坚定不移实施浆纸一体化战略，目前在寿光、湛江、黄冈等主要生产基地均配有化学浆生产线，木浆总产能达 </w:t>
      </w:r>
      <w:r>
        <w:rPr>
          <w:rFonts w:ascii="Times New Roman" w:eastAsia="Times New Roman" w:hAnsi="Times New Roman" w:cs="Times New Roman"/>
          <w:color w:val="000000"/>
          <w:spacing w:val="0"/>
          <w:w w:val="100"/>
          <w:position w:val="0"/>
          <w:sz w:val="18"/>
          <w:szCs w:val="18"/>
        </w:rPr>
        <w:t>430</w:t>
      </w:r>
      <w:r>
        <w:rPr>
          <w:color w:val="000000"/>
          <w:spacing w:val="0"/>
          <w:w w:val="100"/>
          <w:position w:val="0"/>
        </w:rPr>
        <w:t>多万吨，是国内唯一一家基本实现木浆自给自足的现代化大型造纸企业。完整的供应链在为公司构筑成本优势的同时也 保障了上游原料端的安全性、稳定性、优质性，对企业保持长期竞争力提供了有力支撑。</w:t>
      </w:r>
    </w:p>
    <w:p>
      <w:pPr>
        <w:pStyle w:val="Style39"/>
        <w:keepNext w:val="0"/>
        <w:keepLines w:val="0"/>
        <w:widowControl w:val="0"/>
        <w:shd w:val="clear" w:color="auto" w:fill="auto"/>
        <w:tabs>
          <w:tab w:pos="706" w:val="left"/>
        </w:tabs>
        <w:bidi w:val="0"/>
        <w:spacing w:before="0" w:after="180" w:line="314" w:lineRule="exact"/>
        <w:ind w:left="0" w:right="0"/>
        <w:jc w:val="left"/>
      </w:pPr>
      <w:bookmarkStart w:id="147" w:name="bookmark147"/>
      <w:r>
        <w:rPr>
          <w:rFonts w:ascii="Times New Roman" w:eastAsia="Times New Roman" w:hAnsi="Times New Roman" w:cs="Times New Roman"/>
          <w:color w:val="000000"/>
          <w:spacing w:val="0"/>
          <w:w w:val="100"/>
          <w:position w:val="0"/>
          <w:sz w:val="18"/>
          <w:szCs w:val="18"/>
        </w:rPr>
        <w:t>2</w:t>
      </w:r>
      <w:bookmarkEnd w:id="147"/>
      <w:r>
        <w:rPr>
          <w:color w:val="000000"/>
          <w:spacing w:val="0"/>
          <w:w w:val="100"/>
          <w:position w:val="0"/>
        </w:rPr>
        <w:t>、</w:t>
        <w:tab/>
        <w:t>规模优势</w:t>
      </w:r>
    </w:p>
    <w:p>
      <w:pPr>
        <w:pStyle w:val="Style39"/>
        <w:keepNext w:val="0"/>
        <w:keepLines w:val="0"/>
        <w:widowControl w:val="0"/>
        <w:shd w:val="clear" w:color="auto" w:fill="auto"/>
        <w:bidi w:val="0"/>
        <w:spacing w:before="0" w:after="220" w:line="312" w:lineRule="exact"/>
        <w:ind w:left="0" w:right="0"/>
        <w:jc w:val="both"/>
      </w:pPr>
      <w:r>
        <w:rPr>
          <w:color w:val="000000"/>
          <w:spacing w:val="0"/>
          <w:w w:val="100"/>
          <w:position w:val="0"/>
        </w:rPr>
        <w:t>造纸行业是典型的资金密集和技术密集型行业，遵循规模经济规律。公司是中国造纸行业龙头企业，在全国华南、华中、 华北、东北主要市场均设有大型生产基地，年浆纸产能</w:t>
      </w:r>
      <w:r>
        <w:rPr>
          <w:rFonts w:ascii="Times New Roman" w:eastAsia="Times New Roman" w:hAnsi="Times New Roman" w:cs="Times New Roman"/>
          <w:color w:val="000000"/>
          <w:spacing w:val="0"/>
          <w:w w:val="100"/>
          <w:position w:val="0"/>
          <w:sz w:val="18"/>
          <w:szCs w:val="18"/>
        </w:rPr>
        <w:t>1,100</w:t>
      </w:r>
      <w:r>
        <w:rPr>
          <w:color w:val="000000"/>
          <w:spacing w:val="0"/>
          <w:w w:val="100"/>
          <w:position w:val="0"/>
        </w:rPr>
        <w:t>多万吨，规模优势明显。同时，公司依托自建的国际化物流中 心及配套铁路专用线、码头，实现了集装运输、保税仓储、中转及场站储存等综合性物流服务；通过打造产业生态实现了从 生产到销售的全线贯通，科学降低成本，规模效益显著。</w:t>
      </w:r>
    </w:p>
    <w:p>
      <w:pPr>
        <w:pStyle w:val="Style39"/>
        <w:keepNext w:val="0"/>
        <w:keepLines w:val="0"/>
        <w:widowControl w:val="0"/>
        <w:shd w:val="clear" w:color="auto" w:fill="auto"/>
        <w:tabs>
          <w:tab w:pos="664" w:val="left"/>
        </w:tabs>
        <w:bidi w:val="0"/>
        <w:spacing w:before="0" w:after="0" w:line="360" w:lineRule="auto"/>
        <w:ind w:left="0" w:right="0"/>
        <w:jc w:val="both"/>
      </w:pPr>
      <w:bookmarkStart w:id="148" w:name="bookmark148"/>
      <w:r>
        <w:rPr>
          <w:rFonts w:ascii="Times New Roman" w:eastAsia="Times New Roman" w:hAnsi="Times New Roman" w:cs="Times New Roman"/>
          <w:color w:val="000000"/>
          <w:spacing w:val="0"/>
          <w:w w:val="100"/>
          <w:position w:val="0"/>
          <w:sz w:val="18"/>
          <w:szCs w:val="18"/>
        </w:rPr>
        <w:t>3</w:t>
      </w:r>
      <w:bookmarkEnd w:id="148"/>
      <w:r>
        <w:rPr>
          <w:color w:val="000000"/>
          <w:spacing w:val="0"/>
          <w:w w:val="100"/>
          <w:position w:val="0"/>
        </w:rPr>
        <w:t>、</w:t>
        <w:tab/>
        <w:t>产品优势</w:t>
      </w:r>
    </w:p>
    <w:p>
      <w:pPr>
        <w:pStyle w:val="Style39"/>
        <w:keepNext w:val="0"/>
        <w:keepLines w:val="0"/>
        <w:widowControl w:val="0"/>
        <w:shd w:val="clear" w:color="auto" w:fill="auto"/>
        <w:bidi w:val="0"/>
        <w:spacing w:before="0" w:after="220" w:line="314" w:lineRule="exact"/>
        <w:ind w:left="0" w:right="0"/>
        <w:jc w:val="both"/>
      </w:pPr>
      <w:r>
        <w:rPr>
          <w:color w:val="000000"/>
          <w:spacing w:val="0"/>
          <w:w w:val="100"/>
          <w:position w:val="0"/>
        </w:rPr>
        <w:t>公司是造纸行业内产品品种最多、最齐全的企业，产品系列涵盖高档胶版纸、白卡纸、铜版纸、轻涂纸、生活纸、静电 复印纸、热敏纸等，主要产品市场占有率均位于全国前列，其中文化纸市场占有率第一，白卡纸、铜版纸市场占有率均为第 二。历年来，公司高度注重技术研发，引进国际上最先进的制浆造纸技术和设备，通过坚持技术革新和工艺流程优化助力产 品精耕细作、动态升级，不断提升晨鸣品牌的自身价值，提高品牌效益。</w:t>
      </w:r>
    </w:p>
    <w:p>
      <w:pPr>
        <w:pStyle w:val="Style39"/>
        <w:keepNext w:val="0"/>
        <w:keepLines w:val="0"/>
        <w:widowControl w:val="0"/>
        <w:shd w:val="clear" w:color="auto" w:fill="auto"/>
        <w:tabs>
          <w:tab w:pos="674" w:val="left"/>
        </w:tabs>
        <w:bidi w:val="0"/>
        <w:spacing w:before="0" w:after="0" w:line="360" w:lineRule="auto"/>
        <w:ind w:left="0" w:right="0"/>
        <w:jc w:val="both"/>
      </w:pPr>
      <w:bookmarkStart w:id="149" w:name="bookmark149"/>
      <w:r>
        <w:rPr>
          <w:rFonts w:ascii="Times New Roman" w:eastAsia="Times New Roman" w:hAnsi="Times New Roman" w:cs="Times New Roman"/>
          <w:color w:val="000000"/>
          <w:spacing w:val="0"/>
          <w:w w:val="100"/>
          <w:position w:val="0"/>
          <w:sz w:val="18"/>
          <w:szCs w:val="18"/>
        </w:rPr>
        <w:t>4</w:t>
      </w:r>
      <w:bookmarkEnd w:id="149"/>
      <w:r>
        <w:rPr>
          <w:color w:val="000000"/>
          <w:spacing w:val="0"/>
          <w:w w:val="100"/>
          <w:position w:val="0"/>
        </w:rPr>
        <w:t>、</w:t>
        <w:tab/>
        <w:t>产业布局优势</w:t>
      </w:r>
    </w:p>
    <w:p>
      <w:pPr>
        <w:pStyle w:val="Style39"/>
        <w:keepNext w:val="0"/>
        <w:keepLines w:val="0"/>
        <w:widowControl w:val="0"/>
        <w:shd w:val="clear" w:color="auto" w:fill="auto"/>
        <w:bidi w:val="0"/>
        <w:spacing w:before="0" w:after="220" w:line="314" w:lineRule="exact"/>
        <w:ind w:left="0" w:right="0"/>
        <w:jc w:val="both"/>
      </w:pPr>
      <w:r>
        <w:rPr>
          <w:color w:val="000000"/>
          <w:spacing w:val="0"/>
          <w:w w:val="100"/>
          <w:position w:val="0"/>
        </w:rPr>
        <w:t>公司围绕浆纸一体化战略整合资源，将生产基地植根于核心目标市场，实现协同发展。目前，公司在山东、广东、湖北、 江西、吉林等地建有</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个生产基地，全部产品实现近距离销售，突破了运输半径限制，配送服务快捷高效，大大降低了生产 成本，提升了产品的市场辐射能力。</w:t>
      </w:r>
    </w:p>
    <w:p>
      <w:pPr>
        <w:pStyle w:val="Style39"/>
        <w:keepNext w:val="0"/>
        <w:keepLines w:val="0"/>
        <w:widowControl w:val="0"/>
        <w:shd w:val="clear" w:color="auto" w:fill="auto"/>
        <w:tabs>
          <w:tab w:pos="674" w:val="left"/>
        </w:tabs>
        <w:bidi w:val="0"/>
        <w:spacing w:before="0" w:after="0" w:line="360" w:lineRule="auto"/>
        <w:ind w:left="0" w:right="0"/>
        <w:jc w:val="left"/>
      </w:pPr>
      <w:bookmarkStart w:id="150" w:name="bookmark150"/>
      <w:r>
        <w:rPr>
          <w:rFonts w:ascii="Times New Roman" w:eastAsia="Times New Roman" w:hAnsi="Times New Roman" w:cs="Times New Roman"/>
          <w:color w:val="000000"/>
          <w:spacing w:val="0"/>
          <w:w w:val="100"/>
          <w:position w:val="0"/>
          <w:sz w:val="18"/>
          <w:szCs w:val="18"/>
        </w:rPr>
        <w:t>5</w:t>
      </w:r>
      <w:bookmarkEnd w:id="150"/>
      <w:r>
        <w:rPr>
          <w:color w:val="000000"/>
          <w:spacing w:val="0"/>
          <w:w w:val="100"/>
          <w:position w:val="0"/>
        </w:rPr>
        <w:t>、</w:t>
        <w:tab/>
        <w:t>技术装备优势</w:t>
      </w:r>
    </w:p>
    <w:p>
      <w:pPr>
        <w:pStyle w:val="Style39"/>
        <w:keepNext w:val="0"/>
        <w:keepLines w:val="0"/>
        <w:widowControl w:val="0"/>
        <w:shd w:val="clear" w:color="auto" w:fill="auto"/>
        <w:bidi w:val="0"/>
        <w:spacing w:before="0" w:after="220" w:line="312"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工欲善其事，必先利其器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，公司高度重视技术装备的配套与更新，现拥有全球规模最大、工艺装备最先进的制浆造纸 生产线，公司主要生产设备均引进国际知名的芬兰美卓、维美德、德国福伊特、奥地利安德里兹等厂家产品，达到国际先进 水平。目前纸幅宽度</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米以上的纸机公司就拥有</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条，确保了生产效率和产品质量。在充分利用国际资源的同时，公司结 合产品特点和实际需求改良技术工艺，精细化运作，改造和优化了浆料系统的除气技术、湿部化学技术、纸页智能横向控制 技术、涂料制备技术等技术工艺流程，综合效能明显提升。</w:t>
      </w:r>
    </w:p>
    <w:p>
      <w:pPr>
        <w:pStyle w:val="Style39"/>
        <w:keepNext w:val="0"/>
        <w:keepLines w:val="0"/>
        <w:widowControl w:val="0"/>
        <w:shd w:val="clear" w:color="auto" w:fill="auto"/>
        <w:tabs>
          <w:tab w:pos="674" w:val="left"/>
        </w:tabs>
        <w:bidi w:val="0"/>
        <w:spacing w:before="0" w:after="0" w:line="360" w:lineRule="auto"/>
        <w:ind w:left="0" w:right="0"/>
        <w:jc w:val="both"/>
      </w:pPr>
      <w:bookmarkStart w:id="151" w:name="bookmark151"/>
      <w:r>
        <w:rPr>
          <w:rFonts w:ascii="Times New Roman" w:eastAsia="Times New Roman" w:hAnsi="Times New Roman" w:cs="Times New Roman"/>
          <w:color w:val="000000"/>
          <w:spacing w:val="0"/>
          <w:w w:val="100"/>
          <w:position w:val="0"/>
          <w:sz w:val="18"/>
          <w:szCs w:val="18"/>
        </w:rPr>
        <w:t>6</w:t>
      </w:r>
      <w:bookmarkEnd w:id="151"/>
      <w:r>
        <w:rPr>
          <w:color w:val="000000"/>
          <w:spacing w:val="0"/>
          <w:w w:val="100"/>
          <w:position w:val="0"/>
        </w:rPr>
        <w:t>、</w:t>
        <w:tab/>
        <w:t>科研创新优势</w:t>
      </w:r>
    </w:p>
    <w:p>
      <w:pPr>
        <w:pStyle w:val="Style39"/>
        <w:keepNext w:val="0"/>
        <w:keepLines w:val="0"/>
        <w:widowControl w:val="0"/>
        <w:shd w:val="clear" w:color="auto" w:fill="auto"/>
        <w:bidi w:val="0"/>
        <w:spacing w:before="0" w:after="220" w:line="311" w:lineRule="exact"/>
        <w:ind w:left="0" w:right="0"/>
        <w:jc w:val="both"/>
      </w:pPr>
      <w:r>
        <w:rPr>
          <w:color w:val="000000"/>
          <w:spacing w:val="0"/>
          <w:w w:val="100"/>
          <w:position w:val="0"/>
        </w:rPr>
        <w:t>公司及湛江晨鸣、寿光美伦、江西晨鸣、吉林晨鸣、黄冈晨鸣、武汉晨鸣均为高新技术企业。近年来，公司大力实施创 新驱动战略，以国家企业技术中心和博士后科研工作站为依托，积极与国内多家知名高校和科研院所开展深度产学研合作， 不断加大技术创新能力和科研开发力度，开发科技含量高、附加值高的新产品和企业专有技术。截至报告期末，公司获得国 家专利授权</w:t>
      </w:r>
      <w:r>
        <w:rPr>
          <w:rFonts w:ascii="Times New Roman" w:eastAsia="Times New Roman" w:hAnsi="Times New Roman" w:cs="Times New Roman"/>
          <w:color w:val="000000"/>
          <w:spacing w:val="0"/>
          <w:w w:val="100"/>
          <w:position w:val="0"/>
          <w:sz w:val="18"/>
          <w:szCs w:val="18"/>
        </w:rPr>
        <w:t>303</w:t>
      </w:r>
      <w:r>
        <w:rPr>
          <w:color w:val="000000"/>
          <w:spacing w:val="0"/>
          <w:w w:val="100"/>
          <w:position w:val="0"/>
        </w:rPr>
        <w:t>项，其中发明专利</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项，获得国家新产品</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项，省级以上科技进步奖</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项，承担国家科技项目</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项、省级 技术创新项目</w:t>
      </w:r>
      <w:r>
        <w:rPr>
          <w:rFonts w:ascii="Times New Roman" w:eastAsia="Times New Roman" w:hAnsi="Times New Roman" w:cs="Times New Roman"/>
          <w:color w:val="000000"/>
          <w:spacing w:val="0"/>
          <w:w w:val="100"/>
          <w:position w:val="0"/>
          <w:sz w:val="18"/>
          <w:szCs w:val="18"/>
        </w:rPr>
        <w:t>63</w:t>
      </w:r>
      <w:r>
        <w:rPr>
          <w:color w:val="000000"/>
          <w:spacing w:val="0"/>
          <w:w w:val="100"/>
          <w:position w:val="0"/>
        </w:rPr>
        <w:t>项。</w:t>
      </w:r>
    </w:p>
    <w:p>
      <w:pPr>
        <w:pStyle w:val="Style39"/>
        <w:keepNext w:val="0"/>
        <w:keepLines w:val="0"/>
        <w:widowControl w:val="0"/>
        <w:shd w:val="clear" w:color="auto" w:fill="auto"/>
        <w:tabs>
          <w:tab w:pos="674" w:val="left"/>
        </w:tabs>
        <w:bidi w:val="0"/>
        <w:spacing w:before="0" w:after="0" w:line="360" w:lineRule="auto"/>
        <w:ind w:left="0" w:right="0"/>
        <w:jc w:val="both"/>
      </w:pPr>
      <w:bookmarkStart w:id="152" w:name="bookmark152"/>
      <w:r>
        <w:rPr>
          <w:rFonts w:ascii="Times New Roman" w:eastAsia="Times New Roman" w:hAnsi="Times New Roman" w:cs="Times New Roman"/>
          <w:color w:val="000000"/>
          <w:spacing w:val="0"/>
          <w:w w:val="100"/>
          <w:position w:val="0"/>
          <w:sz w:val="18"/>
          <w:szCs w:val="18"/>
        </w:rPr>
        <w:t>7</w:t>
      </w:r>
      <w:bookmarkEnd w:id="152"/>
      <w:r>
        <w:rPr>
          <w:color w:val="000000"/>
          <w:spacing w:val="0"/>
          <w:w w:val="100"/>
          <w:position w:val="0"/>
        </w:rPr>
        <w:t>、</w:t>
        <w:tab/>
        <w:t>团队管理优势</w:t>
      </w:r>
    </w:p>
    <w:p>
      <w:pPr>
        <w:pStyle w:val="Style39"/>
        <w:keepNext w:val="0"/>
        <w:keepLines w:val="0"/>
        <w:widowControl w:val="0"/>
        <w:shd w:val="clear" w:color="auto" w:fill="auto"/>
        <w:bidi w:val="0"/>
        <w:spacing w:before="0" w:after="220" w:line="311" w:lineRule="exact"/>
        <w:ind w:left="0" w:right="0"/>
        <w:jc w:val="both"/>
      </w:pPr>
      <w:r>
        <w:rPr>
          <w:color w:val="000000"/>
          <w:spacing w:val="0"/>
          <w:w w:val="100"/>
          <w:position w:val="0"/>
        </w:rPr>
        <w:t>公司具有经验丰富且稳定的核心管理团队，囊括生产、技术、销售、财务、法律等多方面高端人才，专业结构搭配合理。 公司在开展业务的过程中，稳定的核心团队形成了适合公司发展的内部企业文化，并将具有行业特点的管理经验固化，形成 了管理与文化相结合的团队优势。同时，公司重视人才储备培养机制建设，凭借先进的经营理念和广阔的发展空间，吸引了 一批高素质的专业人才，提升了人才梯队建设水平。报告期内，公司健全中长期激励机制，实施股权激励计划，授予</w:t>
      </w:r>
      <w:r>
        <w:rPr>
          <w:rFonts w:ascii="Times New Roman" w:eastAsia="Times New Roman" w:hAnsi="Times New Roman" w:cs="Times New Roman"/>
          <w:color w:val="000000"/>
          <w:spacing w:val="0"/>
          <w:w w:val="100"/>
          <w:position w:val="0"/>
          <w:sz w:val="18"/>
          <w:szCs w:val="18"/>
        </w:rPr>
        <w:t xml:space="preserve">111 </w:t>
      </w:r>
      <w:r>
        <w:rPr>
          <w:color w:val="000000"/>
          <w:spacing w:val="0"/>
          <w:w w:val="100"/>
          <w:position w:val="0"/>
        </w:rPr>
        <w:t>名激励对象</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股限制性股票共计</w:t>
      </w:r>
      <w:r>
        <w:rPr>
          <w:rFonts w:ascii="Times New Roman" w:eastAsia="Times New Roman" w:hAnsi="Times New Roman" w:cs="Times New Roman"/>
          <w:color w:val="000000"/>
          <w:spacing w:val="0"/>
          <w:w w:val="100"/>
          <w:position w:val="0"/>
          <w:sz w:val="18"/>
          <w:szCs w:val="18"/>
        </w:rPr>
        <w:t>7,960</w:t>
      </w:r>
      <w:r>
        <w:rPr>
          <w:color w:val="000000"/>
          <w:spacing w:val="0"/>
          <w:w w:val="100"/>
          <w:position w:val="0"/>
        </w:rPr>
        <w:t>万股，进一步激发了管理团队创造活力。</w:t>
      </w:r>
    </w:p>
    <w:p>
      <w:pPr>
        <w:pStyle w:val="Style39"/>
        <w:keepNext w:val="0"/>
        <w:keepLines w:val="0"/>
        <w:widowControl w:val="0"/>
        <w:shd w:val="clear" w:color="auto" w:fill="auto"/>
        <w:tabs>
          <w:tab w:pos="674" w:val="left"/>
        </w:tabs>
        <w:bidi w:val="0"/>
        <w:spacing w:before="0" w:after="0" w:line="360" w:lineRule="auto"/>
        <w:ind w:left="0" w:right="0"/>
        <w:jc w:val="both"/>
      </w:pPr>
      <w:bookmarkStart w:id="153" w:name="bookmark153"/>
      <w:r>
        <w:rPr>
          <w:rFonts w:ascii="Times New Roman" w:eastAsia="Times New Roman" w:hAnsi="Times New Roman" w:cs="Times New Roman"/>
          <w:color w:val="000000"/>
          <w:spacing w:val="0"/>
          <w:w w:val="100"/>
          <w:position w:val="0"/>
          <w:sz w:val="18"/>
          <w:szCs w:val="18"/>
        </w:rPr>
        <w:t>8</w:t>
      </w:r>
      <w:bookmarkEnd w:id="153"/>
      <w:r>
        <w:rPr>
          <w:color w:val="000000"/>
          <w:spacing w:val="0"/>
          <w:w w:val="100"/>
          <w:position w:val="0"/>
        </w:rPr>
        <w:t>、</w:t>
        <w:tab/>
        <w:t>环保治理优势</w:t>
      </w:r>
    </w:p>
    <w:p>
      <w:pPr>
        <w:pStyle w:val="Style39"/>
        <w:keepNext w:val="0"/>
        <w:keepLines w:val="0"/>
        <w:widowControl w:val="0"/>
        <w:shd w:val="clear" w:color="auto" w:fill="auto"/>
        <w:bidi w:val="0"/>
        <w:spacing w:before="0" w:line="312" w:lineRule="exact"/>
        <w:ind w:left="0" w:right="0"/>
        <w:jc w:val="both"/>
      </w:pPr>
      <w:r>
        <w:rPr>
          <w:color w:val="000000"/>
          <w:spacing w:val="0"/>
          <w:w w:val="100"/>
          <w:position w:val="0"/>
        </w:rPr>
        <w:t>公司积极践行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绿水青山就是金山银山</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理念，秉持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绿色发展、环保先行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的发展思路，坚定不移走绿色发展之路，始终 将环保作为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生命工程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来抓，全面推行清洁生产、节能减排和资源循环利用，切实扛起环保主体责任，被授予</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年度环 境社会责任企业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荣誉称号。</w:t>
      </w:r>
    </w:p>
    <w:p>
      <w:pPr>
        <w:pStyle w:val="Style39"/>
        <w:keepNext w:val="0"/>
        <w:keepLines w:val="0"/>
        <w:widowControl w:val="0"/>
        <w:shd w:val="clear" w:color="auto" w:fill="auto"/>
        <w:bidi w:val="0"/>
        <w:spacing w:before="0" w:after="160" w:line="309" w:lineRule="exact"/>
        <w:ind w:left="0" w:right="0"/>
        <w:jc w:val="both"/>
      </w:pPr>
      <w:r>
        <w:rPr>
          <w:color w:val="000000"/>
          <w:spacing w:val="0"/>
          <w:w w:val="100"/>
          <w:position w:val="0"/>
        </w:rPr>
        <w:t>近年来，公司及子公司投资建设了碱回收系统、中段水处理系统、中水回用系统、白水回收系统、黑液综合利用系统等 污染治理设施，各项环保指标走在全国乃至世界前列。目前，公司采用世界最先进的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超滤膜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反渗透膜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工艺，建设中水回 用膜处理项目，是国内造纸行业规模最大的中水回用项目，中水回用率达到</w:t>
      </w:r>
      <w:r>
        <w:rPr>
          <w:rFonts w:ascii="Times New Roman" w:eastAsia="Times New Roman" w:hAnsi="Times New Roman" w:cs="Times New Roman"/>
          <w:color w:val="000000"/>
          <w:spacing w:val="0"/>
          <w:w w:val="100"/>
          <w:position w:val="0"/>
          <w:sz w:val="18"/>
          <w:szCs w:val="18"/>
        </w:rPr>
        <w:t>75%</w:t>
      </w:r>
      <w:r>
        <w:rPr>
          <w:color w:val="000000"/>
          <w:spacing w:val="0"/>
          <w:w w:val="100"/>
          <w:position w:val="0"/>
        </w:rPr>
        <w:t>以上，回用水质达到饮用水标准，每天可 节约清水</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万立方。</w:t>
      </w:r>
    </w:p>
    <w:p>
      <w:pPr>
        <w:pStyle w:val="Style9"/>
        <w:keepNext/>
        <w:keepLines/>
        <w:widowControl w:val="0"/>
        <w:shd w:val="clear" w:color="auto" w:fill="auto"/>
        <w:bidi w:val="0"/>
        <w:spacing w:before="0" w:after="540" w:line="240" w:lineRule="auto"/>
        <w:ind w:left="0" w:right="0" w:firstLine="0"/>
        <w:jc w:val="center"/>
      </w:pPr>
      <w:bookmarkStart w:id="154" w:name="bookmark154"/>
      <w:bookmarkStart w:id="155" w:name="bookmark155"/>
      <w:bookmarkStart w:id="156" w:name="bookmark156"/>
      <w:r>
        <w:rPr>
          <w:color w:val="000000"/>
          <w:spacing w:val="0"/>
          <w:w w:val="100"/>
          <w:position w:val="0"/>
        </w:rPr>
        <w:t>第五节经营情况讨论与分析</w:t>
      </w:r>
      <w:bookmarkEnd w:id="154"/>
      <w:bookmarkEnd w:id="155"/>
      <w:bookmarkEnd w:id="156"/>
    </w:p>
    <w:p>
      <w:pPr>
        <w:pStyle w:val="Style33"/>
        <w:keepNext/>
        <w:keepLines/>
        <w:widowControl w:val="0"/>
        <w:shd w:val="clear" w:color="auto" w:fill="auto"/>
        <w:bidi w:val="0"/>
        <w:spacing w:before="0" w:after="260" w:line="240" w:lineRule="auto"/>
        <w:ind w:left="0" w:right="0" w:firstLine="0"/>
        <w:jc w:val="left"/>
      </w:pPr>
      <w:bookmarkStart w:id="157" w:name="bookmark157"/>
      <w:bookmarkStart w:id="158" w:name="bookmark158"/>
      <w:bookmarkStart w:id="159" w:name="bookmark159"/>
      <w:bookmarkStart w:id="160" w:name="bookmark160"/>
      <w:bookmarkStart w:id="161" w:name="bookmark161"/>
      <w:r>
        <w:rPr>
          <w:color w:val="000000"/>
          <w:spacing w:val="0"/>
          <w:w w:val="100"/>
          <w:position w:val="0"/>
          <w:sz w:val="24"/>
          <w:szCs w:val="24"/>
        </w:rPr>
        <w:t>一</w:t>
      </w:r>
      <w:bookmarkEnd w:id="160"/>
      <w:r>
        <w:rPr>
          <w:color w:val="000000"/>
          <w:spacing w:val="0"/>
          <w:w w:val="100"/>
          <w:position w:val="0"/>
          <w:sz w:val="24"/>
          <w:szCs w:val="24"/>
        </w:rPr>
        <w:t>、概述</w:t>
      </w:r>
      <w:bookmarkEnd w:id="158"/>
      <w:bookmarkEnd w:id="159"/>
      <w:bookmarkEnd w:id="161"/>
      <w:bookmarkEnd w:id="157"/>
    </w:p>
    <w:p>
      <w:pPr>
        <w:pStyle w:val="Style39"/>
        <w:keepNext w:val="0"/>
        <w:keepLines w:val="0"/>
        <w:widowControl w:val="0"/>
        <w:shd w:val="clear" w:color="auto" w:fill="auto"/>
        <w:bidi w:val="0"/>
        <w:spacing w:before="0" w:after="40" w:line="313"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年，突如其来的新冠疫情给全球经济带来了前所未有的冲击，经济下行压力加大。全国在党中央领导下，</w:t>
      </w:r>
      <w:r>
        <w:rPr>
          <w:color w:val="333333"/>
          <w:spacing w:val="0"/>
          <w:w w:val="100"/>
          <w:position w:val="0"/>
        </w:rPr>
        <w:t>坚持稳中 求进工作总基调，</w:t>
      </w:r>
      <w:r>
        <w:rPr>
          <w:color w:val="000000"/>
          <w:spacing w:val="0"/>
          <w:w w:val="100"/>
          <w:position w:val="0"/>
        </w:rPr>
        <w:t>上下统筹推进疫情防控和经济发展各项工作，</w:t>
      </w:r>
      <w:r>
        <w:rPr>
          <w:color w:val="333333"/>
          <w:spacing w:val="0"/>
          <w:w w:val="100"/>
          <w:position w:val="0"/>
        </w:rPr>
        <w:t>随着</w:t>
      </w:r>
      <w:r>
        <w:rPr>
          <w:rFonts w:ascii="Times New Roman" w:eastAsia="Times New Roman" w:hAnsi="Times New Roman" w:cs="Times New Roman"/>
          <w:color w:val="333333"/>
          <w:spacing w:val="0"/>
          <w:w w:val="100"/>
          <w:position w:val="0"/>
          <w:sz w:val="18"/>
          <w:szCs w:val="18"/>
        </w:rPr>
        <w:t>“</w:t>
      </w:r>
      <w:r>
        <w:rPr>
          <w:color w:val="333333"/>
          <w:spacing w:val="0"/>
          <w:w w:val="100"/>
          <w:position w:val="0"/>
        </w:rPr>
        <w:t>六稳</w:t>
      </w:r>
      <w:r>
        <w:rPr>
          <w:color w:val="333333"/>
          <w:spacing w:val="0"/>
          <w:w w:val="100"/>
          <w:position w:val="0"/>
        </w:rPr>
        <w:t>*</w:t>
      </w:r>
      <w:r>
        <w:rPr>
          <w:color w:val="333333"/>
          <w:spacing w:val="0"/>
          <w:w w:val="100"/>
          <w:position w:val="0"/>
        </w:rPr>
        <w:t>六保</w:t>
      </w:r>
      <w:r>
        <w:rPr>
          <w:rFonts w:ascii="Times New Roman" w:eastAsia="Times New Roman" w:hAnsi="Times New Roman" w:cs="Times New Roman"/>
          <w:color w:val="333333"/>
          <w:spacing w:val="0"/>
          <w:w w:val="100"/>
          <w:position w:val="0"/>
          <w:sz w:val="18"/>
          <w:szCs w:val="18"/>
        </w:rPr>
        <w:t>”</w:t>
      </w:r>
      <w:r>
        <w:rPr>
          <w:color w:val="333333"/>
          <w:spacing w:val="0"/>
          <w:w w:val="100"/>
          <w:position w:val="0"/>
        </w:rPr>
        <w:t>任务不断落实落细，</w:t>
      </w:r>
      <w:r>
        <w:rPr>
          <w:color w:val="000000"/>
          <w:spacing w:val="0"/>
          <w:w w:val="100"/>
          <w:position w:val="0"/>
        </w:rPr>
        <w:t>国内经济运行稳步复 苏，成为全球主要经济体中唯一实现经济正增长的国家。作为我国重要基础原材料产业之一的造纸行业，</w:t>
      </w:r>
      <w:r>
        <w:rPr>
          <w:color w:val="333333"/>
          <w:spacing w:val="0"/>
          <w:w w:val="100"/>
          <w:position w:val="0"/>
        </w:rPr>
        <w:t>造纸和纸制品业的 产量及利润总额呈现</w:t>
      </w:r>
      <w:r>
        <w:rPr>
          <w:rFonts w:ascii="Times New Roman" w:eastAsia="Times New Roman" w:hAnsi="Times New Roman" w:cs="Times New Roman"/>
          <w:color w:val="333333"/>
          <w:spacing w:val="0"/>
          <w:w w:val="100"/>
          <w:position w:val="0"/>
          <w:sz w:val="18"/>
          <w:szCs w:val="18"/>
        </w:rPr>
        <w:t>“</w:t>
      </w:r>
      <w:r>
        <w:rPr>
          <w:color w:val="333333"/>
          <w:spacing w:val="0"/>
          <w:w w:val="100"/>
          <w:position w:val="0"/>
        </w:rPr>
        <w:t>由负转正、逐季加快</w:t>
      </w:r>
      <w:r>
        <w:rPr>
          <w:rFonts w:ascii="Times New Roman" w:eastAsia="Times New Roman" w:hAnsi="Times New Roman" w:cs="Times New Roman"/>
          <w:color w:val="333333"/>
          <w:spacing w:val="0"/>
          <w:w w:val="100"/>
          <w:position w:val="0"/>
          <w:sz w:val="18"/>
          <w:szCs w:val="18"/>
        </w:rPr>
        <w:t>”</w:t>
      </w:r>
      <w:r>
        <w:rPr>
          <w:color w:val="333333"/>
          <w:spacing w:val="0"/>
          <w:w w:val="100"/>
          <w:position w:val="0"/>
        </w:rPr>
        <w:t>的走势。本报告期</w:t>
      </w:r>
      <w:r>
        <w:rPr>
          <w:color w:val="000000"/>
          <w:spacing w:val="0"/>
          <w:w w:val="100"/>
          <w:position w:val="0"/>
        </w:rPr>
        <w:t>第一季度受疫情波及影响，造纸行业面临原材料不足、复工复 产延迟、物流运转困难、外贸下滑、市场需求不足等问题，</w:t>
      </w:r>
      <w:r>
        <w:rPr>
          <w:color w:val="333333"/>
          <w:spacing w:val="0"/>
          <w:w w:val="100"/>
          <w:position w:val="0"/>
        </w:rPr>
        <w:t>据国家统计局数据显示，全国机制纸及纸板产量同比下降</w:t>
      </w:r>
      <w:r>
        <w:rPr>
          <w:rFonts w:ascii="Times New Roman" w:eastAsia="Times New Roman" w:hAnsi="Times New Roman" w:cs="Times New Roman"/>
          <w:color w:val="333333"/>
          <w:spacing w:val="0"/>
          <w:w w:val="100"/>
          <w:position w:val="0"/>
          <w:sz w:val="18"/>
          <w:szCs w:val="18"/>
        </w:rPr>
        <w:t>12.4%</w:t>
      </w:r>
      <w:r>
        <w:rPr>
          <w:color w:val="333333"/>
          <w:spacing w:val="0"/>
          <w:w w:val="100"/>
          <w:position w:val="0"/>
        </w:rPr>
        <w:t>, 造纸和纸制品业规模以上工业企业利润总额同比下降</w:t>
      </w:r>
      <w:r>
        <w:rPr>
          <w:rFonts w:ascii="Times New Roman" w:eastAsia="Times New Roman" w:hAnsi="Times New Roman" w:cs="Times New Roman"/>
          <w:color w:val="333333"/>
          <w:spacing w:val="0"/>
          <w:w w:val="100"/>
          <w:position w:val="0"/>
          <w:sz w:val="18"/>
          <w:szCs w:val="18"/>
        </w:rPr>
        <w:t>5.5%</w:t>
      </w:r>
      <w:r>
        <w:rPr>
          <w:color w:val="333333"/>
          <w:spacing w:val="0"/>
          <w:w w:val="100"/>
          <w:position w:val="0"/>
        </w:rPr>
        <w:t>。进入二季度以来，随着国内疫情防控成效逐步巩固，企业有序 开展复工复产，受</w:t>
      </w:r>
      <w:r>
        <w:rPr>
          <w:rFonts w:ascii="Times New Roman" w:eastAsia="Times New Roman" w:hAnsi="Times New Roman" w:cs="Times New Roman"/>
          <w:color w:val="333333"/>
          <w:spacing w:val="0"/>
          <w:w w:val="100"/>
          <w:position w:val="0"/>
          <w:sz w:val="18"/>
          <w:szCs w:val="18"/>
        </w:rPr>
        <w:t>“</w:t>
      </w:r>
      <w:r>
        <w:rPr>
          <w:color w:val="333333"/>
          <w:spacing w:val="0"/>
          <w:w w:val="100"/>
          <w:position w:val="0"/>
        </w:rPr>
        <w:t>禁废令</w:t>
      </w:r>
      <w:r>
        <w:rPr>
          <w:rFonts w:ascii="Times New Roman" w:eastAsia="Times New Roman" w:hAnsi="Times New Roman" w:cs="Times New Roman"/>
          <w:color w:val="333333"/>
          <w:spacing w:val="0"/>
          <w:w w:val="100"/>
          <w:position w:val="0"/>
          <w:sz w:val="18"/>
          <w:szCs w:val="18"/>
        </w:rPr>
        <w:t>”</w:t>
      </w:r>
      <w:r>
        <w:rPr>
          <w:color w:val="333333"/>
          <w:spacing w:val="0"/>
          <w:w w:val="100"/>
          <w:position w:val="0"/>
        </w:rPr>
        <w:t>及</w:t>
      </w:r>
      <w:r>
        <w:rPr>
          <w:rFonts w:ascii="Times New Roman" w:eastAsia="Times New Roman" w:hAnsi="Times New Roman" w:cs="Times New Roman"/>
          <w:color w:val="333333"/>
          <w:spacing w:val="0"/>
          <w:w w:val="100"/>
          <w:position w:val="0"/>
          <w:sz w:val="18"/>
          <w:szCs w:val="18"/>
        </w:rPr>
        <w:t>“</w:t>
      </w:r>
      <w:r>
        <w:rPr>
          <w:color w:val="333333"/>
          <w:spacing w:val="0"/>
          <w:w w:val="100"/>
          <w:position w:val="0"/>
        </w:rPr>
        <w:t>限塑令</w:t>
      </w:r>
      <w:r>
        <w:rPr>
          <w:rFonts w:ascii="Times New Roman" w:eastAsia="Times New Roman" w:hAnsi="Times New Roman" w:cs="Times New Roman"/>
          <w:color w:val="333333"/>
          <w:spacing w:val="0"/>
          <w:w w:val="100"/>
          <w:position w:val="0"/>
          <w:sz w:val="18"/>
          <w:szCs w:val="18"/>
        </w:rPr>
        <w:t>”</w:t>
      </w:r>
      <w:r>
        <w:rPr>
          <w:color w:val="333333"/>
          <w:spacing w:val="0"/>
          <w:w w:val="100"/>
          <w:position w:val="0"/>
        </w:rPr>
        <w:t>等政策因素叠加影响，市场需求逐步回暖，拉动了纸浆及机制纸价格上涨，造纸行业 景气度提升，主要指标实现由负转正，逆势增长</w:t>
      </w:r>
      <w:r>
        <w:rPr>
          <w:color w:val="000000"/>
          <w:spacing w:val="0"/>
          <w:w w:val="100"/>
          <w:position w:val="0"/>
        </w:rPr>
        <w:t>。</w:t>
      </w:r>
      <w:r>
        <w:rPr>
          <w:color w:val="333333"/>
          <w:spacing w:val="0"/>
          <w:w w:val="100"/>
          <w:position w:val="0"/>
        </w:rPr>
        <w:t>据国家统计局数据显示，</w:t>
      </w:r>
      <w:r>
        <w:rPr>
          <w:rFonts w:ascii="Times New Roman" w:eastAsia="Times New Roman" w:hAnsi="Times New Roman" w:cs="Times New Roman"/>
          <w:color w:val="333333"/>
          <w:spacing w:val="0"/>
          <w:w w:val="100"/>
          <w:position w:val="0"/>
          <w:sz w:val="18"/>
          <w:szCs w:val="18"/>
        </w:rPr>
        <w:t>2020</w:t>
      </w:r>
      <w:r>
        <w:rPr>
          <w:color w:val="333333"/>
          <w:spacing w:val="0"/>
          <w:w w:val="100"/>
          <w:position w:val="0"/>
        </w:rPr>
        <w:t>年</w:t>
      </w:r>
      <w:r>
        <w:rPr>
          <w:rFonts w:ascii="Times New Roman" w:eastAsia="Times New Roman" w:hAnsi="Times New Roman" w:cs="Times New Roman"/>
          <w:color w:val="333333"/>
          <w:spacing w:val="0"/>
          <w:w w:val="100"/>
          <w:position w:val="0"/>
          <w:sz w:val="18"/>
          <w:szCs w:val="18"/>
        </w:rPr>
        <w:t>1-12</w:t>
      </w:r>
      <w:r>
        <w:rPr>
          <w:color w:val="333333"/>
          <w:spacing w:val="0"/>
          <w:w w:val="100"/>
          <w:position w:val="0"/>
        </w:rPr>
        <w:t>月，全国机制纸及纸板产量为</w:t>
      </w:r>
      <w:r>
        <w:rPr>
          <w:rFonts w:ascii="Times New Roman" w:eastAsia="Times New Roman" w:hAnsi="Times New Roman" w:cs="Times New Roman"/>
          <w:color w:val="333333"/>
          <w:spacing w:val="0"/>
          <w:w w:val="100"/>
          <w:position w:val="0"/>
          <w:sz w:val="18"/>
          <w:szCs w:val="18"/>
        </w:rPr>
        <w:t xml:space="preserve">12,700.63 </w:t>
      </w:r>
      <w:r>
        <w:rPr>
          <w:color w:val="333333"/>
          <w:spacing w:val="0"/>
          <w:w w:val="100"/>
          <w:position w:val="0"/>
        </w:rPr>
        <w:t>万吨，是建国以来产量最高的年份。</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危中有机，变中求稳。报告期内，公司作为国内造纸行业龙头企业，在疫情防控的关键时期，严抓疫情防控，有序推进 复工复产，稳生产控质量。随着疫情防控好转，市场需求提升，纸浆价格上行，公司主要纸种均落实提价，浆纸一体化优势 凸显，盈利能力进一步增强，圆满完成了各项任务目标。</w:t>
      </w:r>
    </w:p>
    <w:p>
      <w:pPr>
        <w:pStyle w:val="Style39"/>
        <w:keepNext w:val="0"/>
        <w:keepLines w:val="0"/>
        <w:widowControl w:val="0"/>
        <w:shd w:val="clear" w:color="auto" w:fill="auto"/>
        <w:bidi w:val="0"/>
        <w:spacing w:before="0" w:after="40" w:line="312"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年，公司完成机制纸产量</w:t>
      </w:r>
      <w:r>
        <w:rPr>
          <w:rFonts w:ascii="Times New Roman" w:eastAsia="Times New Roman" w:hAnsi="Times New Roman" w:cs="Times New Roman"/>
          <w:color w:val="000000"/>
          <w:spacing w:val="0"/>
          <w:w w:val="100"/>
          <w:position w:val="0"/>
          <w:sz w:val="18"/>
          <w:szCs w:val="18"/>
        </w:rPr>
        <w:t>577</w:t>
      </w:r>
      <w:r>
        <w:rPr>
          <w:color w:val="000000"/>
          <w:spacing w:val="0"/>
          <w:w w:val="100"/>
          <w:position w:val="0"/>
        </w:rPr>
        <w:t>万吨，同比增长</w:t>
      </w:r>
      <w:r>
        <w:rPr>
          <w:rFonts w:ascii="Times New Roman" w:eastAsia="Times New Roman" w:hAnsi="Times New Roman" w:cs="Times New Roman"/>
          <w:color w:val="000000"/>
          <w:spacing w:val="0"/>
          <w:w w:val="100"/>
          <w:position w:val="0"/>
          <w:sz w:val="18"/>
          <w:szCs w:val="18"/>
        </w:rPr>
        <w:t>15.17%</w:t>
      </w:r>
      <w:r>
        <w:rPr>
          <w:color w:val="000000"/>
          <w:spacing w:val="0"/>
          <w:w w:val="100"/>
          <w:position w:val="0"/>
        </w:rPr>
        <w:t>、销量</w:t>
      </w:r>
      <w:r>
        <w:rPr>
          <w:rFonts w:ascii="Times New Roman" w:eastAsia="Times New Roman" w:hAnsi="Times New Roman" w:cs="Times New Roman"/>
          <w:color w:val="000000"/>
          <w:spacing w:val="0"/>
          <w:w w:val="100"/>
          <w:position w:val="0"/>
          <w:sz w:val="18"/>
          <w:szCs w:val="18"/>
        </w:rPr>
        <w:t>561</w:t>
      </w:r>
      <w:r>
        <w:rPr>
          <w:color w:val="000000"/>
          <w:spacing w:val="0"/>
          <w:w w:val="100"/>
          <w:position w:val="0"/>
        </w:rPr>
        <w:t>万吨，同比增长</w:t>
      </w:r>
      <w:r>
        <w:rPr>
          <w:rFonts w:ascii="Times New Roman" w:eastAsia="Times New Roman" w:hAnsi="Times New Roman" w:cs="Times New Roman"/>
          <w:color w:val="000000"/>
          <w:spacing w:val="0"/>
          <w:w w:val="100"/>
          <w:position w:val="0"/>
          <w:sz w:val="18"/>
          <w:szCs w:val="18"/>
        </w:rPr>
        <w:t>6.86%</w:t>
      </w:r>
      <w:r>
        <w:rPr>
          <w:color w:val="000000"/>
          <w:spacing w:val="0"/>
          <w:w w:val="100"/>
          <w:position w:val="0"/>
        </w:rPr>
        <w:t>。实现营业收入人民币</w:t>
      </w:r>
      <w:r>
        <w:rPr>
          <w:rFonts w:ascii="Times New Roman" w:eastAsia="Times New Roman" w:hAnsi="Times New Roman" w:cs="Times New Roman"/>
          <w:color w:val="000000"/>
          <w:spacing w:val="0"/>
          <w:w w:val="100"/>
          <w:position w:val="0"/>
          <w:sz w:val="18"/>
          <w:szCs w:val="18"/>
        </w:rPr>
        <w:t xml:space="preserve">307.37 </w:t>
      </w:r>
      <w:r>
        <w:rPr>
          <w:color w:val="000000"/>
          <w:spacing w:val="0"/>
          <w:w w:val="100"/>
          <w:position w:val="0"/>
        </w:rPr>
        <w:t>亿元，同比增长</w:t>
      </w:r>
      <w:r>
        <w:rPr>
          <w:rFonts w:ascii="Times New Roman" w:eastAsia="Times New Roman" w:hAnsi="Times New Roman" w:cs="Times New Roman"/>
          <w:color w:val="000000"/>
          <w:spacing w:val="0"/>
          <w:w w:val="100"/>
          <w:position w:val="0"/>
          <w:sz w:val="18"/>
          <w:szCs w:val="18"/>
        </w:rPr>
        <w:t>1.12%</w:t>
      </w:r>
      <w:r>
        <w:rPr>
          <w:color w:val="000000"/>
          <w:spacing w:val="0"/>
          <w:w w:val="100"/>
          <w:position w:val="0"/>
        </w:rPr>
        <w:t>；实现利润总额及归属于母公司所有者的净利润分别为人民币</w:t>
      </w:r>
      <w:r>
        <w:rPr>
          <w:rFonts w:ascii="Times New Roman" w:eastAsia="Times New Roman" w:hAnsi="Times New Roman" w:cs="Times New Roman"/>
          <w:color w:val="000000"/>
          <w:spacing w:val="0"/>
          <w:w w:val="100"/>
          <w:position w:val="0"/>
          <w:sz w:val="18"/>
          <w:szCs w:val="18"/>
        </w:rPr>
        <w:t>21.7</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亿元、人民币</w:t>
      </w:r>
      <w:r>
        <w:rPr>
          <w:rFonts w:ascii="Times New Roman" w:eastAsia="Times New Roman" w:hAnsi="Times New Roman" w:cs="Times New Roman"/>
          <w:color w:val="000000"/>
          <w:spacing w:val="0"/>
          <w:w w:val="100"/>
          <w:position w:val="0"/>
          <w:sz w:val="18"/>
          <w:szCs w:val="18"/>
        </w:rPr>
        <w:t>17.12</w:t>
      </w:r>
      <w:r>
        <w:rPr>
          <w:color w:val="000000"/>
          <w:spacing w:val="0"/>
          <w:w w:val="100"/>
          <w:position w:val="0"/>
        </w:rPr>
        <w:t>亿元，同比增 长</w:t>
      </w:r>
      <w:r>
        <w:rPr>
          <w:rFonts w:ascii="Times New Roman" w:eastAsia="Times New Roman" w:hAnsi="Times New Roman" w:cs="Times New Roman"/>
          <w:color w:val="000000"/>
          <w:spacing w:val="0"/>
          <w:w w:val="100"/>
          <w:position w:val="0"/>
          <w:sz w:val="18"/>
          <w:szCs w:val="18"/>
        </w:rPr>
        <w:t>6.04%</w:t>
      </w:r>
      <w:r>
        <w:rPr>
          <w:color w:val="000000"/>
          <w:spacing w:val="0"/>
          <w:w w:val="100"/>
          <w:position w:val="0"/>
        </w:rPr>
        <w:t>和</w:t>
      </w:r>
      <w:r>
        <w:rPr>
          <w:rFonts w:ascii="Times New Roman" w:eastAsia="Times New Roman" w:hAnsi="Times New Roman" w:cs="Times New Roman"/>
          <w:color w:val="000000"/>
          <w:spacing w:val="0"/>
          <w:w w:val="100"/>
          <w:position w:val="0"/>
          <w:sz w:val="18"/>
          <w:szCs w:val="18"/>
        </w:rPr>
        <w:t>3.35%</w:t>
      </w:r>
      <w:r>
        <w:rPr>
          <w:color w:val="000000"/>
          <w:spacing w:val="0"/>
          <w:w w:val="100"/>
          <w:position w:val="0"/>
        </w:rPr>
        <w:t>。本报告期内，公司经营管理成果如下：</w:t>
      </w:r>
    </w:p>
    <w:p>
      <w:pPr>
        <w:pStyle w:val="Style39"/>
        <w:keepNext w:val="0"/>
        <w:keepLines w:val="0"/>
        <w:widowControl w:val="0"/>
        <w:shd w:val="clear" w:color="auto" w:fill="auto"/>
        <w:tabs>
          <w:tab w:pos="851" w:val="left"/>
        </w:tabs>
        <w:bidi w:val="0"/>
        <w:spacing w:before="0" w:after="40" w:line="313" w:lineRule="exact"/>
        <w:ind w:left="0" w:right="0"/>
        <w:jc w:val="both"/>
      </w:pPr>
      <w:bookmarkStart w:id="162" w:name="bookmark162"/>
      <w:r>
        <w:rPr>
          <w:color w:val="000000"/>
          <w:spacing w:val="0"/>
          <w:w w:val="100"/>
          <w:position w:val="0"/>
        </w:rPr>
        <w:t>（</w:t>
      </w:r>
      <w:bookmarkEnd w:id="162"/>
      <w:r>
        <w:rPr>
          <w:color w:val="000000"/>
          <w:spacing w:val="0"/>
          <w:w w:val="100"/>
          <w:position w:val="0"/>
        </w:rPr>
        <w:t>一）</w:t>
        <w:tab/>
        <w:t>项目达产增效战略优化升级</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近年来，公司持续聚焦制浆造纸主业发展，先后投建了寿光本部</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万吨文化纸改造项目、寿光美伦</w:t>
      </w:r>
      <w:r>
        <w:rPr>
          <w:rFonts w:ascii="Times New Roman" w:eastAsia="Times New Roman" w:hAnsi="Times New Roman" w:cs="Times New Roman"/>
          <w:color w:val="000000"/>
          <w:spacing w:val="0"/>
          <w:w w:val="100"/>
          <w:position w:val="0"/>
          <w:sz w:val="18"/>
          <w:szCs w:val="18"/>
        </w:rPr>
        <w:t>51</w:t>
      </w:r>
      <w:r>
        <w:rPr>
          <w:color w:val="000000"/>
          <w:spacing w:val="0"/>
          <w:w w:val="100"/>
          <w:position w:val="0"/>
        </w:rPr>
        <w:t>万吨高档文化纸项 目、寿光美伦</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万吨化学浆项目及黄冈晨鸣</w:t>
      </w:r>
      <w:r>
        <w:rPr>
          <w:rFonts w:ascii="Times New Roman" w:eastAsia="Times New Roman" w:hAnsi="Times New Roman" w:cs="Times New Roman"/>
          <w:color w:val="000000"/>
          <w:spacing w:val="0"/>
          <w:w w:val="100"/>
          <w:position w:val="0"/>
          <w:sz w:val="18"/>
          <w:szCs w:val="18"/>
        </w:rPr>
        <w:t>60</w:t>
      </w:r>
      <w:r>
        <w:rPr>
          <w:color w:val="000000"/>
          <w:spacing w:val="0"/>
          <w:w w:val="100"/>
          <w:position w:val="0"/>
        </w:rPr>
        <w:t>万吨化学木浆项目，公司浆纸产能达</w:t>
      </w:r>
      <w:r>
        <w:rPr>
          <w:rFonts w:ascii="Times New Roman" w:eastAsia="Times New Roman" w:hAnsi="Times New Roman" w:cs="Times New Roman"/>
          <w:color w:val="000000"/>
          <w:spacing w:val="0"/>
          <w:w w:val="100"/>
          <w:position w:val="0"/>
          <w:sz w:val="18"/>
          <w:szCs w:val="18"/>
        </w:rPr>
        <w:t>1,100</w:t>
      </w:r>
      <w:r>
        <w:rPr>
          <w:color w:val="000000"/>
          <w:spacing w:val="0"/>
          <w:w w:val="100"/>
          <w:position w:val="0"/>
        </w:rPr>
        <w:t>余万吨，成为全国唯一一家浆纸产 能平衡的制浆造纸企业。本报告期内，随着纸浆价格持续上涨，公司成本端优势凸显，新项目达产增效，利润总额实现了同 比增长。</w:t>
      </w:r>
    </w:p>
    <w:p>
      <w:pPr>
        <w:pStyle w:val="Style39"/>
        <w:keepNext w:val="0"/>
        <w:keepLines w:val="0"/>
        <w:widowControl w:val="0"/>
        <w:shd w:val="clear" w:color="auto" w:fill="auto"/>
        <w:tabs>
          <w:tab w:pos="851" w:val="left"/>
        </w:tabs>
        <w:bidi w:val="0"/>
        <w:spacing w:before="0" w:after="40" w:line="313" w:lineRule="exact"/>
        <w:ind w:left="0" w:right="0"/>
        <w:jc w:val="both"/>
      </w:pPr>
      <w:bookmarkStart w:id="163" w:name="bookmark163"/>
      <w:r>
        <w:rPr>
          <w:color w:val="000000"/>
          <w:spacing w:val="0"/>
          <w:w w:val="100"/>
          <w:position w:val="0"/>
        </w:rPr>
        <w:t>（</w:t>
      </w:r>
      <w:bookmarkEnd w:id="163"/>
      <w:r>
        <w:rPr>
          <w:color w:val="000000"/>
          <w:spacing w:val="0"/>
          <w:w w:val="100"/>
          <w:position w:val="0"/>
        </w:rPr>
        <w:t>二）</w:t>
        <w:tab/>
        <w:t>销售不断创新取得良好成效</w:t>
      </w:r>
    </w:p>
    <w:p>
      <w:pPr>
        <w:pStyle w:val="Style39"/>
        <w:keepNext w:val="0"/>
        <w:keepLines w:val="0"/>
        <w:widowControl w:val="0"/>
        <w:shd w:val="clear" w:color="auto" w:fill="auto"/>
        <w:bidi w:val="0"/>
        <w:spacing w:before="0" w:after="40" w:line="314"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年，新冠疫情给销售工作带来了严重影响，面对挑战，销售系统全体人员积极加强市场运作，审时度势，抓住行业 景气度提升时机，持续落实提价，实现了产销两旺，完成机制纸销量</w:t>
      </w:r>
      <w:r>
        <w:rPr>
          <w:rFonts w:ascii="Times New Roman" w:eastAsia="Times New Roman" w:hAnsi="Times New Roman" w:cs="Times New Roman"/>
          <w:color w:val="000000"/>
          <w:spacing w:val="0"/>
          <w:w w:val="100"/>
          <w:position w:val="0"/>
          <w:sz w:val="18"/>
          <w:szCs w:val="18"/>
        </w:rPr>
        <w:t>561</w:t>
      </w:r>
      <w:r>
        <w:rPr>
          <w:color w:val="000000"/>
          <w:spacing w:val="0"/>
          <w:w w:val="100"/>
          <w:position w:val="0"/>
        </w:rPr>
        <w:t>万吨，较去年增加</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万吨。一是强化渠道建设，加 强客户管理，签约客户数量明显增加，市场建设得到稳步提升；二是充分发挥生产基地布局优势，提高了近距市场销量；三 是完善信用管理，加大预付款操作，严控业务风险；四是坚持结构调整，积极开发新产品，加大高效益品种销售，增强了市 场竞争优势。</w:t>
      </w:r>
    </w:p>
    <w:p>
      <w:pPr>
        <w:pStyle w:val="Style39"/>
        <w:keepNext w:val="0"/>
        <w:keepLines w:val="0"/>
        <w:widowControl w:val="0"/>
        <w:shd w:val="clear" w:color="auto" w:fill="auto"/>
        <w:tabs>
          <w:tab w:pos="851" w:val="left"/>
        </w:tabs>
        <w:bidi w:val="0"/>
        <w:spacing w:before="0" w:after="40" w:line="313" w:lineRule="exact"/>
        <w:ind w:left="0" w:right="0"/>
        <w:jc w:val="left"/>
      </w:pPr>
      <w:bookmarkStart w:id="164" w:name="bookmark164"/>
      <w:r>
        <w:rPr>
          <w:color w:val="000000"/>
          <w:spacing w:val="0"/>
          <w:w w:val="100"/>
          <w:position w:val="0"/>
        </w:rPr>
        <w:t>（</w:t>
      </w:r>
      <w:bookmarkEnd w:id="164"/>
      <w:r>
        <w:rPr>
          <w:color w:val="000000"/>
          <w:spacing w:val="0"/>
          <w:w w:val="100"/>
          <w:position w:val="0"/>
        </w:rPr>
        <w:t>三）</w:t>
        <w:tab/>
        <w:t>供应链管理成效显著</w:t>
      </w:r>
    </w:p>
    <w:p>
      <w:pPr>
        <w:pStyle w:val="Style39"/>
        <w:keepNext w:val="0"/>
        <w:keepLines w:val="0"/>
        <w:widowControl w:val="0"/>
        <w:shd w:val="clear" w:color="auto" w:fill="auto"/>
        <w:bidi w:val="0"/>
        <w:spacing w:before="0" w:after="40" w:line="314" w:lineRule="exact"/>
        <w:ind w:left="0" w:right="0"/>
        <w:jc w:val="both"/>
      </w:pPr>
      <w:r>
        <w:rPr>
          <w:color w:val="000000"/>
          <w:spacing w:val="0"/>
          <w:w w:val="100"/>
          <w:position w:val="0"/>
        </w:rPr>
        <w:t>本报告期，供应链管理中心强化管理，积极争取政策支持，加强源头采购，业绩非常突出。主要体现在：一是通过加强 计划管理、物资调剂共享、进一步落实寄售等措施，降低资金占用；二是研究、争取国家政策，公司获批</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企业集团加工贸 易监管改革试点</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，同时公司和进出口贸易公司获批享受税款晨鸣财务公司担保政策，降低了进出口通关成本，提高了通关 时效；三是进一步强化供应商管理，积极开发源头客户，优化客户提升合作水平，稳定原料供货渠道，提高供货质量。</w:t>
      </w:r>
    </w:p>
    <w:p>
      <w:pPr>
        <w:pStyle w:val="Style39"/>
        <w:keepNext w:val="0"/>
        <w:keepLines w:val="0"/>
        <w:widowControl w:val="0"/>
        <w:shd w:val="clear" w:color="auto" w:fill="auto"/>
        <w:tabs>
          <w:tab w:pos="851" w:val="left"/>
          <w:tab w:pos="2046" w:val="left"/>
        </w:tabs>
        <w:bidi w:val="0"/>
        <w:spacing w:before="0" w:after="40" w:line="313" w:lineRule="exact"/>
        <w:ind w:left="0" w:right="0"/>
        <w:jc w:val="both"/>
      </w:pPr>
      <w:bookmarkStart w:id="165" w:name="bookmark165"/>
      <w:r>
        <w:rPr>
          <w:color w:val="000000"/>
          <w:spacing w:val="0"/>
          <w:w w:val="100"/>
          <w:position w:val="0"/>
        </w:rPr>
        <w:t>（</w:t>
      </w:r>
      <w:bookmarkEnd w:id="165"/>
      <w:r>
        <w:rPr>
          <w:color w:val="000000"/>
          <w:spacing w:val="0"/>
          <w:w w:val="100"/>
          <w:position w:val="0"/>
        </w:rPr>
        <w:t>四）</w:t>
        <w:tab/>
        <w:t>强化金融管理</w:t>
        <w:tab/>
        <w:t>优化资本结构</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报告期内，面对严峻经济形势，公司稳步强化金融管理，多举措优化债务及资本结构，改善财务状况。一是加强资金管 理，压缩债券余额，降低债务规模；持续压缩租赁规模，全年实现净回收</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亿元，有效控制了风险，确保资金安全。二是推 进财务信息化系统建设，搭建资金管理平台，实现集团层面资金业务的统畴、规范，财务管理水平全面提升；三是通过疫情 惠企政策、科学税收筹划、加强汇率市场走势分析等举措，降低资金成本，财务状况有效改善。</w:t>
      </w:r>
    </w:p>
    <w:p>
      <w:pPr>
        <w:pStyle w:val="Style39"/>
        <w:keepNext w:val="0"/>
        <w:keepLines w:val="0"/>
        <w:widowControl w:val="0"/>
        <w:shd w:val="clear" w:color="auto" w:fill="auto"/>
        <w:tabs>
          <w:tab w:pos="851" w:val="left"/>
        </w:tabs>
        <w:bidi w:val="0"/>
        <w:spacing w:before="0" w:after="40" w:line="313" w:lineRule="exact"/>
        <w:ind w:left="0" w:right="0"/>
        <w:jc w:val="both"/>
        <w:sectPr>
          <w:footnotePr>
            <w:pos w:val="pageBottom"/>
            <w:numFmt w:val="decimal"/>
            <w:numRestart w:val="continuous"/>
          </w:footnotePr>
          <w:type w:val="continuous"/>
          <w:pgSz w:w="11900" w:h="16840"/>
          <w:pgMar w:top="1383" w:right="38" w:bottom="1537" w:left="1086" w:header="0" w:footer="3" w:gutter="0"/>
          <w:cols w:space="720"/>
          <w:noEndnote/>
          <w:rtlGutter w:val="0"/>
          <w:docGrid w:linePitch="360"/>
        </w:sectPr>
      </w:pPr>
      <w:bookmarkStart w:id="166" w:name="bookmark166"/>
      <w:r>
        <w:rPr>
          <w:color w:val="000000"/>
          <w:spacing w:val="0"/>
          <w:w w:val="100"/>
          <w:position w:val="0"/>
        </w:rPr>
        <w:t>（</w:t>
      </w:r>
      <w:bookmarkEnd w:id="166"/>
      <w:r>
        <w:rPr>
          <w:color w:val="000000"/>
          <w:spacing w:val="0"/>
          <w:w w:val="100"/>
          <w:position w:val="0"/>
        </w:rPr>
        <w:t>五）</w:t>
        <w:tab/>
        <w:t>加强生产管理全面挖潜增效</w:t>
      </w:r>
    </w:p>
    <w:p>
      <w:pPr>
        <w:pStyle w:val="Style39"/>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本报告期，生产系统紧紧围绕公司的方针目标，加强生产过程管控，落实提速增产、挖潜增效等措施，全年完成机制纸 产量</w:t>
      </w:r>
      <w:r>
        <w:rPr>
          <w:rFonts w:ascii="Times New Roman" w:eastAsia="Times New Roman" w:hAnsi="Times New Roman" w:cs="Times New Roman"/>
          <w:color w:val="000000"/>
          <w:spacing w:val="0"/>
          <w:w w:val="100"/>
          <w:position w:val="0"/>
          <w:sz w:val="18"/>
          <w:szCs w:val="18"/>
        </w:rPr>
        <w:t>577</w:t>
      </w:r>
      <w:r>
        <w:rPr>
          <w:color w:val="000000"/>
          <w:spacing w:val="0"/>
          <w:w w:val="100"/>
          <w:position w:val="0"/>
        </w:rPr>
        <w:t>万吨，较去年增加</w:t>
      </w:r>
      <w:r>
        <w:rPr>
          <w:rFonts w:ascii="Times New Roman" w:eastAsia="Times New Roman" w:hAnsi="Times New Roman" w:cs="Times New Roman"/>
          <w:color w:val="000000"/>
          <w:spacing w:val="0"/>
          <w:w w:val="100"/>
          <w:position w:val="0"/>
          <w:sz w:val="18"/>
          <w:szCs w:val="18"/>
        </w:rPr>
        <w:t>76</w:t>
      </w:r>
      <w:r>
        <w:rPr>
          <w:color w:val="000000"/>
          <w:spacing w:val="0"/>
          <w:w w:val="100"/>
          <w:position w:val="0"/>
        </w:rPr>
        <w:t>万吨。一是严格执行标准参数，保证纸机以最佳状态运行，实现增产增效；二是坚持浆纸一体 化的经营思路，通过纸机增产带动自制浆产能最大限度发挥；三是通过调整产品结构，生产高效益产品；优化浆料配比，降 低生产成本；严格落实以销定产、科学排产，严控库存以及制订节水及减排等措施，深入挖潜增效。</w:t>
      </w:r>
    </w:p>
    <w:p>
      <w:pPr>
        <w:pStyle w:val="Style39"/>
        <w:keepNext w:val="0"/>
        <w:keepLines w:val="0"/>
        <w:widowControl w:val="0"/>
        <w:shd w:val="clear" w:color="auto" w:fill="auto"/>
        <w:bidi w:val="0"/>
        <w:spacing w:before="0" w:after="140" w:line="318" w:lineRule="exact"/>
        <w:ind w:left="0" w:right="0" w:firstLine="480"/>
        <w:jc w:val="both"/>
      </w:pPr>
      <w:bookmarkStart w:id="167" w:name="bookmark167"/>
      <w:r>
        <w:rPr>
          <w:color w:val="000000"/>
          <w:spacing w:val="0"/>
          <w:w w:val="100"/>
          <w:position w:val="0"/>
        </w:rPr>
        <w:t>（</w:t>
      </w:r>
      <w:bookmarkEnd w:id="167"/>
      <w:r>
        <w:rPr>
          <w:color w:val="000000"/>
          <w:spacing w:val="0"/>
          <w:w w:val="100"/>
          <w:position w:val="0"/>
        </w:rPr>
        <w:t>六）狠抓企业管理取得一定成效</w:t>
      </w:r>
    </w:p>
    <w:p>
      <w:pPr>
        <w:pStyle w:val="Style39"/>
        <w:keepNext w:val="0"/>
        <w:keepLines w:val="0"/>
        <w:widowControl w:val="0"/>
        <w:shd w:val="clear" w:color="auto" w:fill="auto"/>
        <w:bidi w:val="0"/>
        <w:spacing w:before="0" w:after="0" w:line="360" w:lineRule="auto"/>
        <w:ind w:left="0" w:right="0" w:firstLine="48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年，公司企业管理中心对公司基础管理进行了一系列规范提升工作，取得了一定的效果，主要表现如下：</w:t>
      </w:r>
    </w:p>
    <w:p>
      <w:pPr>
        <w:pStyle w:val="Style39"/>
        <w:keepNext w:val="0"/>
        <w:keepLines w:val="0"/>
        <w:widowControl w:val="0"/>
        <w:shd w:val="clear" w:color="auto" w:fill="auto"/>
        <w:tabs>
          <w:tab w:pos="704" w:val="left"/>
        </w:tabs>
        <w:bidi w:val="0"/>
        <w:spacing w:before="0" w:after="0" w:line="318" w:lineRule="exact"/>
        <w:ind w:left="0" w:right="0" w:firstLine="480"/>
        <w:jc w:val="both"/>
      </w:pPr>
      <w:bookmarkStart w:id="168" w:name="bookmark168"/>
      <w:r>
        <w:rPr>
          <w:rFonts w:ascii="Times New Roman" w:eastAsia="Times New Roman" w:hAnsi="Times New Roman" w:cs="Times New Roman"/>
          <w:color w:val="000000"/>
          <w:spacing w:val="0"/>
          <w:w w:val="100"/>
          <w:position w:val="0"/>
          <w:sz w:val="18"/>
          <w:szCs w:val="18"/>
        </w:rPr>
        <w:t>1</w:t>
      </w:r>
      <w:bookmarkEnd w:id="168"/>
      <w:r>
        <w:rPr>
          <w:color w:val="000000"/>
          <w:spacing w:val="0"/>
          <w:w w:val="100"/>
          <w:position w:val="0"/>
        </w:rPr>
        <w:t>、</w:t>
        <w:tab/>
        <w:t>完善梳理制度，强化执行力度。全面梳理集团层面管理制度，做到简洁实用；新开发工作流程达</w:t>
      </w:r>
      <w:r>
        <w:rPr>
          <w:rFonts w:ascii="Times New Roman" w:eastAsia="Times New Roman" w:hAnsi="Times New Roman" w:cs="Times New Roman"/>
          <w:color w:val="000000"/>
          <w:spacing w:val="0"/>
          <w:w w:val="100"/>
          <w:position w:val="0"/>
          <w:sz w:val="18"/>
          <w:szCs w:val="18"/>
        </w:rPr>
        <w:t>160</w:t>
      </w:r>
      <w:r>
        <w:rPr>
          <w:color w:val="000000"/>
          <w:spacing w:val="0"/>
          <w:w w:val="100"/>
          <w:position w:val="0"/>
        </w:rPr>
        <w:t>项，在用流程</w:t>
      </w:r>
      <w:r>
        <w:rPr>
          <w:rFonts w:ascii="Times New Roman" w:eastAsia="Times New Roman" w:hAnsi="Times New Roman" w:cs="Times New Roman"/>
          <w:color w:val="000000"/>
          <w:spacing w:val="0"/>
          <w:w w:val="100"/>
          <w:position w:val="0"/>
          <w:sz w:val="18"/>
          <w:szCs w:val="18"/>
        </w:rPr>
        <w:t xml:space="preserve">1,200 </w:t>
      </w:r>
      <w:r>
        <w:rPr>
          <w:color w:val="000000"/>
          <w:spacing w:val="0"/>
          <w:w w:val="100"/>
          <w:position w:val="0"/>
        </w:rPr>
        <w:t>多项，关键节点纳入机控预警，有效提升了工作效率；强化制度执行力度，发现问题，迅速解决，重点工作每周调度考核评 价，有效提高了工作质量。</w:t>
      </w:r>
    </w:p>
    <w:p>
      <w:pPr>
        <w:pStyle w:val="Style39"/>
        <w:keepNext w:val="0"/>
        <w:keepLines w:val="0"/>
        <w:widowControl w:val="0"/>
        <w:shd w:val="clear" w:color="auto" w:fill="auto"/>
        <w:tabs>
          <w:tab w:pos="704" w:val="left"/>
        </w:tabs>
        <w:bidi w:val="0"/>
        <w:spacing w:before="0" w:after="380" w:line="318" w:lineRule="exact"/>
        <w:ind w:left="0" w:right="0" w:firstLine="480"/>
        <w:jc w:val="both"/>
      </w:pPr>
      <w:bookmarkStart w:id="169" w:name="bookmark169"/>
      <w:r>
        <w:rPr>
          <w:rFonts w:ascii="Times New Roman" w:eastAsia="Times New Roman" w:hAnsi="Times New Roman" w:cs="Times New Roman"/>
          <w:color w:val="000000"/>
          <w:spacing w:val="0"/>
          <w:w w:val="100"/>
          <w:position w:val="0"/>
          <w:sz w:val="18"/>
          <w:szCs w:val="18"/>
        </w:rPr>
        <w:t>2</w:t>
      </w:r>
      <w:bookmarkEnd w:id="169"/>
      <w:r>
        <w:rPr>
          <w:color w:val="000000"/>
          <w:spacing w:val="0"/>
          <w:w w:val="100"/>
          <w:position w:val="0"/>
        </w:rPr>
        <w:t>、</w:t>
        <w:tab/>
        <w:t>优化激励机制，加强团队建设。全面梳理考核体系，完善中长期激励机制，实施</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 有效调动激励对象的积极性；通过实施干部竞争上岗、开展民主评议、落实评先树优活动等方式，调动全员工作活力；通过 搭建线上学习平台、建设实操教室、开展专题培训等，提升培训工作质量，自主培养人才。</w:t>
      </w:r>
    </w:p>
    <w:p>
      <w:pPr>
        <w:pStyle w:val="Style33"/>
        <w:keepNext/>
        <w:keepLines/>
        <w:widowControl w:val="0"/>
        <w:shd w:val="clear" w:color="auto" w:fill="auto"/>
        <w:bidi w:val="0"/>
        <w:spacing w:before="0" w:after="380" w:line="240" w:lineRule="auto"/>
        <w:ind w:left="0" w:right="0" w:firstLine="0"/>
        <w:jc w:val="left"/>
      </w:pPr>
      <w:bookmarkStart w:id="170" w:name="bookmark170"/>
      <w:bookmarkStart w:id="171" w:name="bookmark171"/>
      <w:bookmarkStart w:id="172" w:name="bookmark172"/>
      <w:bookmarkStart w:id="173" w:name="bookmark173"/>
      <w:r>
        <w:rPr>
          <w:color w:val="000000"/>
          <w:spacing w:val="0"/>
          <w:w w:val="100"/>
          <w:position w:val="0"/>
          <w:sz w:val="24"/>
          <w:szCs w:val="24"/>
        </w:rPr>
        <w:t>二</w:t>
      </w:r>
      <w:bookmarkEnd w:id="172"/>
      <w:r>
        <w:rPr>
          <w:color w:val="000000"/>
          <w:spacing w:val="0"/>
          <w:w w:val="100"/>
          <w:position w:val="0"/>
          <w:sz w:val="24"/>
          <w:szCs w:val="24"/>
        </w:rPr>
        <w:t>、主营业务分析</w:t>
      </w:r>
      <w:bookmarkEnd w:id="170"/>
      <w:bookmarkEnd w:id="171"/>
      <w:bookmarkEnd w:id="173"/>
    </w:p>
    <w:p>
      <w:pPr>
        <w:pStyle w:val="Style16"/>
        <w:keepNext/>
        <w:keepLines/>
        <w:widowControl w:val="0"/>
        <w:shd w:val="clear" w:color="auto" w:fill="auto"/>
        <w:tabs>
          <w:tab w:pos="368" w:val="left"/>
        </w:tabs>
        <w:bidi w:val="0"/>
        <w:spacing w:before="0" w:after="260" w:line="240" w:lineRule="auto"/>
        <w:ind w:left="0" w:right="0" w:firstLine="0"/>
        <w:jc w:val="left"/>
      </w:pPr>
      <w:bookmarkStart w:id="174" w:name="bookmark174"/>
      <w:bookmarkStart w:id="175" w:name="bookmark175"/>
      <w:bookmarkStart w:id="176" w:name="bookmark176"/>
      <w:bookmarkStart w:id="177" w:name="bookmark177"/>
      <w:r>
        <w:rPr>
          <w:rFonts w:ascii="Times New Roman" w:eastAsia="Times New Roman" w:hAnsi="Times New Roman" w:cs="Times New Roman"/>
          <w:color w:val="000000"/>
          <w:spacing w:val="0"/>
          <w:w w:val="100"/>
          <w:position w:val="0"/>
        </w:rPr>
        <w:t>1</w:t>
      </w:r>
      <w:bookmarkEnd w:id="176"/>
      <w:r>
        <w:rPr>
          <w:color w:val="000000"/>
          <w:spacing w:val="0"/>
          <w:w w:val="100"/>
          <w:position w:val="0"/>
        </w:rPr>
        <w:t>、</w:t>
        <w:tab/>
        <w:t>概述</w:t>
      </w:r>
      <w:bookmarkEnd w:id="174"/>
      <w:bookmarkEnd w:id="175"/>
      <w:bookmarkEnd w:id="177"/>
    </w:p>
    <w:p>
      <w:pPr>
        <w:pStyle w:val="Style39"/>
        <w:keepNext w:val="0"/>
        <w:keepLines w:val="0"/>
        <w:widowControl w:val="0"/>
        <w:shd w:val="clear" w:color="auto" w:fill="auto"/>
        <w:bidi w:val="0"/>
        <w:spacing w:before="0" w:after="380" w:line="318" w:lineRule="exact"/>
        <w:ind w:left="0" w:right="0" w:firstLine="0"/>
        <w:jc w:val="left"/>
      </w:pPr>
      <w:r>
        <w:rPr>
          <w:color w:val="000000"/>
          <w:spacing w:val="0"/>
          <w:w w:val="100"/>
          <w:position w:val="0"/>
        </w:rPr>
        <w:t>参见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经营情况讨论与分析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一、概述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相关内容。</w:t>
      </w:r>
    </w:p>
    <w:p>
      <w:pPr>
        <w:pStyle w:val="Style16"/>
        <w:keepNext/>
        <w:keepLines/>
        <w:widowControl w:val="0"/>
        <w:shd w:val="clear" w:color="auto" w:fill="auto"/>
        <w:tabs>
          <w:tab w:pos="378" w:val="left"/>
        </w:tabs>
        <w:bidi w:val="0"/>
        <w:spacing w:before="0" w:after="380" w:line="240" w:lineRule="auto"/>
        <w:ind w:left="0" w:right="0" w:firstLine="0"/>
        <w:jc w:val="left"/>
      </w:pPr>
      <w:bookmarkStart w:id="178" w:name="bookmark178"/>
      <w:bookmarkStart w:id="179" w:name="bookmark179"/>
      <w:bookmarkStart w:id="180" w:name="bookmark180"/>
      <w:bookmarkStart w:id="181" w:name="bookmark181"/>
      <w:r>
        <w:rPr>
          <w:rFonts w:ascii="Times New Roman" w:eastAsia="Times New Roman" w:hAnsi="Times New Roman" w:cs="Times New Roman"/>
          <w:color w:val="000000"/>
          <w:spacing w:val="0"/>
          <w:w w:val="100"/>
          <w:position w:val="0"/>
        </w:rPr>
        <w:t>2</w:t>
      </w:r>
      <w:bookmarkEnd w:id="180"/>
      <w:r>
        <w:rPr>
          <w:color w:val="000000"/>
          <w:spacing w:val="0"/>
          <w:w w:val="100"/>
          <w:position w:val="0"/>
        </w:rPr>
        <w:t>、</w:t>
        <w:tab/>
        <w:t>收入与成本</w:t>
      </w:r>
      <w:bookmarkEnd w:id="178"/>
      <w:bookmarkEnd w:id="179"/>
      <w:bookmarkEnd w:id="181"/>
    </w:p>
    <w:p>
      <w:pPr>
        <w:pStyle w:val="Style16"/>
        <w:keepNext/>
        <w:keepLines/>
        <w:widowControl w:val="0"/>
        <w:shd w:val="clear" w:color="auto" w:fill="auto"/>
        <w:bidi w:val="0"/>
        <w:spacing w:before="0" w:after="380" w:line="240" w:lineRule="auto"/>
        <w:ind w:left="0" w:right="0" w:firstLine="0"/>
        <w:jc w:val="both"/>
      </w:pPr>
      <w:bookmarkStart w:id="178" w:name="bookmark178"/>
      <w:bookmarkStart w:id="179" w:name="bookmark179"/>
      <w:bookmarkStart w:id="182" w:name="bookmark182"/>
      <w:bookmarkStart w:id="183" w:name="bookmark183"/>
      <w:r>
        <w:rPr>
          <w:color w:val="000000"/>
          <w:spacing w:val="0"/>
          <w:w w:val="100"/>
          <w:position w:val="0"/>
        </w:rPr>
        <w:t>（</w:t>
      </w:r>
      <w:bookmarkEnd w:id="182"/>
      <w:r>
        <w:rPr>
          <w:rFonts w:ascii="Times New Roman" w:eastAsia="Times New Roman" w:hAnsi="Times New Roman" w:cs="Times New Roman"/>
          <w:color w:val="000000"/>
          <w:spacing w:val="0"/>
          <w:w w:val="100"/>
          <w:position w:val="0"/>
        </w:rPr>
        <w:t>1</w:t>
      </w:r>
      <w:r>
        <w:rPr>
          <w:color w:val="000000"/>
          <w:spacing w:val="0"/>
          <w:w w:val="100"/>
          <w:position w:val="0"/>
        </w:rPr>
        <w:t>）营业收入构成</w:t>
      </w:r>
      <w:bookmarkEnd w:id="178"/>
      <w:bookmarkEnd w:id="179"/>
      <w:bookmarkEnd w:id="183"/>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536"/>
        <w:gridCol w:w="2266"/>
        <w:gridCol w:w="1704"/>
        <w:gridCol w:w="1771"/>
        <w:gridCol w:w="1147"/>
        <w:gridCol w:w="1454"/>
      </w:tblGrid>
      <w:tr>
        <w:trPr>
          <w:trHeight w:val="346"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rFonts w:ascii="SimSun" w:eastAsia="SimSun" w:hAnsi="SimSun" w:cs="SimSun"/>
                <w:color w:val="000000"/>
                <w:spacing w:val="0"/>
                <w:w w:val="100"/>
                <w:position w:val="0"/>
                <w:sz w:val="17"/>
                <w:szCs w:val="17"/>
              </w:rPr>
              <w:t>同比增减</w:t>
            </w:r>
          </w:p>
        </w:tc>
      </w:tr>
      <w:tr>
        <w:trPr>
          <w:trHeight w:val="643"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占营业收入比重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占营业收入 比重</w:t>
            </w:r>
          </w:p>
        </w:tc>
        <w:tc>
          <w:tcPr>
            <w:vMerge/>
            <w:tcBorders>
              <w:left w:val="single" w:sz="4"/>
              <w:right w:val="single" w:sz="4"/>
            </w:tcBorders>
            <w:shd w:val="clear" w:color="auto" w:fill="D3D3D3"/>
            <w:vAlign w:val="center"/>
          </w:tcPr>
          <w:p>
            <w:pPr/>
          </w:p>
        </w:tc>
      </w:tr>
      <w:tr>
        <w:trPr>
          <w:trHeight w:val="48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30,736,517,996.90</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30,395,434,073.35</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1.12%</w:t>
            </w:r>
          </w:p>
        </w:tc>
      </w:tr>
      <w:tr>
        <w:trPr>
          <w:trHeight w:val="331" w:hRule="exact"/>
        </w:trPr>
        <w:tc>
          <w:tcPr>
            <w:gridSpan w:val="6"/>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分行业</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机制纸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26,799,197,492.54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25,911,568,864.47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85.25%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60"/>
              <w:jc w:val="both"/>
            </w:pPr>
            <w:r>
              <w:rPr>
                <w:color w:val="000000"/>
                <w:spacing w:val="0"/>
                <w:w w:val="100"/>
                <w:position w:val="0"/>
              </w:rPr>
              <w:t>3.43%</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935,121,026.20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3.04%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1,815,459,714.28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5.97%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both"/>
            </w:pPr>
            <w:r>
              <w:rPr>
                <w:color w:val="000000"/>
                <w:spacing w:val="0"/>
                <w:w w:val="100"/>
                <w:position w:val="0"/>
              </w:rPr>
              <w:t>-48.49%</w:t>
            </w:r>
          </w:p>
        </w:tc>
      </w:tr>
      <w:tr>
        <w:trPr>
          <w:trHeight w:val="33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建筑材料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419,138,839.41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1.36%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311,264,909.38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1.02%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34.66%</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电力及热力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195,367,954.91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0.64%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143,725,243.14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0.47%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35.93%</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化工用品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144,274,657.39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0.47%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126,550,115.28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0.42%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14.01%</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2,243,418,026.45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7.30%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2,086,865,226.80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6.87%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60"/>
              <w:jc w:val="both"/>
            </w:pPr>
            <w:r>
              <w:rPr>
                <w:color w:val="000000"/>
                <w:spacing w:val="0"/>
                <w:w w:val="100"/>
                <w:position w:val="0"/>
              </w:rPr>
              <w:t>7.50%</w:t>
            </w:r>
          </w:p>
        </w:tc>
      </w:tr>
      <w:tr>
        <w:trPr>
          <w:trHeight w:val="331" w:hRule="exact"/>
        </w:trPr>
        <w:tc>
          <w:tcPr>
            <w:gridSpan w:val="6"/>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分产品</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白卡纸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7,900,414,595.22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6,908,899,578.15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22.73%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14.35%</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双胶纸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6,880,399,009.21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7,728,877,039.07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25.43%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both"/>
            </w:pPr>
            <w:r>
              <w:rPr>
                <w:color w:val="000000"/>
                <w:spacing w:val="0"/>
                <w:w w:val="100"/>
                <w:position w:val="0"/>
              </w:rPr>
              <w:t>-10.98%</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铜版纸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4,134,523,188.76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3,779,487,348.44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12.43%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60"/>
              <w:jc w:val="both"/>
            </w:pPr>
            <w:r>
              <w:rPr>
                <w:color w:val="000000"/>
                <w:spacing w:val="0"/>
                <w:w w:val="100"/>
                <w:position w:val="0"/>
              </w:rPr>
              <w:t>9.39%</w:t>
            </w:r>
          </w:p>
        </w:tc>
      </w:tr>
      <w:tr>
        <w:trPr>
          <w:trHeight w:val="33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静电纸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4,052,403,877.82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3,270,064,358.54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10.76%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23.92%</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防粘原纸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1,118,932,774.91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3.64%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1,238,578,315.18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4.07%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-9.66%</w:t>
            </w:r>
          </w:p>
        </w:tc>
      </w:tr>
      <w:tr>
        <w:trPr>
          <w:trHeight w:val="346"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生活纸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531,378,922.70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1.73%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620,993,038.46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2.04%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both"/>
            </w:pPr>
            <w:r>
              <w:rPr>
                <w:color w:val="000000"/>
                <w:spacing w:val="0"/>
                <w:w w:val="100"/>
                <w:position w:val="0"/>
              </w:rPr>
              <w:t>-14.43%</w:t>
            </w:r>
          </w:p>
        </w:tc>
      </w:tr>
    </w:tbl>
    <w:p>
      <w:pPr>
        <w:widowControl w:val="0"/>
        <w:spacing w:after="819" w:line="1" w:lineRule="exact"/>
      </w:pPr>
    </w:p>
    <w:p>
      <w:pPr>
        <w:pStyle w:val="Style16"/>
        <w:keepNext/>
        <w:keepLines/>
        <w:widowControl w:val="0"/>
        <w:shd w:val="clear" w:color="auto" w:fill="auto"/>
        <w:bidi w:val="0"/>
        <w:spacing w:before="0" w:after="0" w:line="240" w:lineRule="auto"/>
        <w:ind w:left="0" w:right="0" w:firstLine="0"/>
        <w:jc w:val="right"/>
        <w:rPr>
          <w:sz w:val="26"/>
          <w:szCs w:val="26"/>
        </w:rPr>
      </w:pPr>
      <w:bookmarkStart w:id="184" w:name="bookmark184"/>
      <w:bookmarkStart w:id="185" w:name="bookmark185"/>
      <w:bookmarkStart w:id="186" w:name="bookmark186"/>
      <w:r>
        <w:rPr>
          <w:rFonts w:ascii="Arial" w:eastAsia="Arial" w:hAnsi="Arial" w:cs="Arial"/>
          <w:color w:val="A2A2A2"/>
          <w:spacing w:val="0"/>
          <w:w w:val="100"/>
          <w:position w:val="0"/>
          <w:sz w:val="20"/>
          <w:szCs w:val="20"/>
        </w:rPr>
        <w:t xml:space="preserve">cninf </w:t>
      </w:r>
      <w:r>
        <w:rPr>
          <w:b w:val="0"/>
          <w:bCs w:val="0"/>
          <w:color w:val="A2A2A2"/>
          <w:spacing w:val="0"/>
          <w:w w:val="100"/>
          <w:position w:val="0"/>
          <w:sz w:val="26"/>
          <w:szCs w:val="26"/>
        </w:rPr>
        <w:t>多</w:t>
      </w:r>
      <w:bookmarkEnd w:id="184"/>
      <w:bookmarkEnd w:id="185"/>
      <w:bookmarkEnd w:id="186"/>
    </w:p>
    <w:p>
      <w:pPr>
        <w:pStyle w:val="Style19"/>
        <w:keepNext w:val="0"/>
        <w:keepLines w:val="0"/>
        <w:widowControl w:val="0"/>
        <w:shd w:val="clear" w:color="auto" w:fill="auto"/>
        <w:bidi w:val="0"/>
        <w:spacing w:before="0" w:after="0" w:line="240" w:lineRule="auto"/>
        <w:ind w:left="0" w:right="0" w:firstLine="0"/>
        <w:jc w:val="center"/>
        <w:sectPr>
          <w:headerReference w:type="default" r:id="rId45"/>
          <w:footerReference w:type="default" r:id="rId46"/>
          <w:headerReference w:type="even" r:id="rId47"/>
          <w:footerReference w:type="even" r:id="rId48"/>
          <w:footnotePr>
            <w:pos w:val="pageBottom"/>
            <w:numFmt w:val="decimal"/>
            <w:numRestart w:val="continuous"/>
          </w:footnotePr>
          <w:pgSz w:w="11900" w:h="16840"/>
          <w:pgMar w:top="1383" w:right="139" w:bottom="946" w:left="985" w:header="0" w:footer="3" w:gutter="0"/>
          <w:cols w:space="720"/>
          <w:noEndnote/>
          <w:rtlGutter w:val="0"/>
          <w:docGrid w:linePitch="360"/>
        </w:sectPr>
      </w:pPr>
      <w:r>
        <w:rPr>
          <w:spacing w:val="0"/>
          <w:w w:val="100"/>
          <w:position w:val="0"/>
        </w:rPr>
        <w:t>巨潮资职</w:t>
      </w:r>
    </w:p>
    <w:tbl>
      <w:tblPr>
        <w:tblOverlap w:val="never"/>
        <w:jc w:val="left"/>
        <w:tblLayout w:type="fixed"/>
      </w:tblPr>
      <w:tblGrid>
        <w:gridCol w:w="1536"/>
        <w:gridCol w:w="2266"/>
        <w:gridCol w:w="1704"/>
        <w:gridCol w:w="1771"/>
        <w:gridCol w:w="1147"/>
        <w:gridCol w:w="1454"/>
      </w:tblGrid>
      <w:tr>
        <w:trPr>
          <w:trHeight w:val="355"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其他机制纸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left"/>
            </w:pPr>
            <w:r>
              <w:rPr>
                <w:color w:val="000000"/>
                <w:spacing w:val="0"/>
                <w:w w:val="100"/>
                <w:position w:val="0"/>
              </w:rPr>
              <w:t>2,181,145,123.92</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7.10%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2,364,669,186.63</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7.78%</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-7.76%</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935,121,026.20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3.04%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1,815,459,714.28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5.97%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-48.49%</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建筑材料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419,138,839.41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1.36%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311,264,909.38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1.02%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34.66%</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电力及热力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195,367,954.91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0.64%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143,725,243.14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0.47%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35.93%</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化工用品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144,274,657.39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0.47%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126,550,115.28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0.42%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14.01%</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left"/>
            </w:pPr>
            <w:r>
              <w:rPr>
                <w:color w:val="000000"/>
                <w:spacing w:val="0"/>
                <w:w w:val="100"/>
                <w:position w:val="0"/>
              </w:rPr>
              <w:t>2,243,418,026.45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7.30%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2,086,865,226.80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6.87%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7.50%</w:t>
            </w:r>
          </w:p>
        </w:tc>
      </w:tr>
      <w:tr>
        <w:trPr>
          <w:trHeight w:val="331" w:hRule="exact"/>
        </w:trPr>
        <w:tc>
          <w:tcPr>
            <w:gridSpan w:val="6"/>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分地区</w:t>
            </w:r>
          </w:p>
        </w:tc>
      </w:tr>
      <w:tr>
        <w:trPr>
          <w:trHeight w:val="33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中国大陆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27,683,360,047.76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90.07%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26,788,134,394.76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88.13%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3.34%</w:t>
            </w:r>
          </w:p>
        </w:tc>
      </w:tr>
      <w:tr>
        <w:trPr>
          <w:trHeight w:val="37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其他国家和地区</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left"/>
            </w:pPr>
            <w:r>
              <w:rPr>
                <w:color w:val="000000"/>
                <w:spacing w:val="0"/>
                <w:w w:val="100"/>
                <w:position w:val="0"/>
              </w:rPr>
              <w:t>3,053,157,949.14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9.93%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3,607,299,678.59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11.87%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-15.36%</w:t>
            </w:r>
          </w:p>
        </w:tc>
      </w:tr>
    </w:tbl>
    <w:p>
      <w:pPr>
        <w:widowControl w:val="0"/>
        <w:spacing w:after="319" w:line="1" w:lineRule="exact"/>
      </w:pPr>
    </w:p>
    <w:p>
      <w:pPr>
        <w:pStyle w:val="Style16"/>
        <w:keepNext/>
        <w:keepLines/>
        <w:widowControl w:val="0"/>
        <w:numPr>
          <w:ilvl w:val="0"/>
          <w:numId w:val="3"/>
        </w:numPr>
        <w:shd w:val="clear" w:color="auto" w:fill="auto"/>
        <w:bidi w:val="0"/>
        <w:spacing w:before="0" w:after="320" w:line="240" w:lineRule="auto"/>
        <w:ind w:left="0" w:right="0" w:firstLine="240"/>
        <w:jc w:val="left"/>
      </w:pPr>
      <w:bookmarkStart w:id="187" w:name="bookmark187"/>
      <w:bookmarkStart w:id="188" w:name="bookmark188"/>
      <w:bookmarkStart w:id="189" w:name="bookmark189"/>
      <w:bookmarkStart w:id="190" w:name="bookmark190"/>
      <w:bookmarkEnd w:id="189"/>
      <w:r>
        <w:rPr>
          <w:color w:val="000000"/>
          <w:spacing w:val="0"/>
          <w:w w:val="100"/>
          <w:position w:val="0"/>
        </w:rPr>
        <w:t>占公司营业收入或营业利润</w:t>
      </w:r>
      <w:r>
        <w:rPr>
          <w:rFonts w:ascii="Times New Roman" w:eastAsia="Times New Roman" w:hAnsi="Times New Roman" w:cs="Times New Roman"/>
          <w:color w:val="000000"/>
          <w:spacing w:val="0"/>
          <w:w w:val="100"/>
          <w:position w:val="0"/>
        </w:rPr>
        <w:t>10%</w:t>
      </w:r>
      <w:r>
        <w:rPr>
          <w:color w:val="000000"/>
          <w:spacing w:val="0"/>
          <w:w w:val="100"/>
          <w:position w:val="0"/>
        </w:rPr>
        <w:t>以上的行业、产品或地区情况</w:t>
      </w:r>
      <w:bookmarkEnd w:id="187"/>
      <w:bookmarkEnd w:id="188"/>
      <w:bookmarkEnd w:id="190"/>
    </w:p>
    <w:p>
      <w:pPr>
        <w:pStyle w:val="Style3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819"/>
        <w:gridCol w:w="1704"/>
        <w:gridCol w:w="1738"/>
        <w:gridCol w:w="1133"/>
        <w:gridCol w:w="1234"/>
        <w:gridCol w:w="1157"/>
        <w:gridCol w:w="1094"/>
      </w:tblGrid>
      <w:tr>
        <w:trPr>
          <w:trHeight w:val="9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营业成本</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毛利率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营业收入比 上年同期增 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营业成本比 上年同期增 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毛利率比 上年同期</w:t>
            </w:r>
          </w:p>
          <w:p>
            <w:pPr>
              <w:pStyle w:val="Style12"/>
              <w:keepNext w:val="0"/>
              <w:keepLines w:val="0"/>
              <w:widowControl w:val="0"/>
              <w:shd w:val="clear" w:color="auto" w:fill="auto"/>
              <w:bidi w:val="0"/>
              <w:spacing w:before="0" w:after="0" w:line="317" w:lineRule="exact"/>
              <w:ind w:left="0" w:right="360" w:firstLine="0"/>
              <w:jc w:val="right"/>
              <w:rPr>
                <w:sz w:val="17"/>
                <w:szCs w:val="17"/>
              </w:rPr>
            </w:pPr>
            <w:r>
              <w:rPr>
                <w:rFonts w:ascii="SimSun" w:eastAsia="SimSun" w:hAnsi="SimSun" w:cs="SimSun"/>
                <w:color w:val="000000"/>
                <w:spacing w:val="0"/>
                <w:w w:val="100"/>
                <w:position w:val="0"/>
                <w:sz w:val="17"/>
                <w:szCs w:val="17"/>
              </w:rPr>
              <w:t>增减</w:t>
            </w:r>
          </w:p>
        </w:tc>
      </w:tr>
      <w:tr>
        <w:trPr>
          <w:trHeight w:val="331" w:hRule="exact"/>
        </w:trPr>
        <w:tc>
          <w:tcPr>
            <w:gridSpan w:val="7"/>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分行业</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机制纸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26,799,197,492.54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21,227,455,753.49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20.79%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3.94%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-0.39%</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935,121,026.20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127,620,095.42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86.35%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6.41%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-7.04%</w:t>
            </w:r>
          </w:p>
        </w:tc>
      </w:tr>
      <w:tr>
        <w:trPr>
          <w:trHeight w:val="331" w:hRule="exact"/>
        </w:trPr>
        <w:tc>
          <w:tcPr>
            <w:gridSpan w:val="7"/>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分产品</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白卡纸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7,900,414,595.22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5,764,493,788.34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27.04%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-4.69%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14.57%</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双胶纸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6,880,399,009.21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5,658,261,879.44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17.76%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-5.85%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-4.48%</w:t>
            </w:r>
          </w:p>
        </w:tc>
      </w:tr>
      <w:tr>
        <w:trPr>
          <w:trHeight w:val="33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铜版纸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4,134,523,188.76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3,253,634,912.22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21.31%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13.16%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-2.62%</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静电纸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4,052,403,877.82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3,196,464,794.41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21.12%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32.27%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-4.98%</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防粘原纸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1,118,932,774.91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868,748,128.10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22.36%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-2.21%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-5.91%</w:t>
            </w:r>
          </w:p>
        </w:tc>
      </w:tr>
      <w:tr>
        <w:trPr>
          <w:trHeight w:val="33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935,121,026.20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127,620,095.42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86.35%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6.41%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-7.04%</w:t>
            </w:r>
          </w:p>
        </w:tc>
      </w:tr>
      <w:tr>
        <w:trPr>
          <w:trHeight w:val="331" w:hRule="exact"/>
        </w:trPr>
        <w:tc>
          <w:tcPr>
            <w:gridSpan w:val="7"/>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分地区</w:t>
            </w:r>
          </w:p>
        </w:tc>
      </w:tr>
      <w:tr>
        <w:trPr>
          <w:trHeight w:val="442"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中国大陆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27,683,360,047.76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21,069,825,079.51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23.89%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8.21%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-3.42%</w:t>
            </w:r>
          </w:p>
        </w:tc>
      </w:tr>
      <w:tr>
        <w:trPr>
          <w:trHeight w:val="379"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其他国家和地区</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3,053,157,949.14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2,575,769,106.70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15.64%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-15.36%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-21.45%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6.54%</w:t>
            </w:r>
          </w:p>
        </w:tc>
      </w:tr>
    </w:tbl>
    <w:p>
      <w:pPr>
        <w:pStyle w:val="Style39"/>
        <w:keepNext w:val="0"/>
        <w:keepLines w:val="0"/>
        <w:widowControl w:val="0"/>
        <w:shd w:val="clear" w:color="auto" w:fill="auto"/>
        <w:bidi w:val="0"/>
        <w:spacing w:before="0" w:after="360" w:line="355" w:lineRule="exact"/>
        <w:ind w:left="0" w:right="0" w:firstLine="0"/>
        <w:jc w:val="left"/>
      </w:pPr>
      <w:r>
        <w:rPr>
          <w:color w:val="000000"/>
          <w:spacing w:val="0"/>
          <w:w w:val="100"/>
          <w:position w:val="0"/>
        </w:rPr>
        <w:t>公司主营业务数据统计口径在报告期发生调整的情况下，公司最近</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年按报告期末口径调整后的主营业务数据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16"/>
        <w:keepNext/>
        <w:keepLines/>
        <w:widowControl w:val="0"/>
        <w:numPr>
          <w:ilvl w:val="0"/>
          <w:numId w:val="3"/>
        </w:numPr>
        <w:shd w:val="clear" w:color="auto" w:fill="auto"/>
        <w:bidi w:val="0"/>
        <w:spacing w:before="0" w:after="320" w:line="240" w:lineRule="auto"/>
        <w:ind w:left="0" w:right="0" w:firstLine="0"/>
        <w:jc w:val="left"/>
      </w:pPr>
      <w:bookmarkStart w:id="191" w:name="bookmark191"/>
      <w:bookmarkStart w:id="192" w:name="bookmark192"/>
      <w:bookmarkStart w:id="193" w:name="bookmark193"/>
      <w:bookmarkStart w:id="194" w:name="bookmark194"/>
      <w:bookmarkEnd w:id="193"/>
      <w:r>
        <w:rPr>
          <w:color w:val="000000"/>
          <w:spacing w:val="0"/>
          <w:w w:val="100"/>
          <w:position w:val="0"/>
        </w:rPr>
        <w:t>公司实物销售收入是否大于劳务收入</w:t>
      </w:r>
      <w:bookmarkEnd w:id="191"/>
      <w:bookmarkEnd w:id="192"/>
      <w:bookmarkEnd w:id="194"/>
    </w:p>
    <w:p>
      <w:pPr>
        <w:pStyle w:val="Style39"/>
        <w:keepNext w:val="0"/>
        <w:keepLines w:val="0"/>
        <w:widowControl w:val="0"/>
        <w:shd w:val="clear" w:color="auto" w:fill="auto"/>
        <w:bidi w:val="0"/>
        <w:spacing w:before="0" w:after="0" w:line="264" w:lineRule="auto"/>
        <w:ind w:left="0" w:right="0" w:firstLine="0"/>
        <w:jc w:val="left"/>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tbl>
      <w:tblPr>
        <w:tblOverlap w:val="never"/>
        <w:jc w:val="left"/>
        <w:tblLayout w:type="fixed"/>
      </w:tblPr>
      <w:tblGrid>
        <w:gridCol w:w="1627"/>
        <w:gridCol w:w="1618"/>
        <w:gridCol w:w="1618"/>
        <w:gridCol w:w="1613"/>
        <w:gridCol w:w="1613"/>
        <w:gridCol w:w="1627"/>
      </w:tblGrid>
      <w:tr>
        <w:trPr>
          <w:trHeight w:val="38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行业分类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单位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同比增减</w:t>
            </w:r>
          </w:p>
        </w:tc>
      </w:tr>
      <w:tr>
        <w:trPr>
          <w:trHeight w:val="403"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机制纸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销售量</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万吨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6.86%</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生产量</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万吨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15.17%</w:t>
            </w:r>
          </w:p>
        </w:tc>
      </w:tr>
      <w:tr>
        <w:trPr>
          <w:trHeight w:val="408"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库存量</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万吨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66.67%</w:t>
            </w:r>
          </w:p>
        </w:tc>
      </w:tr>
    </w:tbl>
    <w:p>
      <w:pPr>
        <w:widowControl w:val="0"/>
        <w:spacing w:after="919" w:line="1" w:lineRule="exact"/>
      </w:pPr>
    </w:p>
    <w:p>
      <w:pPr>
        <w:pStyle w:val="Style16"/>
        <w:keepNext/>
        <w:keepLines/>
        <w:widowControl w:val="0"/>
        <w:shd w:val="clear" w:color="auto" w:fill="auto"/>
        <w:bidi w:val="0"/>
        <w:spacing w:before="0" w:after="0" w:line="240" w:lineRule="auto"/>
        <w:ind w:left="0" w:right="0" w:firstLine="0"/>
        <w:jc w:val="right"/>
      </w:pPr>
      <w:bookmarkStart w:id="195" w:name="bookmark195"/>
      <w:bookmarkStart w:id="196" w:name="bookmark196"/>
      <w:bookmarkStart w:id="197" w:name="bookmark197"/>
      <w:r>
        <w:rPr>
          <w:rFonts w:ascii="Arial" w:eastAsia="Arial" w:hAnsi="Arial" w:cs="Arial"/>
          <w:color w:val="A2A2A2"/>
          <w:spacing w:val="0"/>
          <w:w w:val="100"/>
          <w:position w:val="0"/>
        </w:rPr>
        <w:t>cninf^</w:t>
      </w:r>
      <w:bookmarkEnd w:id="195"/>
      <w:bookmarkEnd w:id="196"/>
      <w:bookmarkEnd w:id="197"/>
    </w:p>
    <w:p>
      <w:pPr>
        <w:pStyle w:val="Style19"/>
        <w:keepNext w:val="0"/>
        <w:keepLines w:val="0"/>
        <w:widowControl w:val="0"/>
        <w:shd w:val="clear" w:color="auto" w:fill="auto"/>
        <w:bidi w:val="0"/>
        <w:spacing w:before="0" w:after="320" w:line="240" w:lineRule="auto"/>
        <w:ind w:left="10020" w:right="0" w:firstLine="0"/>
        <w:jc w:val="left"/>
        <w:sectPr>
          <w:footnotePr>
            <w:pos w:val="pageBottom"/>
            <w:numFmt w:val="decimal"/>
            <w:numRestart w:val="continuous"/>
          </w:footnotePr>
          <w:pgSz w:w="11900" w:h="16840"/>
          <w:pgMar w:top="1407" w:right="139" w:bottom="946" w:left="985" w:header="0" w:footer="3" w:gutter="0"/>
          <w:cols w:space="720"/>
          <w:noEndnote/>
          <w:rtlGutter w:val="0"/>
          <w:docGrid w:linePitch="360"/>
        </w:sectPr>
      </w:pPr>
      <w:r>
        <w:rPr>
          <w:spacing w:val="0"/>
          <w:w w:val="100"/>
          <w:position w:val="0"/>
        </w:rPr>
        <w:t>巨潮资职</w:t>
      </w:r>
    </w:p>
    <w:p>
      <w:pPr>
        <w:pStyle w:val="Style39"/>
        <w:keepNext w:val="0"/>
        <w:keepLines w:val="0"/>
        <w:widowControl w:val="0"/>
        <w:shd w:val="clear" w:color="auto" w:fill="auto"/>
        <w:bidi w:val="0"/>
        <w:spacing w:before="0" w:after="60" w:line="326" w:lineRule="exact"/>
        <w:ind w:left="0" w:right="0" w:firstLine="0"/>
        <w:jc w:val="both"/>
      </w:pPr>
      <w:r>
        <w:rPr>
          <w:color w:val="000000"/>
          <w:spacing w:val="0"/>
          <w:w w:val="100"/>
          <w:position w:val="0"/>
        </w:rPr>
        <w:t>相关数据同比发生变动</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以上的原因说明</w:t>
      </w:r>
    </w:p>
    <w:p>
      <w:pPr>
        <w:pStyle w:val="Style3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380" w:line="326" w:lineRule="exact"/>
        <w:ind w:left="0" w:right="0" w:firstLine="48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年底，机制纸库存</w:t>
      </w:r>
      <w:r>
        <w:rPr>
          <w:rFonts w:ascii="Times New Roman" w:eastAsia="Times New Roman" w:hAnsi="Times New Roman" w:cs="Times New Roman"/>
          <w:color w:val="000000"/>
          <w:spacing w:val="0"/>
          <w:w w:val="100"/>
          <w:position w:val="0"/>
          <w:sz w:val="18"/>
          <w:szCs w:val="18"/>
        </w:rPr>
        <w:t>40</w:t>
      </w:r>
      <w:r>
        <w:rPr>
          <w:color w:val="000000"/>
          <w:spacing w:val="0"/>
          <w:w w:val="100"/>
          <w:position w:val="0"/>
        </w:rPr>
        <w:t>万吨，较</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年底</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万吨增加</w:t>
      </w:r>
      <w:r>
        <w:rPr>
          <w:rFonts w:ascii="Times New Roman" w:eastAsia="Times New Roman" w:hAnsi="Times New Roman" w:cs="Times New Roman"/>
          <w:color w:val="000000"/>
          <w:spacing w:val="0"/>
          <w:w w:val="100"/>
          <w:position w:val="0"/>
          <w:sz w:val="18"/>
          <w:szCs w:val="18"/>
        </w:rPr>
        <w:t>66.67%</w:t>
      </w:r>
      <w:r>
        <w:rPr>
          <w:color w:val="000000"/>
          <w:spacing w:val="0"/>
          <w:w w:val="100"/>
          <w:position w:val="0"/>
        </w:rPr>
        <w:t>，主要是因为报告期内，受疫情影响，机制纸销量 增幅小于产量。</w:t>
      </w:r>
    </w:p>
    <w:p>
      <w:pPr>
        <w:pStyle w:val="Style16"/>
        <w:keepNext/>
        <w:keepLines/>
        <w:widowControl w:val="0"/>
        <w:shd w:val="clear" w:color="auto" w:fill="auto"/>
        <w:tabs>
          <w:tab w:pos="493" w:val="left"/>
        </w:tabs>
        <w:bidi w:val="0"/>
        <w:spacing w:before="0" w:after="380" w:line="240" w:lineRule="auto"/>
        <w:ind w:left="0" w:right="0" w:firstLine="0"/>
        <w:jc w:val="left"/>
      </w:pPr>
      <w:bookmarkStart w:id="198" w:name="bookmark198"/>
      <w:bookmarkStart w:id="199" w:name="bookmark199"/>
      <w:bookmarkStart w:id="200" w:name="bookmark200"/>
      <w:bookmarkStart w:id="201" w:name="bookmark201"/>
      <w:r>
        <w:rPr>
          <w:color w:val="000000"/>
          <w:spacing w:val="0"/>
          <w:w w:val="100"/>
          <w:position w:val="0"/>
        </w:rPr>
        <w:t>（</w:t>
      </w:r>
      <w:bookmarkEnd w:id="200"/>
      <w:r>
        <w:rPr>
          <w:rFonts w:ascii="Times New Roman" w:eastAsia="Times New Roman" w:hAnsi="Times New Roman" w:cs="Times New Roman"/>
          <w:color w:val="000000"/>
          <w:spacing w:val="0"/>
          <w:w w:val="100"/>
          <w:position w:val="0"/>
        </w:rPr>
        <w:t>4</w:t>
      </w:r>
      <w:r>
        <w:rPr>
          <w:color w:val="000000"/>
          <w:spacing w:val="0"/>
          <w:w w:val="100"/>
          <w:position w:val="0"/>
        </w:rPr>
        <w:t>）</w:t>
        <w:tab/>
        <w:t>公司已签订的重大销售合同截至本报告期的履行情况</w:t>
      </w:r>
      <w:bookmarkEnd w:id="198"/>
      <w:bookmarkEnd w:id="199"/>
      <w:bookmarkEnd w:id="201"/>
    </w:p>
    <w:p>
      <w:pPr>
        <w:pStyle w:val="Style39"/>
        <w:keepNext w:val="0"/>
        <w:keepLines w:val="0"/>
        <w:widowControl w:val="0"/>
        <w:shd w:val="clear" w:color="auto" w:fill="auto"/>
        <w:bidi w:val="0"/>
        <w:spacing w:before="0" w:after="260" w:line="379"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16"/>
        <w:keepNext/>
        <w:keepLines/>
        <w:widowControl w:val="0"/>
        <w:shd w:val="clear" w:color="auto" w:fill="auto"/>
        <w:tabs>
          <w:tab w:pos="493" w:val="left"/>
        </w:tabs>
        <w:bidi w:val="0"/>
        <w:spacing w:before="0" w:after="260" w:line="240" w:lineRule="auto"/>
        <w:ind w:left="0" w:right="0" w:firstLine="0"/>
        <w:jc w:val="left"/>
      </w:pPr>
      <w:bookmarkStart w:id="202" w:name="bookmark202"/>
      <w:bookmarkStart w:id="203" w:name="bookmark203"/>
      <w:bookmarkStart w:id="204" w:name="bookmark204"/>
      <w:bookmarkStart w:id="205" w:name="bookmark205"/>
      <w:r>
        <w:rPr>
          <w:color w:val="000000"/>
          <w:spacing w:val="0"/>
          <w:w w:val="100"/>
          <w:position w:val="0"/>
        </w:rPr>
        <w:t>（</w:t>
      </w:r>
      <w:bookmarkEnd w:id="204"/>
      <w:r>
        <w:rPr>
          <w:rFonts w:ascii="Times New Roman" w:eastAsia="Times New Roman" w:hAnsi="Times New Roman" w:cs="Times New Roman"/>
          <w:color w:val="000000"/>
          <w:spacing w:val="0"/>
          <w:w w:val="100"/>
          <w:position w:val="0"/>
        </w:rPr>
        <w:t>5</w:t>
      </w:r>
      <w:r>
        <w:rPr>
          <w:color w:val="000000"/>
          <w:spacing w:val="0"/>
          <w:w w:val="100"/>
          <w:position w:val="0"/>
        </w:rPr>
        <w:t>）</w:t>
        <w:tab/>
        <w:t>营业成本构成</w:t>
      </w:r>
      <w:bookmarkEnd w:id="202"/>
      <w:bookmarkEnd w:id="203"/>
      <w:bookmarkEnd w:id="205"/>
    </w:p>
    <w:p>
      <w:pPr>
        <w:pStyle w:val="Style39"/>
        <w:keepNext w:val="0"/>
        <w:keepLines w:val="0"/>
        <w:widowControl w:val="0"/>
        <w:shd w:val="clear" w:color="auto" w:fill="auto"/>
        <w:bidi w:val="0"/>
        <w:spacing w:before="0" w:line="326" w:lineRule="exact"/>
        <w:ind w:left="0" w:right="0" w:firstLine="0"/>
        <w:jc w:val="left"/>
      </w:pPr>
      <w:r>
        <w:rPr>
          <w:color w:val="000000"/>
          <w:spacing w:val="0"/>
          <w:w w:val="100"/>
          <w:position w:val="0"/>
        </w:rPr>
        <w:t>行业分类</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138"/>
        <w:gridCol w:w="2386"/>
        <w:gridCol w:w="1675"/>
        <w:gridCol w:w="1147"/>
        <w:gridCol w:w="1570"/>
        <w:gridCol w:w="970"/>
        <w:gridCol w:w="994"/>
      </w:tblGrid>
      <w:tr>
        <w:trPr>
          <w:trHeight w:val="341"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行业分类</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同比增减</w:t>
            </w:r>
          </w:p>
        </w:tc>
      </w:tr>
      <w:tr>
        <w:trPr>
          <w:trHeight w:val="64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center"/>
              <w:rPr>
                <w:sz w:val="17"/>
                <w:szCs w:val="17"/>
              </w:rPr>
            </w:pPr>
            <w:r>
              <w:rPr>
                <w:rFonts w:ascii="SimSun" w:eastAsia="SimSun" w:hAnsi="SimSun" w:cs="SimSun"/>
                <w:color w:val="000000"/>
                <w:spacing w:val="0"/>
                <w:w w:val="100"/>
                <w:position w:val="0"/>
                <w:sz w:val="17"/>
                <w:szCs w:val="17"/>
              </w:rPr>
              <w:t>占营业成本 比重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center"/>
              <w:rPr>
                <w:sz w:val="17"/>
                <w:szCs w:val="17"/>
              </w:rPr>
            </w:pPr>
            <w:r>
              <w:rPr>
                <w:rFonts w:ascii="SimSun" w:eastAsia="SimSun" w:hAnsi="SimSun" w:cs="SimSun"/>
                <w:color w:val="000000"/>
                <w:spacing w:val="0"/>
                <w:w w:val="100"/>
                <w:position w:val="0"/>
                <w:sz w:val="17"/>
                <w:szCs w:val="17"/>
              </w:rPr>
              <w:t>占营业成 本比重</w:t>
            </w:r>
          </w:p>
        </w:tc>
        <w:tc>
          <w:tcPr>
            <w:vMerge/>
            <w:tcBorders>
              <w:left w:val="single" w:sz="4"/>
              <w:right w:val="single" w:sz="4"/>
            </w:tcBorders>
            <w:shd w:val="clear" w:color="auto" w:fill="D3D3D3"/>
            <w:vAlign w:val="center"/>
          </w:tcPr>
          <w:p>
            <w:pPr/>
          </w:p>
        </w:tc>
      </w:tr>
      <w:tr>
        <w:trPr>
          <w:trHeight w:val="331"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机制纸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原材料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12,830,708,837.34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60.44%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11,895,067,318.85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58.24%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7.87%</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化工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2,571,910,928.88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12.12%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2,919,986,264.98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14.30%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-11.92%</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能源动力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2,278,028,439.77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10.73%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2,258,151,625.63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11.06%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0.88%</w:t>
            </w:r>
          </w:p>
        </w:tc>
      </w:tr>
      <w:tr>
        <w:trPr>
          <w:trHeight w:val="33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运费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1,108,102,345.78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5.22%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968,334,036.25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4.74%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14.43%</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折旧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1,024,679,469.64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4.83%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998,944,171.58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4.89%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2.58%</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人工成本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273,064,171.97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1.29%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302,162,995.36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1.48%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-9.63%</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其他制造费用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1,140,961,560.11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5.37%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1,080,852,932.00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5.29%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5.56%</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21,227,455,753.49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20,423,499,344.65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3.94%</w:t>
            </w:r>
          </w:p>
        </w:tc>
      </w:tr>
      <w:tr>
        <w:trPr>
          <w:trHeight w:val="331"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电力及热力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原材料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100,417,013.28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76.99%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93,231,639.91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81.42%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7.71%</w:t>
            </w:r>
          </w:p>
        </w:tc>
      </w:tr>
      <w:tr>
        <w:trPr>
          <w:trHeight w:val="33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折旧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11,986,604.72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9.19%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8,188,723.61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7.15%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46.38%</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人工成本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5,042,260.92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3.87%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3,266,996.70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54.34%</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能源动力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5,424,201.15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4.16%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3,133,240.96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2.74%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73.12%</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化工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197,996.81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201,122.01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0.18%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-1.55%</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其他制造费用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7,367,419.47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5.65%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6,485,517.59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5.66%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13.60%</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130,435,496.35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114,507,240.78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13.91%</w:t>
            </w:r>
          </w:p>
        </w:tc>
      </w:tr>
      <w:tr>
        <w:trPr>
          <w:trHeight w:val="336"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建筑材料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原材料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253,136,606.53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70.56%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186,642,183.80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73.31%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35.63%</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能源动力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40,584,938.35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11.31%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22,421,006.56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8.81%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81.01%</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人工成本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22,635,978.10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6.31%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15,055,767.95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5.91%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50.35%</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折旧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10,376,987.54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2.89%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7,047,835.66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2.77%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47.24%</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运费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9,368,706.78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2.61%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2,284,676.48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0.90%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310.07%</w:t>
            </w:r>
          </w:p>
        </w:tc>
      </w:tr>
      <w:tr>
        <w:trPr>
          <w:trHeight w:val="33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其他制造费用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22,626,450.43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6.31%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21,130,132.76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8.30%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7.08%</w:t>
            </w:r>
          </w:p>
        </w:tc>
      </w:tr>
      <w:tr>
        <w:trPr>
          <w:trHeight w:val="350"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358,729,667.72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254,581,603.21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40.91%</w:t>
            </w:r>
          </w:p>
        </w:tc>
      </w:tr>
    </w:tbl>
    <w:p>
      <w:pPr>
        <w:pStyle w:val="Style16"/>
        <w:keepNext/>
        <w:keepLines/>
        <w:widowControl w:val="0"/>
        <w:shd w:val="clear" w:color="auto" w:fill="auto"/>
        <w:tabs>
          <w:tab w:pos="493" w:val="left"/>
        </w:tabs>
        <w:bidi w:val="0"/>
        <w:spacing w:before="0" w:line="240" w:lineRule="auto"/>
        <w:ind w:left="0" w:right="0" w:firstLine="0"/>
        <w:jc w:val="left"/>
      </w:pPr>
      <w:bookmarkStart w:id="206" w:name="bookmark206"/>
      <w:bookmarkStart w:id="207" w:name="bookmark207"/>
      <w:bookmarkStart w:id="208" w:name="bookmark208"/>
      <w:bookmarkStart w:id="209" w:name="bookmark209"/>
      <w:r>
        <w:rPr>
          <w:color w:val="000000"/>
          <w:spacing w:val="0"/>
          <w:w w:val="100"/>
          <w:position w:val="0"/>
        </w:rPr>
        <w:t>（</w:t>
      </w:r>
      <w:bookmarkEnd w:id="208"/>
      <w:r>
        <w:rPr>
          <w:rFonts w:ascii="Times New Roman" w:eastAsia="Times New Roman" w:hAnsi="Times New Roman" w:cs="Times New Roman"/>
          <w:color w:val="000000"/>
          <w:spacing w:val="0"/>
          <w:w w:val="100"/>
          <w:position w:val="0"/>
        </w:rPr>
        <w:t>6</w:t>
      </w:r>
      <w:r>
        <w:rPr>
          <w:color w:val="000000"/>
          <w:spacing w:val="0"/>
          <w:w w:val="100"/>
          <w:position w:val="0"/>
        </w:rPr>
        <w:t>）</w:t>
        <w:tab/>
        <w:t>报告期内合并范围是否发生变动</w:t>
      </w:r>
      <w:bookmarkEnd w:id="206"/>
      <w:bookmarkEnd w:id="207"/>
      <w:bookmarkEnd w:id="209"/>
    </w:p>
    <w:p>
      <w:pPr>
        <w:pStyle w:val="Style39"/>
        <w:keepNext w:val="0"/>
        <w:keepLines w:val="0"/>
        <w:widowControl w:val="0"/>
        <w:shd w:val="clear" w:color="auto" w:fill="auto"/>
        <w:bidi w:val="0"/>
        <w:spacing w:before="0" w:after="0" w:line="314" w:lineRule="exact"/>
        <w:ind w:left="0" w:right="0" w:firstLine="0"/>
        <w:jc w:val="left"/>
      </w:pPr>
      <w:r>
        <w:rPr>
          <w:rFonts w:ascii="Times New Roman" w:eastAsia="Times New Roman" w:hAnsi="Times New Roman" w:cs="Times New Roman"/>
          <w:color w:val="000000"/>
          <w:spacing w:val="0"/>
          <w:w w:val="100"/>
          <w:position w:val="0"/>
          <w:sz w:val="28"/>
          <w:szCs w:val="2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p>
      <w:pPr>
        <w:pStyle w:val="Style39"/>
        <w:keepNext w:val="0"/>
        <w:keepLines w:val="0"/>
        <w:widowControl w:val="0"/>
        <w:shd w:val="clear" w:color="auto" w:fill="auto"/>
        <w:bidi w:val="0"/>
        <w:spacing w:before="0" w:after="0" w:line="314" w:lineRule="exact"/>
        <w:ind w:left="0" w:right="0" w:firstLine="480"/>
        <w:jc w:val="both"/>
      </w:pPr>
      <w:r>
        <w:rPr>
          <w:color w:val="000000"/>
          <w:spacing w:val="0"/>
          <w:w w:val="100"/>
          <w:position w:val="0"/>
        </w:rPr>
        <w:t>报告期内，合并范围内新成立子公司</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家，分别为晨鸣（海外）有限公司、晨鸣（新加坡）有限公司、青岛晨鸣进出口 贸易有限公司、海南晨鸣科技有限公司、湖北长江晨鸣黄冈股权投资基金合伙企业（有限合伙）、湖北黄冈晨鸣股权投资基 金管理有限公司、山东鼎坤资产管理合伙人企业（有限合伙）、黄冈晨鸣纸业科技有限公司；通过不构成业务方式取得子公 司</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家，为上海和睿投资有限公司；收购取得子公司</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家，为昆山拓安塑料制品有限公司。</w:t>
      </w:r>
    </w:p>
    <w:p>
      <w:pPr>
        <w:pStyle w:val="Style39"/>
        <w:keepNext w:val="0"/>
        <w:keepLines w:val="0"/>
        <w:widowControl w:val="0"/>
        <w:shd w:val="clear" w:color="auto" w:fill="auto"/>
        <w:bidi w:val="0"/>
        <w:spacing w:before="0" w:after="380" w:line="307" w:lineRule="exact"/>
        <w:ind w:left="0" w:right="0" w:firstLine="480"/>
        <w:jc w:val="both"/>
      </w:pPr>
      <w:r>
        <w:rPr>
          <w:color w:val="000000"/>
          <w:spacing w:val="0"/>
          <w:w w:val="100"/>
          <w:position w:val="0"/>
        </w:rPr>
        <w:t>报告期内，合并范围减少</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家，吸收合并子公司山东晨鸣纸业集团（富裕）销售有限公司、出售青岛晨鸣国际物流有限 公司</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股权、出售寿光晨鸣工业物流有限公司</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股权，不再纳入合并范围。</w:t>
      </w:r>
    </w:p>
    <w:p>
      <w:pPr>
        <w:pStyle w:val="Style16"/>
        <w:keepNext/>
        <w:keepLines/>
        <w:widowControl w:val="0"/>
        <w:shd w:val="clear" w:color="auto" w:fill="auto"/>
        <w:tabs>
          <w:tab w:pos="493" w:val="left"/>
        </w:tabs>
        <w:bidi w:val="0"/>
        <w:spacing w:before="0" w:line="240" w:lineRule="auto"/>
        <w:ind w:left="0" w:right="0" w:firstLine="0"/>
        <w:jc w:val="left"/>
      </w:pPr>
      <w:bookmarkStart w:id="210" w:name="bookmark210"/>
      <w:bookmarkStart w:id="211" w:name="bookmark211"/>
      <w:bookmarkStart w:id="212" w:name="bookmark212"/>
      <w:bookmarkStart w:id="213" w:name="bookmark213"/>
      <w:r>
        <w:rPr>
          <w:color w:val="000000"/>
          <w:spacing w:val="0"/>
          <w:w w:val="100"/>
          <w:position w:val="0"/>
        </w:rPr>
        <w:t>（</w:t>
      </w:r>
      <w:bookmarkEnd w:id="212"/>
      <w:r>
        <w:rPr>
          <w:rFonts w:ascii="Times New Roman" w:eastAsia="Times New Roman" w:hAnsi="Times New Roman" w:cs="Times New Roman"/>
          <w:color w:val="000000"/>
          <w:spacing w:val="0"/>
          <w:w w:val="100"/>
          <w:position w:val="0"/>
        </w:rPr>
        <w:t>7</w:t>
      </w:r>
      <w:r>
        <w:rPr>
          <w:color w:val="000000"/>
          <w:spacing w:val="0"/>
          <w:w w:val="100"/>
          <w:position w:val="0"/>
        </w:rPr>
        <w:t>）</w:t>
        <w:tab/>
        <w:t>公司报告期内业务、产品或服务发生重大变化或调整有关情况</w:t>
      </w:r>
      <w:bookmarkEnd w:id="210"/>
      <w:bookmarkEnd w:id="211"/>
      <w:bookmarkEnd w:id="213"/>
    </w:p>
    <w:p>
      <w:pPr>
        <w:pStyle w:val="Style39"/>
        <w:keepNext w:val="0"/>
        <w:keepLines w:val="0"/>
        <w:widowControl w:val="0"/>
        <w:shd w:val="clear" w:color="auto" w:fill="auto"/>
        <w:bidi w:val="0"/>
        <w:spacing w:before="0" w:after="380" w:line="314" w:lineRule="exact"/>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16"/>
        <w:keepNext/>
        <w:keepLines/>
        <w:widowControl w:val="0"/>
        <w:shd w:val="clear" w:color="auto" w:fill="auto"/>
        <w:tabs>
          <w:tab w:pos="493" w:val="left"/>
        </w:tabs>
        <w:bidi w:val="0"/>
        <w:spacing w:before="0" w:line="240" w:lineRule="auto"/>
        <w:ind w:left="0" w:right="0" w:firstLine="0"/>
        <w:jc w:val="left"/>
      </w:pPr>
      <w:bookmarkStart w:id="214" w:name="bookmark214"/>
      <w:bookmarkStart w:id="215" w:name="bookmark215"/>
      <w:bookmarkStart w:id="216" w:name="bookmark216"/>
      <w:bookmarkStart w:id="217" w:name="bookmark217"/>
      <w:r>
        <w:rPr>
          <w:color w:val="000000"/>
          <w:spacing w:val="0"/>
          <w:w w:val="100"/>
          <w:position w:val="0"/>
        </w:rPr>
        <w:t>（</w:t>
      </w:r>
      <w:bookmarkEnd w:id="216"/>
      <w:r>
        <w:rPr>
          <w:rFonts w:ascii="Times New Roman" w:eastAsia="Times New Roman" w:hAnsi="Times New Roman" w:cs="Times New Roman"/>
          <w:color w:val="000000"/>
          <w:spacing w:val="0"/>
          <w:w w:val="100"/>
          <w:position w:val="0"/>
        </w:rPr>
        <w:t>8</w:t>
      </w:r>
      <w:r>
        <w:rPr>
          <w:color w:val="000000"/>
          <w:spacing w:val="0"/>
          <w:w w:val="100"/>
          <w:position w:val="0"/>
        </w:rPr>
        <w:t>）</w:t>
        <w:tab/>
        <w:t>主要销售客户和主要供应商情况</w:t>
      </w:r>
      <w:bookmarkEnd w:id="214"/>
      <w:bookmarkEnd w:id="215"/>
      <w:bookmarkEnd w:id="217"/>
    </w:p>
    <w:p>
      <w:pPr>
        <w:pStyle w:val="Style39"/>
        <w:keepNext w:val="0"/>
        <w:keepLines w:val="0"/>
        <w:widowControl w:val="0"/>
        <w:shd w:val="clear" w:color="auto" w:fill="auto"/>
        <w:bidi w:val="0"/>
        <w:spacing w:before="0" w:after="80" w:line="314" w:lineRule="exact"/>
        <w:ind w:left="0" w:right="0" w:firstLine="0"/>
        <w:jc w:val="left"/>
      </w:pPr>
      <w:r>
        <w:rPr>
          <w:color w:val="000000"/>
          <w:spacing w:val="0"/>
          <w:w w:val="100"/>
          <w:position w:val="0"/>
        </w:rPr>
        <w:t>公司主要销售客户情况</w:t>
      </w:r>
    </w:p>
    <w:tbl>
      <w:tblPr>
        <w:tblOverlap w:val="never"/>
        <w:jc w:val="left"/>
        <w:tblLayout w:type="fixed"/>
      </w:tblPr>
      <w:tblGrid>
        <w:gridCol w:w="4714"/>
        <w:gridCol w:w="5002"/>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前五名客户合计销售金额（元）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4,206,250,003.00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前五名客户合计销售金额占年度销售总额比例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13.68%</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前五名客户销售额中关联方销售额占年度销售总额比例</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bl>
    <w:p>
      <w:pPr>
        <w:pStyle w:val="Style37"/>
        <w:keepNext w:val="0"/>
        <w:keepLines w:val="0"/>
        <w:widowControl w:val="0"/>
        <w:shd w:val="clear" w:color="auto" w:fill="auto"/>
        <w:bidi w:val="0"/>
        <w:spacing w:before="0" w:after="0" w:line="240" w:lineRule="auto"/>
        <w:ind w:left="24"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大客户资料</w:t>
      </w:r>
    </w:p>
    <w:p>
      <w:pPr>
        <w:widowControl w:val="0"/>
        <w:spacing w:after="79" w:line="1" w:lineRule="exact"/>
      </w:pPr>
    </w:p>
    <w:tbl>
      <w:tblPr>
        <w:tblOverlap w:val="never"/>
        <w:jc w:val="left"/>
        <w:tblLayout w:type="fixed"/>
      </w:tblPr>
      <w:tblGrid>
        <w:gridCol w:w="821"/>
        <w:gridCol w:w="3346"/>
        <w:gridCol w:w="235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序号</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销售额（元）</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占年度销售总额比例</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1,517,790,193.09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874,517,197.71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757,788,686.39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568,959,413.24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客户五</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487,194,512.57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1.59%</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4,206,250,003.00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13.68%</w:t>
            </w:r>
          </w:p>
        </w:tc>
      </w:tr>
    </w:tbl>
    <w:p>
      <w:pPr>
        <w:pStyle w:val="Style39"/>
        <w:keepNext w:val="0"/>
        <w:keepLines w:val="0"/>
        <w:widowControl w:val="0"/>
        <w:shd w:val="clear" w:color="auto" w:fill="auto"/>
        <w:bidi w:val="0"/>
        <w:spacing w:before="0" w:after="0" w:line="350" w:lineRule="exact"/>
        <w:ind w:left="0" w:right="0" w:firstLine="0"/>
        <w:jc w:val="left"/>
      </w:pPr>
      <w:r>
        <w:rPr>
          <w:color w:val="000000"/>
          <w:spacing w:val="0"/>
          <w:w w:val="100"/>
          <w:position w:val="0"/>
        </w:rPr>
        <w:t>主要客户其他情况说明</w:t>
      </w:r>
    </w:p>
    <w:p>
      <w:pPr>
        <w:pStyle w:val="Style39"/>
        <w:keepNext w:val="0"/>
        <w:keepLines w:val="0"/>
        <w:widowControl w:val="0"/>
        <w:shd w:val="clear" w:color="auto" w:fill="auto"/>
        <w:bidi w:val="0"/>
        <w:spacing w:before="0" w:after="80" w:line="350" w:lineRule="exact"/>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 公司主要供应商情况</w:t>
      </w:r>
    </w:p>
    <w:tbl>
      <w:tblPr>
        <w:tblOverlap w:val="never"/>
        <w:jc w:val="left"/>
        <w:tblLayout w:type="fixed"/>
      </w:tblPr>
      <w:tblGrid>
        <w:gridCol w:w="4747"/>
        <w:gridCol w:w="496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前五名供应商合计采购金额（元）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3,318,628,631.65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前五名供应商合计采购金额占年度采购总额比例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14.03%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前五名供应商采购额中关联方采购额占年度采购总额比例</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bl>
    <w:p>
      <w:pPr>
        <w:pStyle w:val="Style37"/>
        <w:keepNext w:val="0"/>
        <w:keepLines w:val="0"/>
        <w:widowControl w:val="0"/>
        <w:shd w:val="clear" w:color="auto" w:fill="auto"/>
        <w:bidi w:val="0"/>
        <w:spacing w:before="0" w:after="0" w:line="240" w:lineRule="auto"/>
        <w:ind w:left="24"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名供应商资料</w:t>
      </w:r>
    </w:p>
    <w:p>
      <w:pPr>
        <w:widowControl w:val="0"/>
        <w:spacing w:after="79" w:line="1" w:lineRule="exact"/>
      </w:pPr>
    </w:p>
    <w:tbl>
      <w:tblPr>
        <w:tblOverlap w:val="never"/>
        <w:jc w:val="left"/>
        <w:tblLayout w:type="fixed"/>
      </w:tblPr>
      <w:tblGrid>
        <w:gridCol w:w="955"/>
        <w:gridCol w:w="3211"/>
        <w:gridCol w:w="235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序号</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供应商名称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采购额（元）</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占年度采购总额比例</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供应商一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728,638,276.95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供应商二</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713,093,673.39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3.02%</w:t>
            </w:r>
          </w:p>
        </w:tc>
      </w:tr>
    </w:tbl>
    <w:p>
      <w:pPr>
        <w:spacing w:lineRule="exact" w:line="1"/>
        <w:rPr>
          <w:sz w:val="2"/>
          <w:szCs w:val="2"/>
        </w:rPr>
      </w:pPr>
      <w:r>
        <w:br w:type="page"/>
      </w:r>
    </w:p>
    <w:tbl>
      <w:tblPr>
        <w:tblOverlap w:val="never"/>
        <w:jc w:val="left"/>
        <w:tblLayout w:type="fixed"/>
      </w:tblPr>
      <w:tblGrid>
        <w:gridCol w:w="955"/>
        <w:gridCol w:w="3211"/>
        <w:gridCol w:w="235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供应商三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712,173,613.55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供应商四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618,918,206.86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供应商五</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545,804,860.90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3,318,628,631.65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14.03%</w:t>
            </w:r>
          </w:p>
        </w:tc>
      </w:tr>
    </w:tbl>
    <w:p>
      <w:pPr>
        <w:widowControl w:val="0"/>
        <w:spacing w:after="119" w:line="1" w:lineRule="exact"/>
      </w:pPr>
    </w:p>
    <w:p>
      <w:pPr>
        <w:pStyle w:val="Style39"/>
        <w:keepNext w:val="0"/>
        <w:keepLines w:val="0"/>
        <w:widowControl w:val="0"/>
        <w:shd w:val="clear" w:color="auto" w:fill="auto"/>
        <w:bidi w:val="0"/>
        <w:spacing w:before="0" w:line="240" w:lineRule="auto"/>
        <w:ind w:left="0" w:right="0" w:firstLine="0"/>
        <w:jc w:val="left"/>
      </w:pPr>
      <w:r>
        <w:rPr>
          <w:color w:val="000000"/>
          <w:spacing w:val="0"/>
          <w:w w:val="100"/>
          <w:position w:val="0"/>
        </w:rPr>
        <w:t>主要供应商其他情况说明</w:t>
      </w:r>
    </w:p>
    <w:p>
      <w:pPr>
        <w:pStyle w:val="Style39"/>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16"/>
        <w:keepNext/>
        <w:keepLines/>
        <w:widowControl w:val="0"/>
        <w:shd w:val="clear" w:color="auto" w:fill="auto"/>
        <w:bidi w:val="0"/>
        <w:spacing w:before="0" w:after="380" w:line="240" w:lineRule="auto"/>
        <w:ind w:left="0" w:right="0" w:firstLine="0"/>
        <w:jc w:val="left"/>
      </w:pPr>
      <w:bookmarkStart w:id="218" w:name="bookmark218"/>
      <w:bookmarkStart w:id="219" w:name="bookmark219"/>
      <w:bookmarkStart w:id="220" w:name="bookmark220"/>
      <w:bookmarkStart w:id="221" w:name="bookmark221"/>
      <w:r>
        <w:rPr>
          <w:rFonts w:ascii="Times New Roman" w:eastAsia="Times New Roman" w:hAnsi="Times New Roman" w:cs="Times New Roman"/>
          <w:color w:val="000000"/>
          <w:spacing w:val="0"/>
          <w:w w:val="100"/>
          <w:position w:val="0"/>
        </w:rPr>
        <w:t>3</w:t>
      </w:r>
      <w:bookmarkEnd w:id="220"/>
      <w:r>
        <w:rPr>
          <w:color w:val="000000"/>
          <w:spacing w:val="0"/>
          <w:w w:val="100"/>
          <w:position w:val="0"/>
        </w:rPr>
        <w:t>、费用</w:t>
      </w:r>
      <w:bookmarkEnd w:id="218"/>
      <w:bookmarkEnd w:id="219"/>
      <w:bookmarkEnd w:id="22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54"/>
        <w:gridCol w:w="1656"/>
        <w:gridCol w:w="1656"/>
        <w:gridCol w:w="1478"/>
        <w:gridCol w:w="2971"/>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同比增减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重大变动说明</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298,246,355.91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320,810,724.85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报告期内工资及差旅费同比减少。</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管理费用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1,025,420,660.39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1,134,725,391.84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报告期内停工损失同比减少。</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2,562,065,063.22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2,916,029,154.37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报告期内公司利息支出同比减少。</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研发费用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1,274,355,241.49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992,312,956.74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28.42%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报告期内公司加大了研发投入力度。</w:t>
            </w:r>
          </w:p>
        </w:tc>
      </w:tr>
    </w:tbl>
    <w:p>
      <w:pPr>
        <w:widowControl w:val="0"/>
        <w:spacing w:after="319" w:line="1" w:lineRule="exact"/>
      </w:pPr>
    </w:p>
    <w:p>
      <w:pPr>
        <w:pStyle w:val="Style16"/>
        <w:keepNext/>
        <w:keepLines/>
        <w:widowControl w:val="0"/>
        <w:shd w:val="clear" w:color="auto" w:fill="auto"/>
        <w:bidi w:val="0"/>
        <w:spacing w:before="0" w:line="240" w:lineRule="auto"/>
        <w:ind w:left="0" w:right="0" w:firstLine="0"/>
        <w:jc w:val="left"/>
      </w:pPr>
      <w:bookmarkStart w:id="222" w:name="bookmark222"/>
      <w:bookmarkStart w:id="223" w:name="bookmark223"/>
      <w:bookmarkStart w:id="224" w:name="bookmark224"/>
      <w:bookmarkStart w:id="225" w:name="bookmark225"/>
      <w:r>
        <w:rPr>
          <w:rFonts w:ascii="Times New Roman" w:eastAsia="Times New Roman" w:hAnsi="Times New Roman" w:cs="Times New Roman"/>
          <w:color w:val="000000"/>
          <w:spacing w:val="0"/>
          <w:w w:val="100"/>
          <w:position w:val="0"/>
        </w:rPr>
        <w:t>4</w:t>
      </w:r>
      <w:bookmarkEnd w:id="224"/>
      <w:r>
        <w:rPr>
          <w:color w:val="000000"/>
          <w:spacing w:val="0"/>
          <w:w w:val="100"/>
          <w:position w:val="0"/>
        </w:rPr>
        <w:t>、研发投入</w:t>
      </w:r>
      <w:bookmarkEnd w:id="222"/>
      <w:bookmarkEnd w:id="223"/>
      <w:bookmarkEnd w:id="225"/>
    </w:p>
    <w:p>
      <w:pPr>
        <w:pStyle w:val="Style39"/>
        <w:keepNext w:val="0"/>
        <w:keepLines w:val="0"/>
        <w:widowControl w:val="0"/>
        <w:shd w:val="clear" w:color="auto" w:fill="auto"/>
        <w:bidi w:val="0"/>
        <w:spacing w:before="0" w:after="0" w:line="344" w:lineRule="exact"/>
        <w:ind w:left="0" w:right="0" w:firstLine="0"/>
        <w:jc w:val="left"/>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line="344" w:lineRule="exact"/>
        <w:ind w:left="0" w:right="0" w:firstLine="480"/>
        <w:jc w:val="both"/>
      </w:pPr>
      <w:r>
        <w:rPr>
          <w:color w:val="000000"/>
          <w:spacing w:val="0"/>
          <w:w w:val="100"/>
          <w:position w:val="0"/>
        </w:rPr>
        <w:t>本报告期内，公司技术研发中心积极贯彻落实</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优化创新，领先工艺；结构调整，提升效益；质量监管，一流品质；管 理提升，取得成果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的工作方针，坚持以客户需求为导向，以提高经济效益为目标，不断加强技术创新，推动公司高效益产 品生产和工艺优化，提升产品质量。</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年度共获得授权专利</w:t>
      </w:r>
      <w:r>
        <w:rPr>
          <w:rFonts w:ascii="Times New Roman" w:eastAsia="Times New Roman" w:hAnsi="Times New Roman" w:cs="Times New Roman"/>
          <w:color w:val="000000"/>
          <w:spacing w:val="0"/>
          <w:w w:val="100"/>
          <w:position w:val="0"/>
          <w:sz w:val="18"/>
          <w:szCs w:val="18"/>
        </w:rPr>
        <w:t>76</w:t>
      </w:r>
      <w:r>
        <w:rPr>
          <w:color w:val="000000"/>
          <w:spacing w:val="0"/>
          <w:w w:val="100"/>
          <w:position w:val="0"/>
        </w:rPr>
        <w:t>项，其中造纸变性淀粉领域内发明专利</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项，实现了零的 突破；积极组织申报省级科研项目，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静电纸高效施胶技术开发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宣传专用铜版纸技术开发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文化专用纸技术开发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等</w:t>
      </w:r>
      <w:r>
        <w:rPr>
          <w:rFonts w:ascii="Times New Roman" w:eastAsia="Times New Roman" w:hAnsi="Times New Roman" w:cs="Times New Roman"/>
          <w:color w:val="000000"/>
          <w:spacing w:val="0"/>
          <w:w w:val="100"/>
          <w:position w:val="0"/>
          <w:sz w:val="18"/>
          <w:szCs w:val="18"/>
        </w:rPr>
        <w:t xml:space="preserve">5 </w:t>
      </w:r>
      <w:r>
        <w:rPr>
          <w:color w:val="000000"/>
          <w:spacing w:val="0"/>
          <w:w w:val="100"/>
          <w:position w:val="0"/>
        </w:rPr>
        <w:t>个项目被列入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年山东省技术创新项目计划；</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雾淞铜版纸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超高松儿童画册专用铜版纸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获得</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年山东省技术创新 奖优秀新产品、优秀新成果一等奖。公司将继续坚持以科技创新为方向，不断提高研发水平和产品质量，提升企业发展的核 心竞争力。</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公司研发投入情况</w:t>
      </w:r>
    </w:p>
    <w:tbl>
      <w:tblPr>
        <w:tblOverlap w:val="never"/>
        <w:jc w:val="left"/>
        <w:tblLayout w:type="fixed"/>
      </w:tblPr>
      <w:tblGrid>
        <w:gridCol w:w="3264"/>
        <w:gridCol w:w="2126"/>
        <w:gridCol w:w="2126"/>
        <w:gridCol w:w="2064"/>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变动比例</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研发人员数量（人）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0.42%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研发人员数量占比</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1.09%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研发投入金额（元）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1,274,355,241.49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992,312,956.74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28.42%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研发投入占营业收入比例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0.89%</w:t>
            </w:r>
          </w:p>
        </w:tc>
      </w:tr>
    </w:tbl>
    <w:p>
      <w:pPr>
        <w:pStyle w:val="Style39"/>
        <w:keepNext w:val="0"/>
        <w:keepLines w:val="0"/>
        <w:widowControl w:val="0"/>
        <w:shd w:val="clear" w:color="auto" w:fill="auto"/>
        <w:bidi w:val="0"/>
        <w:spacing w:before="0" w:after="0" w:line="350" w:lineRule="exact"/>
        <w:ind w:left="0" w:right="0" w:firstLine="0"/>
        <w:jc w:val="left"/>
      </w:pPr>
      <w:r>
        <w:rPr>
          <w:color w:val="000000"/>
          <w:spacing w:val="0"/>
          <w:w w:val="100"/>
          <w:position w:val="0"/>
        </w:rPr>
        <w:t xml:space="preserve">研发投入总额占营业收入的比重较上年发生显著变化的原因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39"/>
        <w:keepNext w:val="0"/>
        <w:keepLines w:val="0"/>
        <w:widowControl w:val="0"/>
        <w:shd w:val="clear" w:color="auto" w:fill="auto"/>
        <w:bidi w:val="0"/>
        <w:spacing w:before="0" w:after="300" w:line="350" w:lineRule="exact"/>
        <w:ind w:left="0" w:right="0" w:firstLine="0"/>
        <w:jc w:val="left"/>
        <w:sectPr>
          <w:headerReference w:type="default" r:id="rId49"/>
          <w:footerReference w:type="default" r:id="rId50"/>
          <w:headerReference w:type="even" r:id="rId51"/>
          <w:footerReference w:type="even" r:id="rId52"/>
          <w:footnotePr>
            <w:pos w:val="pageBottom"/>
            <w:numFmt w:val="decimal"/>
            <w:numRestart w:val="continuous"/>
          </w:footnotePr>
          <w:pgSz w:w="11900" w:h="16840"/>
          <w:pgMar w:top="1378" w:right="139" w:bottom="1676" w:left="985" w:header="0" w:footer="3" w:gutter="0"/>
          <w:cols w:space="720"/>
          <w:noEndnote/>
          <w:rtlGutter w:val="0"/>
          <w:docGrid w:linePitch="360"/>
        </w:sectPr>
      </w:pPr>
      <w:r>
        <w:rPr>
          <w:color w:val="000000"/>
          <w:spacing w:val="0"/>
          <w:w w:val="100"/>
          <w:position w:val="0"/>
        </w:rPr>
        <w:t xml:space="preserve">研发投入资本化率大幅变动的原因及其合理性说明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16"/>
        <w:keepNext/>
        <w:keepLines/>
        <w:widowControl w:val="0"/>
        <w:shd w:val="clear" w:color="auto" w:fill="auto"/>
        <w:bidi w:val="0"/>
        <w:spacing w:before="0" w:after="360" w:line="240" w:lineRule="auto"/>
        <w:ind w:left="0" w:right="0" w:firstLine="0"/>
        <w:jc w:val="both"/>
      </w:pPr>
      <w:bookmarkStart w:id="226" w:name="bookmark226"/>
      <w:bookmarkStart w:id="227" w:name="bookmark227"/>
      <w:bookmarkStart w:id="228" w:name="bookmark228"/>
      <w:bookmarkStart w:id="229" w:name="bookmark229"/>
      <w:r>
        <w:rPr>
          <w:rFonts w:ascii="Times New Roman" w:eastAsia="Times New Roman" w:hAnsi="Times New Roman" w:cs="Times New Roman"/>
          <w:color w:val="000000"/>
          <w:spacing w:val="0"/>
          <w:w w:val="100"/>
          <w:position w:val="0"/>
        </w:rPr>
        <w:t>5</w:t>
      </w:r>
      <w:bookmarkEnd w:id="228"/>
      <w:r>
        <w:rPr>
          <w:color w:val="000000"/>
          <w:spacing w:val="0"/>
          <w:w w:val="100"/>
          <w:position w:val="0"/>
        </w:rPr>
        <w:t>、现金流</w:t>
      </w:r>
      <w:bookmarkEnd w:id="226"/>
      <w:bookmarkEnd w:id="227"/>
      <w:bookmarkEnd w:id="229"/>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2486"/>
        <w:gridCol w:w="2986"/>
        <w:gridCol w:w="2986"/>
        <w:gridCol w:w="1258"/>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60" w:firstLine="0"/>
              <w:jc w:val="right"/>
              <w:rPr>
                <w:sz w:val="17"/>
                <w:szCs w:val="17"/>
              </w:rPr>
            </w:pPr>
            <w:r>
              <w:rPr>
                <w:rFonts w:ascii="SimSun" w:eastAsia="SimSun" w:hAnsi="SimSun" w:cs="SimSun"/>
                <w:color w:val="000000"/>
                <w:spacing w:val="0"/>
                <w:w w:val="100"/>
                <w:position w:val="0"/>
                <w:sz w:val="17"/>
                <w:szCs w:val="17"/>
              </w:rPr>
              <w:t>同比增减</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经营活动现金流入小计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40,142,770,644.64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41,633,562,986.95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经营活动现金流出小计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28,882,967,968.36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29,400,855,764.01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11,259,802,676.28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12,232,707,222.94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投资活动现金流入小计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800,515,222.13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1,135,086,731.00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-29.48%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投资活动现金流出小计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981,555,028.94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3,160,639,742.95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-68.94%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-181,039,806.81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-2,025,553,011.95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91.06%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筹资活动现金流入小计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31,654,325,203.77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34,920,351,820.10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筹资活动现金流出小计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41,248,363,106.56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both"/>
            </w:pPr>
            <w:r>
              <w:rPr>
                <w:color w:val="000000"/>
                <w:spacing w:val="0"/>
                <w:w w:val="100"/>
                <w:position w:val="0"/>
              </w:rPr>
              <w:t>44,407,779,477.64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-9,594,037,902.79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-9,487,427,657.54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现金及现金等价物净增加额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1,498,841,936.39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508,769,784.89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194.60%</w:t>
            </w:r>
          </w:p>
        </w:tc>
      </w:tr>
    </w:tbl>
    <w:p>
      <w:pPr>
        <w:widowControl w:val="0"/>
        <w:spacing w:after="79" w:line="1" w:lineRule="exact"/>
      </w:pPr>
    </w:p>
    <w:p>
      <w:pPr>
        <w:pStyle w:val="Style39"/>
        <w:keepNext w:val="0"/>
        <w:keepLines w:val="0"/>
        <w:widowControl w:val="0"/>
        <w:shd w:val="clear" w:color="auto" w:fill="auto"/>
        <w:bidi w:val="0"/>
        <w:spacing w:before="0" w:after="80" w:line="240" w:lineRule="auto"/>
        <w:ind w:left="0" w:right="0" w:firstLine="0"/>
        <w:jc w:val="both"/>
      </w:pPr>
      <w:r>
        <w:rPr>
          <w:color w:val="000000"/>
          <w:spacing w:val="0"/>
          <w:w w:val="100"/>
          <w:position w:val="0"/>
        </w:rPr>
        <w:t>相关数据同比发生重大变动的主要影响因素说明</w:t>
      </w:r>
    </w:p>
    <w:p>
      <w:pPr>
        <w:pStyle w:val="Style3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360" w:line="358" w:lineRule="exact"/>
        <w:ind w:left="0" w:right="0" w:firstLine="480"/>
        <w:jc w:val="both"/>
      </w:pPr>
      <w:r>
        <w:rPr>
          <w:color w:val="000000"/>
          <w:spacing w:val="0"/>
          <w:w w:val="100"/>
          <w:position w:val="0"/>
        </w:rPr>
        <w:t>投资活动产生的现金流量净额比上年同期增加</w:t>
      </w:r>
      <w:r>
        <w:rPr>
          <w:rFonts w:ascii="Times New Roman" w:eastAsia="Times New Roman" w:hAnsi="Times New Roman" w:cs="Times New Roman"/>
          <w:color w:val="000000"/>
          <w:spacing w:val="0"/>
          <w:w w:val="100"/>
          <w:position w:val="0"/>
          <w:sz w:val="18"/>
          <w:szCs w:val="18"/>
        </w:rPr>
        <w:t>91.06%</w:t>
      </w:r>
      <w:r>
        <w:rPr>
          <w:color w:val="000000"/>
          <w:spacing w:val="0"/>
          <w:w w:val="100"/>
          <w:position w:val="0"/>
        </w:rPr>
        <w:t xml:space="preserve">，主要原因是公司去年同期购买南粤银行股权。 报告期内公司经营活动产生的现金净流量与本年度净利润存在重大差异的原因说明 </w:t>
      </w:r>
      <w:r>
        <w:rPr>
          <w:color w:val="000000"/>
          <w:spacing w:val="0"/>
          <w:w w:val="100"/>
          <w:position w:val="0"/>
          <w:sz w:val="18"/>
          <w:szCs w:val="18"/>
        </w:rPr>
        <w:t>口</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33"/>
        <w:keepNext/>
        <w:keepLines/>
        <w:widowControl w:val="0"/>
        <w:shd w:val="clear" w:color="auto" w:fill="auto"/>
        <w:tabs>
          <w:tab w:pos="522" w:val="left"/>
        </w:tabs>
        <w:bidi w:val="0"/>
        <w:spacing w:before="0" w:after="360" w:line="240" w:lineRule="auto"/>
        <w:ind w:left="0" w:right="0" w:firstLine="0"/>
        <w:jc w:val="left"/>
      </w:pPr>
      <w:bookmarkStart w:id="230" w:name="bookmark230"/>
      <w:bookmarkStart w:id="231" w:name="bookmark231"/>
      <w:bookmarkStart w:id="232" w:name="bookmark232"/>
      <w:bookmarkStart w:id="233" w:name="bookmark233"/>
      <w:r>
        <w:rPr>
          <w:color w:val="000000"/>
          <w:spacing w:val="0"/>
          <w:w w:val="100"/>
          <w:position w:val="0"/>
          <w:sz w:val="24"/>
          <w:szCs w:val="24"/>
        </w:rPr>
        <w:t>三</w:t>
      </w:r>
      <w:bookmarkEnd w:id="232"/>
      <w:r>
        <w:rPr>
          <w:color w:val="000000"/>
          <w:spacing w:val="0"/>
          <w:w w:val="100"/>
          <w:position w:val="0"/>
          <w:sz w:val="24"/>
          <w:szCs w:val="24"/>
        </w:rPr>
        <w:t>、</w:t>
        <w:tab/>
        <w:t>非主营业务分析</w:t>
      </w:r>
      <w:bookmarkEnd w:id="230"/>
      <w:bookmarkEnd w:id="231"/>
      <w:bookmarkEnd w:id="233"/>
    </w:p>
    <w:p>
      <w:pPr>
        <w:pStyle w:val="Style39"/>
        <w:keepNext w:val="0"/>
        <w:keepLines w:val="0"/>
        <w:widowControl w:val="0"/>
        <w:shd w:val="clear" w:color="auto" w:fill="auto"/>
        <w:bidi w:val="0"/>
        <w:spacing w:before="0" w:after="200" w:line="415"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不适用</w:t>
      </w:r>
    </w:p>
    <w:p>
      <w:pPr>
        <w:pStyle w:val="Style33"/>
        <w:keepNext/>
        <w:keepLines/>
        <w:widowControl w:val="0"/>
        <w:shd w:val="clear" w:color="auto" w:fill="auto"/>
        <w:tabs>
          <w:tab w:pos="522" w:val="left"/>
        </w:tabs>
        <w:bidi w:val="0"/>
        <w:spacing w:before="0" w:after="360" w:line="240" w:lineRule="auto"/>
        <w:ind w:left="0" w:right="0" w:firstLine="0"/>
        <w:jc w:val="both"/>
      </w:pPr>
      <w:bookmarkStart w:id="234" w:name="bookmark234"/>
      <w:bookmarkStart w:id="235" w:name="bookmark235"/>
      <w:bookmarkStart w:id="236" w:name="bookmark236"/>
      <w:bookmarkStart w:id="237" w:name="bookmark237"/>
      <w:r>
        <w:rPr>
          <w:color w:val="000000"/>
          <w:spacing w:val="0"/>
          <w:w w:val="100"/>
          <w:position w:val="0"/>
          <w:sz w:val="24"/>
          <w:szCs w:val="24"/>
        </w:rPr>
        <w:t>四</w:t>
      </w:r>
      <w:bookmarkEnd w:id="236"/>
      <w:r>
        <w:rPr>
          <w:color w:val="000000"/>
          <w:spacing w:val="0"/>
          <w:w w:val="100"/>
          <w:position w:val="0"/>
          <w:sz w:val="24"/>
          <w:szCs w:val="24"/>
        </w:rPr>
        <w:t>、</w:t>
        <w:tab/>
        <w:t>资产及负债状况分析</w:t>
      </w:r>
      <w:bookmarkEnd w:id="234"/>
      <w:bookmarkEnd w:id="235"/>
      <w:bookmarkEnd w:id="237"/>
    </w:p>
    <w:p>
      <w:pPr>
        <w:pStyle w:val="Style16"/>
        <w:keepNext/>
        <w:keepLines/>
        <w:widowControl w:val="0"/>
        <w:shd w:val="clear" w:color="auto" w:fill="auto"/>
        <w:bidi w:val="0"/>
        <w:spacing w:before="0" w:after="200" w:line="240" w:lineRule="auto"/>
        <w:ind w:left="0" w:right="0" w:firstLine="0"/>
        <w:jc w:val="both"/>
      </w:pPr>
      <w:bookmarkStart w:id="238" w:name="bookmark238"/>
      <w:bookmarkStart w:id="239" w:name="bookmark239"/>
      <w:bookmarkStart w:id="240" w:name="bookmark240"/>
      <w:bookmarkStart w:id="241" w:name="bookmark241"/>
      <w:r>
        <w:rPr>
          <w:rFonts w:ascii="Times New Roman" w:eastAsia="Times New Roman" w:hAnsi="Times New Roman" w:cs="Times New Roman"/>
          <w:color w:val="000000"/>
          <w:spacing w:val="0"/>
          <w:w w:val="100"/>
          <w:position w:val="0"/>
        </w:rPr>
        <w:t>1</w:t>
      </w:r>
      <w:bookmarkEnd w:id="240"/>
      <w:r>
        <w:rPr>
          <w:color w:val="000000"/>
          <w:spacing w:val="0"/>
          <w:w w:val="100"/>
          <w:position w:val="0"/>
        </w:rPr>
        <w:t>、资产构成重大变动情况</w:t>
      </w:r>
      <w:bookmarkEnd w:id="238"/>
      <w:bookmarkEnd w:id="239"/>
      <w:bookmarkEnd w:id="241"/>
    </w:p>
    <w:p>
      <w:pPr>
        <w:pStyle w:val="Style39"/>
        <w:keepNext w:val="0"/>
        <w:keepLines w:val="0"/>
        <w:widowControl w:val="0"/>
        <w:shd w:val="clear" w:color="auto" w:fill="auto"/>
        <w:bidi w:val="0"/>
        <w:spacing w:before="0" w:after="140" w:line="350" w:lineRule="exact"/>
        <w:ind w:left="0" w:right="0" w:firstLine="0"/>
        <w:jc w:val="both"/>
      </w:pP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年起首次执行新收入准则或新租赁准则且调整执行当年年初财务报表相关项目 不适用</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536"/>
        <w:gridCol w:w="1560"/>
        <w:gridCol w:w="854"/>
        <w:gridCol w:w="1555"/>
        <w:gridCol w:w="854"/>
        <w:gridCol w:w="850"/>
        <w:gridCol w:w="2669"/>
      </w:tblGrid>
      <w:tr>
        <w:trPr>
          <w:trHeight w:val="451"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年末</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年初</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比重增 减</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重大变动说明</w:t>
            </w:r>
          </w:p>
        </w:tc>
      </w:tr>
      <w:tr>
        <w:trPr>
          <w:trHeight w:val="643"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center"/>
              <w:rPr>
                <w:sz w:val="17"/>
                <w:szCs w:val="17"/>
              </w:rPr>
            </w:pPr>
            <w:r>
              <w:rPr>
                <w:rFonts w:ascii="SimSun" w:eastAsia="SimSun" w:hAnsi="SimSun" w:cs="SimSun"/>
                <w:color w:val="000000"/>
                <w:spacing w:val="0"/>
                <w:w w:val="100"/>
                <w:position w:val="0"/>
                <w:sz w:val="17"/>
                <w:szCs w:val="17"/>
              </w:rPr>
              <w:t>占总资 产比例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center"/>
              <w:rPr>
                <w:sz w:val="17"/>
                <w:szCs w:val="17"/>
              </w:rPr>
            </w:pPr>
            <w:r>
              <w:rPr>
                <w:rFonts w:ascii="SimSun" w:eastAsia="SimSun" w:hAnsi="SimSun" w:cs="SimSun"/>
                <w:color w:val="000000"/>
                <w:spacing w:val="0"/>
                <w:w w:val="100"/>
                <w:position w:val="0"/>
                <w:sz w:val="17"/>
                <w:szCs w:val="17"/>
              </w:rPr>
              <w:t>占总资 产比例</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64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1,984,931,665.82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2,525,083,311.03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2.58%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主要是公司加大应收款回收力 度，提高应收账款周转率。</w:t>
            </w:r>
          </w:p>
        </w:tc>
      </w:tr>
      <w:tr>
        <w:trPr>
          <w:trHeight w:val="66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预付款项</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964,290,512.36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1.05%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603,573,549.08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0.62%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主要是公司原材料预付款增加。</w:t>
            </w:r>
          </w:p>
        </w:tc>
      </w:tr>
    </w:tbl>
    <w:p>
      <w:pPr>
        <w:widowControl w:val="0"/>
        <w:spacing w:after="1339" w:line="1" w:lineRule="exact"/>
      </w:pPr>
    </w:p>
    <w:p>
      <w:pPr>
        <w:pStyle w:val="Style16"/>
        <w:keepNext/>
        <w:keepLines/>
        <w:widowControl w:val="0"/>
        <w:shd w:val="clear" w:color="auto" w:fill="auto"/>
        <w:bidi w:val="0"/>
        <w:spacing w:before="0" w:after="0" w:line="240" w:lineRule="auto"/>
        <w:ind w:left="0" w:right="0" w:firstLine="0"/>
        <w:jc w:val="right"/>
      </w:pPr>
      <w:bookmarkStart w:id="242" w:name="bookmark242"/>
      <w:bookmarkStart w:id="243" w:name="bookmark243"/>
      <w:bookmarkStart w:id="244" w:name="bookmark244"/>
      <w:r>
        <w:rPr>
          <w:rFonts w:ascii="Arial" w:eastAsia="Arial" w:hAnsi="Arial" w:cs="Arial"/>
          <w:color w:val="A2A2A2"/>
          <w:spacing w:val="0"/>
          <w:w w:val="100"/>
          <w:position w:val="0"/>
        </w:rPr>
        <w:t>cninf^</w:t>
      </w:r>
      <w:bookmarkEnd w:id="242"/>
      <w:bookmarkEnd w:id="243"/>
      <w:bookmarkEnd w:id="244"/>
    </w:p>
    <w:p>
      <w:pPr>
        <w:pStyle w:val="Style19"/>
        <w:keepNext w:val="0"/>
        <w:keepLines w:val="0"/>
        <w:widowControl w:val="0"/>
        <w:shd w:val="clear" w:color="auto" w:fill="auto"/>
        <w:bidi w:val="0"/>
        <w:spacing w:before="0" w:after="280" w:line="240" w:lineRule="auto"/>
        <w:ind w:left="0" w:right="0" w:firstLine="0"/>
        <w:jc w:val="center"/>
        <w:sectPr>
          <w:headerReference w:type="default" r:id="rId53"/>
          <w:footerReference w:type="default" r:id="rId54"/>
          <w:headerReference w:type="even" r:id="rId55"/>
          <w:footerReference w:type="even" r:id="rId56"/>
          <w:footnotePr>
            <w:pos w:val="pageBottom"/>
            <w:numFmt w:val="decimal"/>
            <w:numRestart w:val="continuous"/>
          </w:footnotePr>
          <w:pgSz w:w="11900" w:h="16840"/>
          <w:pgMar w:top="1470" w:right="139" w:bottom="946" w:left="985" w:header="0" w:footer="3" w:gutter="0"/>
          <w:cols w:space="720"/>
          <w:noEndnote/>
          <w:rtlGutter w:val="0"/>
          <w:docGrid w:linePitch="360"/>
        </w:sectPr>
      </w:pPr>
      <w:r>
        <w:rPr>
          <w:spacing w:val="0"/>
          <w:w w:val="100"/>
          <w:position w:val="0"/>
        </w:rPr>
        <w:t>巨潮资职</w:t>
      </w:r>
    </w:p>
    <w:tbl>
      <w:tblPr>
        <w:tblOverlap w:val="never"/>
        <w:jc w:val="left"/>
        <w:tblLayout w:type="fixed"/>
      </w:tblPr>
      <w:tblGrid>
        <w:gridCol w:w="1536"/>
        <w:gridCol w:w="1560"/>
        <w:gridCol w:w="854"/>
        <w:gridCol w:w="1555"/>
        <w:gridCol w:w="854"/>
        <w:gridCol w:w="850"/>
        <w:gridCol w:w="2669"/>
      </w:tblGrid>
      <w:tr>
        <w:trPr>
          <w:trHeight w:val="638"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300"/>
              <w:jc w:val="left"/>
              <w:rPr>
                <w:sz w:val="17"/>
                <w:szCs w:val="17"/>
              </w:rPr>
            </w:pPr>
            <w:r>
              <w:rPr>
                <w:rFonts w:ascii="SimSun" w:eastAsia="SimSun" w:hAnsi="SimSun" w:cs="SimSun"/>
                <w:color w:val="000000"/>
                <w:spacing w:val="0"/>
                <w:w w:val="100"/>
                <w:position w:val="0"/>
                <w:sz w:val="17"/>
                <w:szCs w:val="17"/>
              </w:rPr>
              <w:t>一年内到期的</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4,222,744,207.34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4.61%</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6,974,539,613.30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7.12%</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-2.51%</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主要是受疫情影响，对部分融资 租赁客户办理展期。</w:t>
            </w:r>
          </w:p>
        </w:tc>
      </w:tr>
      <w:tr>
        <w:trPr>
          <w:trHeight w:val="66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2,716,918,695.85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8,108,707,394.70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8.28%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-5.31%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主要是报告期内持续压缩融资 租赁规模。</w:t>
            </w:r>
          </w:p>
        </w:tc>
      </w:tr>
      <w:tr>
        <w:trPr>
          <w:trHeight w:val="64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长期应收款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4,658,884,857.95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5.09%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1,200,575,810.95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3.86%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主要是受疫情影响，对部分融资 租赁客户办理展期。</w:t>
            </w:r>
          </w:p>
        </w:tc>
      </w:tr>
      <w:tr>
        <w:trPr>
          <w:trHeight w:val="64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5,943,159,568.00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6.49%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5,082,362,293.11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5.19%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主要是受让上海和睿股权抵偿 租赁公司债务。</w:t>
            </w:r>
          </w:p>
        </w:tc>
      </w:tr>
      <w:tr>
        <w:trPr>
          <w:trHeight w:val="64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37,651,706,658.9</w:t>
            </w:r>
          </w:p>
          <w:p>
            <w:pPr>
              <w:pStyle w:val="Style12"/>
              <w:keepNext w:val="0"/>
              <w:keepLines w:val="0"/>
              <w:widowControl w:val="0"/>
              <w:shd w:val="clear" w:color="auto" w:fill="auto"/>
              <w:bidi w:val="0"/>
              <w:spacing w:before="0" w:after="0" w:line="240" w:lineRule="auto"/>
              <w:ind w:left="1360" w:right="0" w:firstLine="0"/>
              <w:jc w:val="left"/>
            </w:pPr>
            <w:r>
              <w:rPr>
                <w:color w:val="000000"/>
                <w:spacing w:val="0"/>
                <w:w w:val="100"/>
                <w:position w:val="0"/>
              </w:rPr>
              <w:t>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41.12%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34,439,935,032.6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5.96%</w:t>
            </w:r>
          </w:p>
        </w:tc>
        <w:tc>
          <w:tcPr>
            <w:vMerge w:val="restart"/>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主要是报告期内黄冈化学浆项 目转资。</w:t>
            </w:r>
          </w:p>
        </w:tc>
      </w:tr>
      <w:tr>
        <w:trPr>
          <w:trHeight w:val="43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179,857,941.83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0.20%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5,476,122,928.95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5.59%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-5.39%</w:t>
            </w:r>
          </w:p>
        </w:tc>
        <w:tc>
          <w:tcPr>
            <w:vMerge/>
            <w:tcBorders>
              <w:left w:val="single" w:sz="4"/>
              <w:right w:val="single" w:sz="4"/>
            </w:tcBorders>
            <w:shd w:val="clear" w:color="auto" w:fill="FFFFFF"/>
            <w:vAlign w:val="center"/>
          </w:tcPr>
          <w:p>
            <w:pPr/>
          </w:p>
        </w:tc>
      </w:tr>
      <w:tr>
        <w:trPr>
          <w:trHeight w:val="64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32,793,992,957.8</w:t>
            </w:r>
          </w:p>
          <w:p>
            <w:pPr>
              <w:pStyle w:val="Style12"/>
              <w:keepNext w:val="0"/>
              <w:keepLines w:val="0"/>
              <w:widowControl w:val="0"/>
              <w:shd w:val="clear" w:color="auto" w:fill="auto"/>
              <w:bidi w:val="0"/>
              <w:spacing w:before="0" w:after="0" w:line="240" w:lineRule="auto"/>
              <w:ind w:left="1360" w:right="0" w:firstLine="0"/>
              <w:jc w:val="left"/>
            </w:pPr>
            <w:r>
              <w:rPr>
                <w:color w:val="000000"/>
                <w:spacing w:val="0"/>
                <w:w w:val="100"/>
                <w:position w:val="0"/>
              </w:rPr>
              <w:t>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35.81%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36,883,156,014.1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-1.84%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主要是主动压缩了短期债务规 模。</w:t>
            </w:r>
          </w:p>
        </w:tc>
      </w:tr>
      <w:tr>
        <w:trPr>
          <w:trHeight w:val="64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应付票据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2,998,936,736.34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3.27%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1,515,048,206.00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1.73%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报告期内，公司加大了以票据支 付货款的比例。</w:t>
            </w:r>
          </w:p>
        </w:tc>
      </w:tr>
      <w:tr>
        <w:trPr>
          <w:trHeight w:val="64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1,956,715,367.83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2,594,249,626.54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-0.51%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主要是报告期内偿还股东财务 资助。</w:t>
            </w:r>
          </w:p>
        </w:tc>
      </w:tr>
      <w:tr>
        <w:trPr>
          <w:trHeight w:val="64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300"/>
              <w:jc w:val="left"/>
              <w:rPr>
                <w:sz w:val="17"/>
                <w:szCs w:val="17"/>
              </w:rPr>
            </w:pPr>
            <w:r>
              <w:rPr>
                <w:rFonts w:ascii="SimSun" w:eastAsia="SimSun" w:hAnsi="SimSun" w:cs="SimSun"/>
                <w:color w:val="000000"/>
                <w:spacing w:val="0"/>
                <w:w w:val="100"/>
                <w:position w:val="0"/>
                <w:sz w:val="17"/>
                <w:szCs w:val="17"/>
              </w:rPr>
              <w:t>一年内到期的</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7,160,949,615.93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7.82%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5,662,958,920.03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5.78%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2.04%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主要是报告期内部分中期票据 一年内到期，重分类影响。</w:t>
            </w:r>
          </w:p>
        </w:tc>
      </w:tr>
      <w:tr>
        <w:trPr>
          <w:trHeight w:val="66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1,536,877,351.46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1.68%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1,258,270,909.49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0.39%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主要是本报告期内转售</w:t>
            </w:r>
            <w:r>
              <w:rPr>
                <w:color w:val="000000"/>
                <w:spacing w:val="0"/>
                <w:w w:val="100"/>
                <w:position w:val="0"/>
                <w:sz w:val="18"/>
                <w:szCs w:val="18"/>
              </w:rPr>
              <w:t>3.5</w:t>
            </w:r>
            <w:r>
              <w:rPr>
                <w:rFonts w:ascii="SimSun" w:eastAsia="SimSun" w:hAnsi="SimSun" w:cs="SimSun"/>
                <w:color w:val="000000"/>
                <w:spacing w:val="0"/>
                <w:w w:val="100"/>
                <w:position w:val="0"/>
                <w:sz w:val="17"/>
                <w:szCs w:val="17"/>
              </w:rPr>
              <w:t>亿公 司债。</w:t>
            </w:r>
          </w:p>
        </w:tc>
      </w:tr>
      <w:tr>
        <w:trPr>
          <w:trHeight w:val="95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300"/>
              <w:jc w:val="left"/>
              <w:rPr>
                <w:sz w:val="17"/>
                <w:szCs w:val="17"/>
              </w:rPr>
            </w:pPr>
            <w:r>
              <w:rPr>
                <w:rFonts w:ascii="SimSun" w:eastAsia="SimSun" w:hAnsi="SimSun" w:cs="SimSun"/>
                <w:color w:val="000000"/>
                <w:spacing w:val="0"/>
                <w:w w:val="100"/>
                <w:position w:val="0"/>
                <w:sz w:val="17"/>
                <w:szCs w:val="17"/>
              </w:rPr>
              <w:t>其他非流动负</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789,521,686.07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0.86%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3,042,841,328.86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3.11%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-2.24%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主要是报告期内部分中期票据 重分类到一年内到期的非流动 负债。</w:t>
            </w:r>
          </w:p>
        </w:tc>
      </w:tr>
      <w:tr>
        <w:trPr>
          <w:trHeight w:val="562"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其他权益工具</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5,473,500,000.00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5.98%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7,465,500,000.00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7.62%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-1.64%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报告期内偿还</w:t>
            </w:r>
            <w:r>
              <w:rPr>
                <w:color w:val="000000"/>
                <w:spacing w:val="0"/>
                <w:w w:val="100"/>
                <w:position w:val="0"/>
                <w:sz w:val="18"/>
                <w:szCs w:val="18"/>
              </w:rPr>
              <w:t>20</w:t>
            </w:r>
            <w:r>
              <w:rPr>
                <w:rFonts w:ascii="SimSun" w:eastAsia="SimSun" w:hAnsi="SimSun" w:cs="SimSun"/>
                <w:color w:val="000000"/>
                <w:spacing w:val="0"/>
                <w:w w:val="100"/>
                <w:position w:val="0"/>
                <w:sz w:val="17"/>
                <w:szCs w:val="17"/>
              </w:rPr>
              <w:t>亿永续债。</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0"/>
        <w:jc w:val="left"/>
      </w:pPr>
      <w:bookmarkStart w:id="245" w:name="bookmark245"/>
      <w:bookmarkStart w:id="246" w:name="bookmark246"/>
      <w:bookmarkStart w:id="247" w:name="bookmark247"/>
      <w:bookmarkStart w:id="248" w:name="bookmark248"/>
      <w:r>
        <w:rPr>
          <w:rFonts w:ascii="Times New Roman" w:eastAsia="Times New Roman" w:hAnsi="Times New Roman" w:cs="Times New Roman"/>
          <w:color w:val="000000"/>
          <w:spacing w:val="0"/>
          <w:w w:val="100"/>
          <w:position w:val="0"/>
        </w:rPr>
        <w:t>2</w:t>
      </w:r>
      <w:bookmarkEnd w:id="247"/>
      <w:r>
        <w:rPr>
          <w:color w:val="000000"/>
          <w:spacing w:val="0"/>
          <w:w w:val="100"/>
          <w:position w:val="0"/>
        </w:rPr>
        <w:t>、以公允价值计量的资产和负债</w:t>
      </w:r>
      <w:bookmarkEnd w:id="245"/>
      <w:bookmarkEnd w:id="246"/>
      <w:bookmarkEnd w:id="248"/>
    </w:p>
    <w:p>
      <w:pPr>
        <w:pStyle w:val="Style39"/>
        <w:keepNext w:val="0"/>
        <w:keepLines w:val="0"/>
        <w:widowControl w:val="0"/>
        <w:shd w:val="clear" w:color="auto" w:fill="auto"/>
        <w:bidi w:val="0"/>
        <w:spacing w:before="0" w:after="48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070"/>
        <w:gridCol w:w="1310"/>
        <w:gridCol w:w="1138"/>
        <w:gridCol w:w="1133"/>
        <w:gridCol w:w="994"/>
        <w:gridCol w:w="1272"/>
        <w:gridCol w:w="854"/>
        <w:gridCol w:w="706"/>
        <w:gridCol w:w="1392"/>
      </w:tblGrid>
      <w:tr>
        <w:trPr>
          <w:trHeight w:val="1291"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本期公允价 值变动损益</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计入权益的 累计公允价 值变动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本期计提 的减值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本期购买金 额</w:t>
            </w:r>
            <w:r>
              <w:rPr>
                <w:color w:val="000000"/>
                <w:spacing w:val="0"/>
                <w:w w:val="100"/>
                <w:position w:val="0"/>
                <w:sz w:val="18"/>
                <w:szCs w:val="18"/>
              </w:rPr>
              <w:t>/</w:t>
            </w:r>
            <w:r>
              <w:rPr>
                <w:rFonts w:ascii="SimSun" w:eastAsia="SimSun" w:hAnsi="SimSun" w:cs="SimSun"/>
                <w:color w:val="000000"/>
                <w:spacing w:val="0"/>
                <w:w w:val="100"/>
                <w:position w:val="0"/>
                <w:sz w:val="17"/>
                <w:szCs w:val="17"/>
              </w:rPr>
              <w:t>繁育增加</w:t>
            </w:r>
          </w:p>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本期出 售金额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变动</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期末数</w:t>
            </w:r>
          </w:p>
        </w:tc>
      </w:tr>
      <w:tr>
        <w:trPr>
          <w:trHeight w:val="157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交易性 金融资产</w:t>
            </w:r>
          </w:p>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（不含衍 生金融资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-2,777,016.5</w:t>
            </w:r>
          </w:p>
          <w:p>
            <w:pPr>
              <w:pStyle w:val="Style12"/>
              <w:keepNext w:val="0"/>
              <w:keepLines w:val="0"/>
              <w:widowControl w:val="0"/>
              <w:shd w:val="clear" w:color="auto" w:fill="auto"/>
              <w:bidi w:val="0"/>
              <w:spacing w:before="0" w:after="0" w:line="240" w:lineRule="auto"/>
              <w:ind w:left="0" w:right="0" w:firstLine="940"/>
              <w:jc w:val="left"/>
            </w:pPr>
            <w:r>
              <w:rPr>
                <w:color w:val="000000"/>
                <w:spacing w:val="0"/>
                <w:w w:val="100"/>
                <w:position w:val="0"/>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-2,777,016.5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195,684,817.1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192,907,800.62</w:t>
            </w:r>
          </w:p>
        </w:tc>
      </w:tr>
      <w:tr>
        <w:trPr>
          <w:trHeight w:val="64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其他非 流动金融</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147,445,653.5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9,464,346.4</w:t>
            </w:r>
          </w:p>
          <w:p>
            <w:pPr>
              <w:pStyle w:val="Style12"/>
              <w:keepNext w:val="0"/>
              <w:keepLines w:val="0"/>
              <w:widowControl w:val="0"/>
              <w:shd w:val="clear" w:color="auto" w:fill="auto"/>
              <w:bidi w:val="0"/>
              <w:spacing w:before="0" w:after="0" w:line="240" w:lineRule="auto"/>
              <w:ind w:left="0" w:right="0" w:firstLine="940"/>
              <w:jc w:val="left"/>
            </w:pPr>
            <w:r>
              <w:rPr>
                <w:color w:val="000000"/>
                <w:spacing w:val="0"/>
                <w:w w:val="100"/>
                <w:position w:val="0"/>
              </w:rPr>
              <w:t>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55,910,000.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145,910,000.00</w:t>
            </w:r>
          </w:p>
        </w:tc>
      </w:tr>
    </w:tbl>
    <w:p>
      <w:pPr>
        <w:widowControl w:val="0"/>
        <w:spacing w:after="819" w:line="1" w:lineRule="exact"/>
      </w:pPr>
    </w:p>
    <w:p>
      <w:pPr>
        <w:pStyle w:val="Style16"/>
        <w:keepNext/>
        <w:keepLines/>
        <w:widowControl w:val="0"/>
        <w:shd w:val="clear" w:color="auto" w:fill="auto"/>
        <w:bidi w:val="0"/>
        <w:spacing w:before="0" w:after="0" w:line="240" w:lineRule="auto"/>
        <w:ind w:left="0" w:right="0" w:firstLine="0"/>
        <w:jc w:val="right"/>
      </w:pPr>
      <w:bookmarkStart w:id="249" w:name="bookmark249"/>
      <w:bookmarkStart w:id="250" w:name="bookmark250"/>
      <w:bookmarkStart w:id="251" w:name="bookmark251"/>
      <w:r>
        <w:rPr>
          <w:rFonts w:ascii="Arial" w:eastAsia="Arial" w:hAnsi="Arial" w:cs="Arial"/>
          <w:color w:val="A2A2A2"/>
          <w:spacing w:val="0"/>
          <w:w w:val="100"/>
          <w:position w:val="0"/>
        </w:rPr>
        <w:t>cninf^</w:t>
      </w:r>
      <w:bookmarkEnd w:id="249"/>
      <w:bookmarkEnd w:id="250"/>
      <w:bookmarkEnd w:id="251"/>
    </w:p>
    <w:p>
      <w:pPr>
        <w:pStyle w:val="Style19"/>
        <w:keepNext w:val="0"/>
        <w:keepLines w:val="0"/>
        <w:widowControl w:val="0"/>
        <w:shd w:val="clear" w:color="auto" w:fill="auto"/>
        <w:bidi w:val="0"/>
        <w:spacing w:before="0" w:after="0" w:line="240" w:lineRule="auto"/>
        <w:ind w:left="10020" w:right="0" w:firstLine="0"/>
        <w:jc w:val="left"/>
        <w:sectPr>
          <w:footnotePr>
            <w:pos w:val="pageBottom"/>
            <w:numFmt w:val="decimal"/>
            <w:numRestart w:val="continuous"/>
          </w:footnotePr>
          <w:pgSz w:w="11900" w:h="16840"/>
          <w:pgMar w:top="1436" w:right="139" w:bottom="946" w:left="985" w:header="0" w:footer="3" w:gutter="0"/>
          <w:cols w:space="720"/>
          <w:noEndnote/>
          <w:rtlGutter w:val="0"/>
          <w:docGrid w:linePitch="360"/>
        </w:sectPr>
      </w:pPr>
      <w:r>
        <w:rPr>
          <w:spacing w:val="0"/>
          <w:w w:val="100"/>
          <w:position w:val="0"/>
        </w:rPr>
        <w:t>巨潮资职</w:t>
      </w:r>
    </w:p>
    <w:tbl>
      <w:tblPr>
        <w:tblOverlap w:val="never"/>
        <w:jc w:val="left"/>
        <w:tblLayout w:type="fixed"/>
      </w:tblPr>
      <w:tblGrid>
        <w:gridCol w:w="1070"/>
        <w:gridCol w:w="1310"/>
        <w:gridCol w:w="1138"/>
        <w:gridCol w:w="1133"/>
        <w:gridCol w:w="994"/>
        <w:gridCol w:w="1272"/>
        <w:gridCol w:w="854"/>
        <w:gridCol w:w="706"/>
        <w:gridCol w:w="1392"/>
      </w:tblGrid>
      <w:tr>
        <w:trPr>
          <w:trHeight w:val="610" w:hRule="exact"/>
        </w:trPr>
        <w:tc>
          <w:tcPr>
            <w:tcBorders>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26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以公允 价值计量 的消耗性 生物资产</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1,541,004,633.</w:t>
            </w:r>
          </w:p>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42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-13,329,852.</w:t>
            </w:r>
          </w:p>
          <w:p>
            <w:pPr>
              <w:pStyle w:val="Style12"/>
              <w:keepNext w:val="0"/>
              <w:keepLines w:val="0"/>
              <w:widowControl w:val="0"/>
              <w:shd w:val="clear" w:color="auto" w:fill="auto"/>
              <w:bidi w:val="0"/>
              <w:spacing w:before="0" w:after="0" w:line="240" w:lineRule="auto"/>
              <w:ind w:left="0" w:right="0" w:firstLine="840"/>
              <w:jc w:val="left"/>
            </w:pPr>
            <w:r>
              <w:rPr>
                <w:color w:val="000000"/>
                <w:spacing w:val="0"/>
                <w:w w:val="100"/>
                <w:position w:val="0"/>
              </w:rPr>
              <w:t>55</w:t>
            </w:r>
          </w:p>
        </w:tc>
        <w:tc>
          <w:tcPr>
            <w:tcBorders>
              <w:top w:val="single" w:sz="4"/>
              <w:left w:val="single" w:sz="4"/>
              <w:bottom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20,102,661.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66,312,515.15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58,600,4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30.58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1,535,386,865.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w:t>
            </w:r>
          </w:p>
        </w:tc>
      </w:tr>
    </w:tbl>
    <w:p>
      <w:pPr>
        <w:widowControl w:val="0"/>
        <w:spacing w:after="79" w:line="1" w:lineRule="exact"/>
      </w:pPr>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报告期内公司主要资产计量属性是否发生重大变化</w:t>
      </w:r>
    </w:p>
    <w:p>
      <w:pPr>
        <w:pStyle w:val="Style39"/>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16"/>
        <w:keepNext/>
        <w:keepLines/>
        <w:widowControl w:val="0"/>
        <w:shd w:val="clear" w:color="auto" w:fill="auto"/>
        <w:bidi w:val="0"/>
        <w:spacing w:before="0" w:after="360" w:line="240" w:lineRule="auto"/>
        <w:ind w:left="0" w:right="0" w:firstLine="0"/>
        <w:jc w:val="left"/>
      </w:pPr>
      <w:bookmarkStart w:id="252" w:name="bookmark252"/>
      <w:bookmarkStart w:id="253" w:name="bookmark253"/>
      <w:bookmarkStart w:id="254" w:name="bookmark254"/>
      <w:bookmarkStart w:id="255" w:name="bookmark255"/>
      <w:r>
        <w:rPr>
          <w:rFonts w:ascii="Times New Roman" w:eastAsia="Times New Roman" w:hAnsi="Times New Roman" w:cs="Times New Roman"/>
          <w:color w:val="000000"/>
          <w:spacing w:val="0"/>
          <w:w w:val="100"/>
          <w:position w:val="0"/>
        </w:rPr>
        <w:t>3</w:t>
      </w:r>
      <w:bookmarkEnd w:id="254"/>
      <w:r>
        <w:rPr>
          <w:color w:val="000000"/>
          <w:spacing w:val="0"/>
          <w:w w:val="100"/>
          <w:position w:val="0"/>
        </w:rPr>
        <w:t>、截至报告期末的资产权利受限情况</w:t>
      </w:r>
      <w:bookmarkEnd w:id="252"/>
      <w:bookmarkEnd w:id="253"/>
      <w:bookmarkEnd w:id="25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2616"/>
        <w:gridCol w:w="2717"/>
        <w:gridCol w:w="4536"/>
      </w:tblGrid>
      <w:tr>
        <w:trPr>
          <w:trHeight w:val="32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期末账面价值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受限原因</w:t>
            </w:r>
          </w:p>
        </w:tc>
      </w:tr>
      <w:tr>
        <w:trPr>
          <w:trHeight w:val="49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13,022,652,331.98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作为银行承兑票据、信用证的保证金以及存款准备金等</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交易性金融资产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96,453,900.31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作为海通国际证券借款的质押物</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5,555,551.65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作为取得开立保函、信用证的质押物</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4,929,794,589.62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作为银行借款的抵押物</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11,147,836,807.04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作为银行借款、长期应付款的抵押物</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1,247,015,765.23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作为银行借款、长期应付款的抵押物</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30,449,308,945.83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3"/>
        <w:keepNext/>
        <w:keepLines/>
        <w:widowControl w:val="0"/>
        <w:shd w:val="clear" w:color="auto" w:fill="auto"/>
        <w:bidi w:val="0"/>
        <w:spacing w:before="0" w:after="360" w:line="240" w:lineRule="auto"/>
        <w:ind w:left="0" w:right="0" w:firstLine="0"/>
        <w:jc w:val="left"/>
      </w:pPr>
      <w:bookmarkStart w:id="256" w:name="bookmark256"/>
      <w:bookmarkStart w:id="257" w:name="bookmark257"/>
      <w:bookmarkStart w:id="258" w:name="bookmark258"/>
      <w:bookmarkStart w:id="259" w:name="bookmark259"/>
      <w:r>
        <w:rPr>
          <w:color w:val="000000"/>
          <w:spacing w:val="0"/>
          <w:w w:val="100"/>
          <w:position w:val="0"/>
          <w:sz w:val="24"/>
          <w:szCs w:val="24"/>
        </w:rPr>
        <w:t>五</w:t>
      </w:r>
      <w:bookmarkEnd w:id="258"/>
      <w:r>
        <w:rPr>
          <w:color w:val="000000"/>
          <w:spacing w:val="0"/>
          <w:w w:val="100"/>
          <w:position w:val="0"/>
          <w:sz w:val="24"/>
          <w:szCs w:val="24"/>
        </w:rPr>
        <w:t>、投资状况</w:t>
      </w:r>
      <w:bookmarkEnd w:id="256"/>
      <w:bookmarkEnd w:id="257"/>
      <w:bookmarkEnd w:id="259"/>
    </w:p>
    <w:p>
      <w:pPr>
        <w:pStyle w:val="Style16"/>
        <w:keepNext/>
        <w:keepLines/>
        <w:widowControl w:val="0"/>
        <w:shd w:val="clear" w:color="auto" w:fill="auto"/>
        <w:bidi w:val="0"/>
        <w:spacing w:before="0" w:after="360" w:line="240" w:lineRule="auto"/>
        <w:ind w:left="0" w:right="0" w:firstLine="0"/>
        <w:jc w:val="left"/>
      </w:pPr>
      <w:bookmarkStart w:id="260" w:name="bookmark260"/>
      <w:bookmarkStart w:id="261" w:name="bookmark261"/>
      <w:bookmarkStart w:id="262" w:name="bookmark262"/>
      <w:bookmarkStart w:id="263" w:name="bookmark263"/>
      <w:r>
        <w:rPr>
          <w:rFonts w:ascii="Times New Roman" w:eastAsia="Times New Roman" w:hAnsi="Times New Roman" w:cs="Times New Roman"/>
          <w:color w:val="000000"/>
          <w:spacing w:val="0"/>
          <w:w w:val="100"/>
          <w:position w:val="0"/>
        </w:rPr>
        <w:t>1</w:t>
      </w:r>
      <w:bookmarkEnd w:id="262"/>
      <w:r>
        <w:rPr>
          <w:color w:val="000000"/>
          <w:spacing w:val="0"/>
          <w:w w:val="100"/>
          <w:position w:val="0"/>
        </w:rPr>
        <w:t>、总体情况</w:t>
      </w:r>
      <w:bookmarkEnd w:id="260"/>
      <w:bookmarkEnd w:id="261"/>
      <w:bookmarkEnd w:id="263"/>
    </w:p>
    <w:p>
      <w:pPr>
        <w:pStyle w:val="Style3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报告期投资额（元）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上年同期投资额（元）</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变动幅度</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1,940,190,000.00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3,601,194,479.24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-46.12%</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0"/>
        <w:jc w:val="left"/>
      </w:pPr>
      <w:bookmarkStart w:id="264" w:name="bookmark264"/>
      <w:bookmarkStart w:id="265" w:name="bookmark265"/>
      <w:bookmarkStart w:id="266" w:name="bookmark266"/>
      <w:bookmarkStart w:id="267" w:name="bookmark267"/>
      <w:r>
        <w:rPr>
          <w:rFonts w:ascii="Times New Roman" w:eastAsia="Times New Roman" w:hAnsi="Times New Roman" w:cs="Times New Roman"/>
          <w:color w:val="000000"/>
          <w:spacing w:val="0"/>
          <w:w w:val="100"/>
          <w:position w:val="0"/>
        </w:rPr>
        <w:t>2</w:t>
      </w:r>
      <w:bookmarkEnd w:id="266"/>
      <w:r>
        <w:rPr>
          <w:color w:val="000000"/>
          <w:spacing w:val="0"/>
          <w:w w:val="100"/>
          <w:position w:val="0"/>
        </w:rPr>
        <w:t>、报告期内获取的重大的股权投资情况</w:t>
      </w:r>
      <w:bookmarkEnd w:id="264"/>
      <w:bookmarkEnd w:id="265"/>
      <w:bookmarkEnd w:id="267"/>
    </w:p>
    <w:p>
      <w:pPr>
        <w:pStyle w:val="Style39"/>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3440" w:line="240" w:lineRule="auto"/>
        <w:ind w:left="0" w:right="980" w:firstLine="0"/>
        <w:jc w:val="right"/>
      </w:pPr>
      <w:r>
        <w:rPr>
          <w:color w:val="000000"/>
          <w:spacing w:val="0"/>
          <w:w w:val="100"/>
          <w:position w:val="0"/>
        </w:rPr>
        <w:t>单位：元</w:t>
      </w:r>
    </w:p>
    <w:p>
      <w:pPr>
        <w:pStyle w:val="Style16"/>
        <w:keepNext/>
        <w:keepLines/>
        <w:widowControl w:val="0"/>
        <w:shd w:val="clear" w:color="auto" w:fill="auto"/>
        <w:bidi w:val="0"/>
        <w:spacing w:before="0" w:after="0" w:line="240" w:lineRule="auto"/>
        <w:ind w:left="0" w:right="0" w:firstLine="0"/>
        <w:jc w:val="right"/>
      </w:pPr>
      <w:bookmarkStart w:id="268" w:name="bookmark268"/>
      <w:bookmarkStart w:id="269" w:name="bookmark269"/>
      <w:bookmarkStart w:id="270" w:name="bookmark270"/>
      <w:r>
        <w:rPr>
          <w:rFonts w:ascii="Arial" w:eastAsia="Arial" w:hAnsi="Arial" w:cs="Arial"/>
          <w:color w:val="A2A2A2"/>
          <w:spacing w:val="0"/>
          <w:w w:val="100"/>
          <w:position w:val="0"/>
        </w:rPr>
        <w:t>cninf^</w:t>
      </w:r>
      <w:bookmarkEnd w:id="268"/>
      <w:bookmarkEnd w:id="269"/>
      <w:bookmarkEnd w:id="270"/>
    </w:p>
    <w:p>
      <w:pPr>
        <w:pStyle w:val="Style19"/>
        <w:keepNext w:val="0"/>
        <w:keepLines w:val="0"/>
        <w:widowControl w:val="0"/>
        <w:shd w:val="clear" w:color="auto" w:fill="auto"/>
        <w:bidi w:val="0"/>
        <w:spacing w:before="0" w:after="0" w:line="240" w:lineRule="auto"/>
        <w:ind w:left="10020" w:right="0" w:firstLine="0"/>
        <w:jc w:val="left"/>
        <w:sectPr>
          <w:footnotePr>
            <w:pos w:val="pageBottom"/>
            <w:numFmt w:val="decimal"/>
            <w:numRestart w:val="continuous"/>
          </w:footnotePr>
          <w:pgSz w:w="11900" w:h="16840"/>
          <w:pgMar w:top="1436" w:right="139" w:bottom="946" w:left="985" w:header="0" w:footer="3" w:gutter="0"/>
          <w:cols w:space="720"/>
          <w:noEndnote/>
          <w:rtlGutter w:val="0"/>
          <w:docGrid w:linePitch="360"/>
        </w:sectPr>
      </w:pPr>
      <w:r>
        <w:rPr>
          <w:spacing w:val="0"/>
          <w:w w:val="100"/>
          <w:position w:val="0"/>
        </w:rPr>
        <w:t>巨潮资职</w:t>
      </w:r>
    </w:p>
    <w:tbl>
      <w:tblPr>
        <w:tblOverlap w:val="never"/>
        <w:jc w:val="center"/>
        <w:tblLayout w:type="fixed"/>
      </w:tblPr>
      <w:tblGrid>
        <w:gridCol w:w="1003"/>
        <w:gridCol w:w="854"/>
        <w:gridCol w:w="566"/>
        <w:gridCol w:w="946"/>
        <w:gridCol w:w="566"/>
        <w:gridCol w:w="566"/>
        <w:gridCol w:w="850"/>
        <w:gridCol w:w="566"/>
        <w:gridCol w:w="710"/>
        <w:gridCol w:w="706"/>
        <w:gridCol w:w="571"/>
        <w:gridCol w:w="706"/>
        <w:gridCol w:w="566"/>
        <w:gridCol w:w="710"/>
        <w:gridCol w:w="864"/>
      </w:tblGrid>
      <w:tr>
        <w:trPr>
          <w:trHeight w:val="287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被投资公 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主要业 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180" w:right="0" w:firstLine="0"/>
              <w:jc w:val="left"/>
              <w:rPr>
                <w:sz w:val="17"/>
                <w:szCs w:val="17"/>
              </w:rPr>
            </w:pPr>
            <w:r>
              <w:rPr>
                <w:rFonts w:ascii="SimSun" w:eastAsia="SimSun" w:hAnsi="SimSun" w:cs="SimSun"/>
                <w:color w:val="000000"/>
                <w:spacing w:val="0"/>
                <w:w w:val="100"/>
                <w:position w:val="0"/>
                <w:sz w:val="17"/>
                <w:szCs w:val="17"/>
              </w:rPr>
              <w:t>投 资 方 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140" w:right="0" w:firstLine="40"/>
              <w:jc w:val="both"/>
              <w:rPr>
                <w:sz w:val="17"/>
                <w:szCs w:val="17"/>
              </w:rPr>
            </w:pPr>
            <w:r>
              <w:rPr>
                <w:rFonts w:ascii="SimSun" w:eastAsia="SimSun" w:hAnsi="SimSun" w:cs="SimSun"/>
                <w:color w:val="000000"/>
                <w:spacing w:val="0"/>
                <w:w w:val="100"/>
                <w:position w:val="0"/>
                <w:sz w:val="17"/>
                <w:szCs w:val="17"/>
              </w:rPr>
              <w:t>持 股 比 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180"/>
              <w:jc w:val="left"/>
              <w:rPr>
                <w:sz w:val="17"/>
                <w:szCs w:val="17"/>
              </w:rPr>
            </w:pPr>
            <w:r>
              <w:rPr>
                <w:rFonts w:ascii="SimSun" w:eastAsia="SimSun" w:hAnsi="SimSun" w:cs="SimSun"/>
                <w:color w:val="000000"/>
                <w:spacing w:val="0"/>
                <w:w w:val="100"/>
                <w:position w:val="0"/>
                <w:sz w:val="17"/>
                <w:szCs w:val="17"/>
              </w:rPr>
              <w:t>资</w:t>
            </w:r>
          </w:p>
          <w:p>
            <w:pPr>
              <w:pStyle w:val="Style12"/>
              <w:keepNext w:val="0"/>
              <w:keepLines w:val="0"/>
              <w:widowControl w:val="0"/>
              <w:shd w:val="clear" w:color="auto" w:fill="auto"/>
              <w:bidi w:val="0"/>
              <w:spacing w:before="0" w:after="100" w:line="240" w:lineRule="auto"/>
              <w:ind w:left="0" w:right="0" w:firstLine="180"/>
              <w:jc w:val="left"/>
              <w:rPr>
                <w:sz w:val="17"/>
                <w:szCs w:val="17"/>
              </w:rPr>
            </w:pPr>
            <w:r>
              <w:rPr>
                <w:rFonts w:ascii="SimSun" w:eastAsia="SimSun" w:hAnsi="SimSun" w:cs="SimSun"/>
                <w:color w:val="000000"/>
                <w:spacing w:val="0"/>
                <w:w w:val="100"/>
                <w:position w:val="0"/>
                <w:sz w:val="17"/>
                <w:szCs w:val="17"/>
              </w:rPr>
              <w:t>金</w:t>
            </w:r>
          </w:p>
          <w:p>
            <w:pPr>
              <w:pStyle w:val="Style12"/>
              <w:keepNext w:val="0"/>
              <w:keepLines w:val="0"/>
              <w:widowControl w:val="0"/>
              <w:shd w:val="clear" w:color="auto" w:fill="auto"/>
              <w:bidi w:val="0"/>
              <w:spacing w:before="0" w:after="100" w:line="240" w:lineRule="auto"/>
              <w:ind w:left="0" w:right="0" w:firstLine="180"/>
              <w:jc w:val="left"/>
              <w:rPr>
                <w:sz w:val="17"/>
                <w:szCs w:val="17"/>
              </w:rPr>
            </w:pPr>
            <w:r>
              <w:rPr>
                <w:rFonts w:ascii="SimSun" w:eastAsia="SimSun" w:hAnsi="SimSun" w:cs="SimSun"/>
                <w:color w:val="000000"/>
                <w:spacing w:val="0"/>
                <w:w w:val="100"/>
                <w:position w:val="0"/>
                <w:sz w:val="17"/>
                <w:szCs w:val="17"/>
              </w:rPr>
              <w:t>来</w:t>
            </w:r>
          </w:p>
          <w:p>
            <w:pPr>
              <w:pStyle w:val="Style12"/>
              <w:keepNext w:val="0"/>
              <w:keepLines w:val="0"/>
              <w:widowControl w:val="0"/>
              <w:shd w:val="clear" w:color="auto" w:fill="auto"/>
              <w:bidi w:val="0"/>
              <w:spacing w:before="0" w:after="100" w:line="240" w:lineRule="auto"/>
              <w:ind w:left="0" w:right="0" w:firstLine="180"/>
              <w:jc w:val="left"/>
              <w:rPr>
                <w:sz w:val="17"/>
                <w:szCs w:val="17"/>
              </w:rPr>
            </w:pPr>
            <w:r>
              <w:rPr>
                <w:rFonts w:ascii="SimSun" w:eastAsia="SimSun" w:hAnsi="SimSun" w:cs="SimSun"/>
                <w:color w:val="000000"/>
                <w:spacing w:val="0"/>
                <w:w w:val="100"/>
                <w:position w:val="0"/>
                <w:sz w:val="17"/>
                <w:szCs w:val="17"/>
              </w:rPr>
              <w:t>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合作方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180" w:right="0" w:firstLine="0"/>
              <w:jc w:val="left"/>
              <w:rPr>
                <w:sz w:val="17"/>
                <w:szCs w:val="17"/>
              </w:rPr>
            </w:pPr>
            <w:r>
              <w:rPr>
                <w:rFonts w:ascii="SimSun" w:eastAsia="SimSun" w:hAnsi="SimSun" w:cs="SimSun"/>
                <w:color w:val="000000"/>
                <w:spacing w:val="0"/>
                <w:w w:val="100"/>
                <w:position w:val="0"/>
                <w:sz w:val="17"/>
                <w:szCs w:val="17"/>
              </w:rPr>
              <w:t>投 资 期 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160" w:right="0" w:firstLine="0"/>
              <w:jc w:val="left"/>
              <w:rPr>
                <w:sz w:val="17"/>
                <w:szCs w:val="17"/>
              </w:rPr>
            </w:pPr>
            <w:r>
              <w:rPr>
                <w:rFonts w:ascii="SimSun" w:eastAsia="SimSun" w:hAnsi="SimSun" w:cs="SimSun"/>
                <w:color w:val="000000"/>
                <w:spacing w:val="0"/>
                <w:w w:val="100"/>
                <w:position w:val="0"/>
                <w:sz w:val="17"/>
                <w:szCs w:val="17"/>
              </w:rPr>
              <w:t>产品 类型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截至 资产 负债 表日 的进 展情 况</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180" w:right="0" w:firstLine="0"/>
              <w:jc w:val="left"/>
              <w:rPr>
                <w:sz w:val="17"/>
                <w:szCs w:val="17"/>
              </w:rPr>
            </w:pPr>
            <w:r>
              <w:rPr>
                <w:rFonts w:ascii="SimSun" w:eastAsia="SimSun" w:hAnsi="SimSun" w:cs="SimSun"/>
                <w:color w:val="000000"/>
                <w:spacing w:val="0"/>
                <w:w w:val="100"/>
                <w:position w:val="0"/>
                <w:sz w:val="17"/>
                <w:szCs w:val="17"/>
              </w:rPr>
              <w:t xml:space="preserve">预 计 收 </w:t>
            </w:r>
            <w:r>
              <w:rPr>
                <w:rFonts w:ascii="SimSun" w:eastAsia="SimSun" w:hAnsi="SimSun" w:cs="SimSun"/>
                <w:color w:val="000000"/>
                <w:spacing w:val="0"/>
                <w:w w:val="100"/>
                <w:position w:val="0"/>
                <w:sz w:val="17"/>
                <w:szCs w:val="17"/>
                <w:u w:val="single"/>
              </w:rPr>
              <w:t>益</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本期</w:t>
            </w:r>
          </w:p>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投资</w:t>
            </w:r>
          </w:p>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盈亏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180" w:right="0" w:firstLine="0"/>
              <w:jc w:val="left"/>
              <w:rPr>
                <w:sz w:val="17"/>
                <w:szCs w:val="17"/>
              </w:rPr>
            </w:pPr>
            <w:r>
              <w:rPr>
                <w:rFonts w:ascii="SimSun" w:eastAsia="SimSun" w:hAnsi="SimSun" w:cs="SimSun"/>
                <w:color w:val="000000"/>
                <w:spacing w:val="0"/>
                <w:w w:val="100"/>
                <w:position w:val="0"/>
                <w:sz w:val="17"/>
                <w:szCs w:val="17"/>
              </w:rPr>
              <w:t>是 否 涉 诉</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140" w:right="0" w:firstLine="20"/>
              <w:jc w:val="left"/>
              <w:rPr>
                <w:sz w:val="17"/>
                <w:szCs w:val="17"/>
              </w:rPr>
            </w:pPr>
            <w:r>
              <w:rPr>
                <w:rFonts w:ascii="SimSun" w:eastAsia="SimSun" w:hAnsi="SimSun" w:cs="SimSun"/>
                <w:color w:val="000000"/>
                <w:spacing w:val="0"/>
                <w:w w:val="100"/>
                <w:position w:val="0"/>
                <w:sz w:val="17"/>
                <w:szCs w:val="17"/>
              </w:rPr>
              <w:t>披露 日期</w:t>
            </w:r>
          </w:p>
          <w:p>
            <w:pPr>
              <w:pStyle w:val="Style12"/>
              <w:keepNext w:val="0"/>
              <w:keepLines w:val="0"/>
              <w:widowControl w:val="0"/>
              <w:shd w:val="clear" w:color="auto" w:fill="auto"/>
              <w:bidi w:val="0"/>
              <w:spacing w:before="0" w:after="0" w:line="317" w:lineRule="exact"/>
              <w:ind w:left="140" w:right="0" w:firstLine="20"/>
              <w:jc w:val="left"/>
              <w:rPr>
                <w:sz w:val="17"/>
                <w:szCs w:val="17"/>
              </w:rPr>
            </w:pPr>
            <w:r>
              <w:rPr>
                <w:rFonts w:ascii="SimSun" w:eastAsia="SimSun" w:hAnsi="SimSun" w:cs="SimSun"/>
                <w:color w:val="000000"/>
                <w:spacing w:val="0"/>
                <w:w w:val="100"/>
                <w:position w:val="0"/>
                <w:sz w:val="17"/>
                <w:szCs w:val="17"/>
              </w:rPr>
              <w:t>（如 有）</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披露索 引（如</w:t>
            </w:r>
          </w:p>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有）</w:t>
            </w:r>
          </w:p>
        </w:tc>
      </w:tr>
      <w:tr>
        <w:trPr>
          <w:trHeight w:val="398"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昆山拓安</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塑料制</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自</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塑料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7,770,</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w:t>
            </w: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有</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长</w:t>
            </w:r>
          </w:p>
        </w:tc>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完成</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r>
      <w:tr>
        <w:trPr>
          <w:trHeight w:val="163" w:hRule="exact"/>
        </w:trPr>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塑料制品</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品</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120" w:after="0" w:line="240" w:lineRule="auto"/>
              <w:ind w:left="0" w:right="0" w:firstLine="180"/>
              <w:jc w:val="left"/>
              <w:rPr>
                <w:sz w:val="17"/>
                <w:szCs w:val="17"/>
              </w:rPr>
            </w:pPr>
            <w:r>
              <w:rPr>
                <w:rFonts w:ascii="SimSun" w:eastAsia="SimSun" w:hAnsi="SimSun" w:cs="SimSun"/>
                <w:color w:val="000000"/>
                <w:spacing w:val="0"/>
                <w:w w:val="100"/>
                <w:position w:val="0"/>
                <w:sz w:val="17"/>
                <w:szCs w:val="17"/>
              </w:rPr>
              <w:t>购</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220,000,0</w:t>
            </w: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资</w:t>
            </w: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12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120" w:after="0" w:line="240" w:lineRule="auto"/>
              <w:ind w:left="0" w:right="0" w:firstLine="160"/>
              <w:jc w:val="left"/>
              <w:rPr>
                <w:sz w:val="17"/>
                <w:szCs w:val="17"/>
              </w:rPr>
            </w:pPr>
            <w:r>
              <w:rPr>
                <w:rFonts w:ascii="SimSun" w:eastAsia="SimSun" w:hAnsi="SimSun" w:cs="SimSun"/>
                <w:color w:val="000000"/>
                <w:spacing w:val="0"/>
                <w:w w:val="100"/>
                <w:position w:val="0"/>
                <w:sz w:val="17"/>
                <w:szCs w:val="17"/>
              </w:rPr>
              <w:t>制品</w:t>
            </w: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40"/>
              <w:jc w:val="both"/>
            </w:pPr>
            <w:r>
              <w:rPr>
                <w:color w:val="000000"/>
                <w:spacing w:val="0"/>
                <w:w w:val="100"/>
                <w:position w:val="0"/>
              </w:rPr>
              <w:t>0.00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967.4</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否</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用</w:t>
            </w:r>
          </w:p>
        </w:tc>
        <w:tc>
          <w:tcPr>
            <w:vMerge/>
            <w:tcBorders>
              <w:left w:val="single" w:sz="4"/>
              <w:right w:val="single" w:sz="4"/>
            </w:tcBorders>
            <w:shd w:val="clear" w:color="auto" w:fill="FFFFFF"/>
            <w:vAlign w:val="bottom"/>
          </w:tcPr>
          <w:p>
            <w:pPr/>
          </w:p>
        </w:tc>
      </w:tr>
      <w:tr>
        <w:trPr>
          <w:trHeight w:val="149" w:hRule="exact"/>
        </w:trPr>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有限公司</w:t>
            </w: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right w:val="single" w:sz="4"/>
            </w:tcBorders>
            <w:shd w:val="clear" w:color="auto" w:fill="FFFFFF"/>
            <w:vAlign w:val="top"/>
          </w:tcPr>
          <w:p>
            <w:pPr>
              <w:widowControl w:val="0"/>
              <w:rPr>
                <w:sz w:val="10"/>
                <w:szCs w:val="10"/>
              </w:rPr>
            </w:pPr>
          </w:p>
        </w:tc>
      </w:tr>
      <w:tr>
        <w:trPr>
          <w:trHeight w:val="398" w:hRule="exact"/>
        </w:trPr>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金</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98"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海南晨鸣</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货物采</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自</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木材、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w:t>
            </w: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有</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长</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木浆、</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完成</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r>
      <w:tr>
        <w:trPr>
          <w:trHeight w:val="168" w:hRule="exact"/>
        </w:trPr>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科技有限</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购及销</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设</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w:t>
            </w: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资</w:t>
            </w:r>
          </w:p>
        </w:tc>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w:t>
            </w: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40"/>
              <w:jc w:val="both"/>
            </w:pPr>
            <w:r>
              <w:rPr>
                <w:color w:val="000000"/>
                <w:spacing w:val="0"/>
                <w:w w:val="100"/>
                <w:position w:val="0"/>
              </w:rPr>
              <w:t>0.00</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214,0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否</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用</w:t>
            </w:r>
          </w:p>
        </w:tc>
        <w:tc>
          <w:tcPr>
            <w:vMerge/>
            <w:tcBorders>
              <w:left w:val="single" w:sz="4"/>
              <w:right w:val="single" w:sz="4"/>
            </w:tcBorders>
            <w:shd w:val="clear" w:color="auto" w:fill="FFFFFF"/>
            <w:vAlign w:val="bottom"/>
          </w:tcPr>
          <w:p>
            <w:pPr/>
          </w:p>
        </w:tc>
      </w:tr>
      <w:tr>
        <w:trPr>
          <w:trHeight w:val="149" w:hRule="exact"/>
        </w:trPr>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公司</w:t>
            </w: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售</w:t>
            </w: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机制</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right w:val="single" w:sz="4"/>
            </w:tcBorders>
            <w:shd w:val="clear" w:color="auto" w:fill="FFFFFF"/>
            <w:vAlign w:val="top"/>
          </w:tcPr>
          <w:p>
            <w:pPr>
              <w:widowControl w:val="0"/>
              <w:rPr>
                <w:sz w:val="10"/>
                <w:szCs w:val="10"/>
              </w:rPr>
            </w:pPr>
          </w:p>
        </w:tc>
      </w:tr>
      <w:tr>
        <w:trPr>
          <w:trHeight w:val="39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金</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纸</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53.76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181" w:hRule="exact"/>
        </w:trPr>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317" w:lineRule="exact"/>
              <w:ind w:left="0" w:right="0" w:firstLine="140"/>
              <w:jc w:val="left"/>
              <w:rPr>
                <w:sz w:val="17"/>
                <w:szCs w:val="17"/>
              </w:rPr>
            </w:pPr>
            <w:r>
              <w:rPr>
                <w:rFonts w:ascii="SimSun" w:eastAsia="SimSun" w:hAnsi="SimSun" w:cs="SimSun"/>
                <w:color w:val="000000"/>
                <w:spacing w:val="0"/>
                <w:w w:val="100"/>
                <w:position w:val="0"/>
                <w:sz w:val="17"/>
                <w:szCs w:val="17"/>
              </w:rPr>
              <w:t>湖北长江 晨鸣黄冈</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非证券</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类股权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自</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302" w:lineRule="exact"/>
              <w:ind w:left="0" w:right="0" w:firstLine="140"/>
              <w:jc w:val="left"/>
              <w:rPr>
                <w:sz w:val="17"/>
                <w:szCs w:val="17"/>
              </w:rPr>
            </w:pPr>
            <w:r>
              <w:rPr>
                <w:rFonts w:ascii="SimSun" w:eastAsia="SimSun" w:hAnsi="SimSun" w:cs="SimSun"/>
                <w:color w:val="000000"/>
                <w:spacing w:val="0"/>
                <w:w w:val="100"/>
                <w:position w:val="0"/>
                <w:sz w:val="17"/>
                <w:szCs w:val="17"/>
              </w:rPr>
              <w:t>湖北长 江（黄</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180"/>
              <w:jc w:val="both"/>
            </w:pPr>
            <w:r>
              <w:rPr>
                <w:rFonts w:ascii="SimSun" w:eastAsia="SimSun" w:hAnsi="SimSun" w:cs="SimSun"/>
                <w:color w:val="000000"/>
                <w:spacing w:val="0"/>
                <w:w w:val="100"/>
                <w:position w:val="0"/>
                <w:sz w:val="17"/>
                <w:szCs w:val="17"/>
              </w:rPr>
              <w:t>经 营 期 限</w:t>
            </w:r>
            <w:r>
              <w:rPr>
                <w:color w:val="000000"/>
                <w:spacing w:val="0"/>
                <w:w w:val="100"/>
                <w:position w:val="0"/>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新</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120" w:line="240" w:lineRule="auto"/>
              <w:ind w:left="0" w:right="0" w:firstLine="140"/>
              <w:jc w:val="left"/>
            </w:pPr>
            <w:r>
              <w:rPr>
                <w:color w:val="000000"/>
                <w:spacing w:val="0"/>
                <w:w w:val="100"/>
                <w:position w:val="0"/>
              </w:rPr>
              <w:t>2020</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w:t>
            </w:r>
          </w:p>
        </w:tc>
        <w:tc>
          <w:tcPr>
            <w:vMerge w:val="restart"/>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 </w:instrText>
            </w:r>
            <w:r>
              <w:fldChar w:fldCharType="separate"/>
            </w:r>
            <w:r>
              <w:rPr>
                <w:color w:val="000000"/>
                <w:spacing w:val="0"/>
                <w:w w:val="100"/>
                <w:position w:val="0"/>
              </w:rPr>
              <w:t>http://w</w:t>
            </w:r>
            <w:r>
              <w:fldChar w:fldCharType="end"/>
            </w:r>
          </w:p>
        </w:tc>
      </w:tr>
      <w:tr>
        <w:trPr>
          <w:trHeight w:val="158" w:hRule="exact"/>
        </w:trPr>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股权投资</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w:t>
            </w: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有</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冈）产业</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top"/>
          </w:tcPr>
          <w:p>
            <w:pPr/>
          </w:p>
        </w:tc>
      </w:tr>
      <w:tr>
        <w:trPr>
          <w:trHeight w:val="154" w:hRule="exact"/>
        </w:trPr>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59.9</w:t>
            </w: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私募</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完成</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ww.cnin</w:t>
            </w:r>
          </w:p>
        </w:tc>
      </w:tr>
      <w:tr>
        <w:trPr>
          <w:trHeight w:val="163" w:hRule="exact"/>
        </w:trPr>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基金合伙</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动相关</w:t>
            </w: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设</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533,390,0</w:t>
            </w: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资</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投资基</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到</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40"/>
              <w:jc w:val="both"/>
            </w:pPr>
            <w:r>
              <w:rPr>
                <w:color w:val="000000"/>
                <w:spacing w:val="0"/>
                <w:w w:val="100"/>
                <w:position w:val="0"/>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否</w:t>
            </w: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月</w:t>
            </w:r>
          </w:p>
        </w:tc>
        <w:tc>
          <w:tcPr>
            <w:tcBorders>
              <w:left w:val="single" w:sz="4"/>
              <w:right w:val="single" w:sz="4"/>
            </w:tcBorders>
            <w:shd w:val="clear" w:color="auto" w:fill="FFFFFF"/>
            <w:vAlign w:val="top"/>
          </w:tcPr>
          <w:p>
            <w:pPr>
              <w:widowControl w:val="0"/>
              <w:rPr>
                <w:sz w:val="10"/>
                <w:szCs w:val="10"/>
              </w:rPr>
            </w:pPr>
          </w:p>
        </w:tc>
      </w:tr>
      <w:tr>
        <w:trPr>
          <w:trHeight w:val="149"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的咨询</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w:t>
            </w: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金合伙</w:t>
            </w: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fo.com.c</w:t>
            </w:r>
          </w:p>
        </w:tc>
      </w:tr>
      <w:tr>
        <w:trPr>
          <w:trHeight w:val="154" w:hRule="exact"/>
        </w:trPr>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企业（有</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00.00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金</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val="restart"/>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360" w:firstLine="0"/>
              <w:jc w:val="right"/>
            </w:pPr>
            <w:r>
              <w:rPr>
                <w:color w:val="000000"/>
                <w:spacing w:val="0"/>
                <w:w w:val="100"/>
                <w:position w:val="0"/>
              </w:rPr>
              <w:t>n</w:t>
            </w:r>
          </w:p>
        </w:tc>
      </w:tr>
      <w:tr>
        <w:trPr>
          <w:trHeight w:val="154" w:hRule="exact"/>
        </w:trPr>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vMerge/>
            <w:tcBorders>
              <w:left w:val="single" w:sz="4"/>
              <w:right w:val="single" w:sz="4"/>
            </w:tcBorders>
            <w:shd w:val="clear" w:color="auto" w:fill="FFFFFF"/>
            <w:vAlign w:val="bottom"/>
          </w:tcPr>
          <w:p>
            <w:pPr/>
          </w:p>
        </w:tc>
      </w:tr>
      <w:tr>
        <w:trPr>
          <w:trHeight w:val="163" w:hRule="exact"/>
        </w:trPr>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限合伙）</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服务业</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326" w:lineRule="exact"/>
              <w:ind w:left="0" w:right="0" w:firstLine="140"/>
              <w:jc w:val="left"/>
              <w:rPr>
                <w:sz w:val="17"/>
                <w:szCs w:val="17"/>
              </w:rPr>
            </w:pPr>
            <w:r>
              <w:rPr>
                <w:rFonts w:ascii="SimSun" w:eastAsia="SimSun" w:hAnsi="SimSun" w:cs="SimSun"/>
                <w:color w:val="000000"/>
                <w:spacing w:val="0"/>
                <w:w w:val="100"/>
                <w:position w:val="0"/>
                <w:sz w:val="17"/>
                <w:szCs w:val="17"/>
              </w:rPr>
              <w:t>企业（有 限合伙）</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自</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val="restart"/>
            <w:tcBorders>
              <w:left w:val="single" w:sz="4"/>
              <w:right w:val="single" w:sz="4"/>
            </w:tcBorders>
            <w:shd w:val="clear" w:color="auto" w:fill="FFFFFF"/>
            <w:vAlign w:val="top"/>
          </w:tcPr>
          <w:p>
            <w:pPr>
              <w:widowControl w:val="0"/>
              <w:rPr>
                <w:sz w:val="10"/>
                <w:szCs w:val="10"/>
              </w:rPr>
            </w:pPr>
          </w:p>
        </w:tc>
      </w:tr>
      <w:tr>
        <w:trPr>
          <w:trHeight w:val="154" w:hRule="exact"/>
        </w:trPr>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235" w:hRule="exact"/>
        </w:trPr>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动</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延</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2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648"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140"/>
              <w:jc w:val="left"/>
              <w:rPr>
                <w:sz w:val="17"/>
                <w:szCs w:val="17"/>
              </w:rPr>
            </w:pPr>
            <w:r>
              <w:rPr>
                <w:rFonts w:ascii="SimSun" w:eastAsia="SimSun" w:hAnsi="SimSun" w:cs="SimSun"/>
                <w:color w:val="000000"/>
                <w:spacing w:val="0"/>
                <w:w w:val="100"/>
                <w:position w:val="0"/>
                <w:sz w:val="17"/>
                <w:szCs w:val="17"/>
              </w:rPr>
              <w:t>山东鼎坤 资产管理</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98" w:lineRule="exact"/>
              <w:ind w:left="0" w:right="0" w:firstLine="140"/>
              <w:jc w:val="left"/>
              <w:rPr>
                <w:sz w:val="17"/>
                <w:szCs w:val="17"/>
              </w:rPr>
            </w:pPr>
            <w:r>
              <w:rPr>
                <w:rFonts w:ascii="SimSun" w:eastAsia="SimSun" w:hAnsi="SimSun" w:cs="SimSun"/>
                <w:color w:val="000000"/>
                <w:spacing w:val="0"/>
                <w:w w:val="100"/>
                <w:position w:val="0"/>
                <w:sz w:val="17"/>
                <w:szCs w:val="17"/>
              </w:rPr>
              <w:t>自有资 金投资</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144" w:lineRule="exact"/>
              <w:ind w:left="180" w:right="0" w:firstLine="0"/>
              <w:jc w:val="left"/>
              <w:rPr>
                <w:sz w:val="30"/>
                <w:szCs w:val="30"/>
              </w:rPr>
            </w:pPr>
            <w:r>
              <w:rPr>
                <w:rFonts w:ascii="SimSun" w:eastAsia="SimSun" w:hAnsi="SimSun" w:cs="SimSun"/>
                <w:color w:val="000000"/>
                <w:spacing w:val="0"/>
                <w:w w:val="100"/>
                <w:position w:val="0"/>
                <w:sz w:val="17"/>
                <w:szCs w:val="17"/>
              </w:rPr>
              <w:t xml:space="preserve">自 </w:t>
            </w:r>
            <w:r>
              <w:rPr>
                <w:rFonts w:ascii="SimSun" w:eastAsia="SimSun" w:hAnsi="SimSun" w:cs="SimSun"/>
                <w:color w:val="000000"/>
                <w:spacing w:val="0"/>
                <w:w w:val="100"/>
                <w:position w:val="0"/>
                <w:sz w:val="30"/>
                <w:szCs w:val="30"/>
                <w:vertAlign w:val="subscript"/>
              </w:rPr>
              <w:t>有</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长</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2020</w:t>
            </w:r>
          </w:p>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 </w:instrText>
            </w:r>
            <w:r>
              <w:fldChar w:fldCharType="separate"/>
            </w:r>
            <w:r>
              <w:rPr>
                <w:color w:val="000000"/>
                <w:spacing w:val="0"/>
                <w:w w:val="100"/>
                <w:position w:val="0"/>
              </w:rPr>
              <w:t>http://w</w:t>
            </w:r>
            <w:r>
              <w:fldChar w:fldCharType="end"/>
            </w:r>
          </w:p>
        </w:tc>
      </w:tr>
      <w:tr>
        <w:trPr>
          <w:trHeight w:val="15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99.9</w:t>
            </w:r>
          </w:p>
        </w:tc>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完成</w:t>
            </w: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-31,85</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ww.cnin</w:t>
            </w:r>
          </w:p>
        </w:tc>
      </w:tr>
      <w:tr>
        <w:trPr>
          <w:trHeight w:val="163" w:hRule="exact"/>
        </w:trPr>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合伙企业</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的资产</w:t>
            </w: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设</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w:t>
            </w: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180" w:right="0" w:firstLine="0"/>
              <w:jc w:val="left"/>
              <w:rPr>
                <w:sz w:val="17"/>
                <w:szCs w:val="17"/>
              </w:rPr>
            </w:pPr>
            <w:r>
              <w:rPr>
                <w:rFonts w:ascii="SimSun" w:eastAsia="SimSun" w:hAnsi="SimSun" w:cs="SimSun"/>
                <w:color w:val="000000"/>
                <w:spacing w:val="0"/>
                <w:w w:val="100"/>
                <w:position w:val="0"/>
                <w:sz w:val="17"/>
                <w:szCs w:val="17"/>
              </w:rPr>
              <w:t>资</w:t>
            </w: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w:t>
            </w: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管理</w:t>
            </w: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40"/>
              <w:jc w:val="both"/>
            </w:pPr>
            <w:r>
              <w:rPr>
                <w:color w:val="000000"/>
                <w:spacing w:val="0"/>
                <w:w w:val="100"/>
                <w:position w:val="0"/>
              </w:rPr>
              <w:t>0.00</w:t>
            </w: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否</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月</w:t>
            </w:r>
          </w:p>
        </w:tc>
        <w:tc>
          <w:tcPr>
            <w:tcBorders>
              <w:left w:val="single" w:sz="4"/>
              <w:right w:val="single" w:sz="4"/>
            </w:tcBorders>
            <w:shd w:val="clear" w:color="auto" w:fill="FFFFFF"/>
            <w:vAlign w:val="top"/>
          </w:tcPr>
          <w:p>
            <w:pPr>
              <w:widowControl w:val="0"/>
              <w:rPr>
                <w:sz w:val="10"/>
                <w:szCs w:val="10"/>
              </w:rPr>
            </w:pPr>
          </w:p>
        </w:tc>
      </w:tr>
      <w:tr>
        <w:trPr>
          <w:trHeight w:val="149" w:hRule="exact"/>
        </w:trPr>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（有限合</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管理服</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w:t>
            </w: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9,598.</w:t>
            </w: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fO.com.c</w:t>
            </w:r>
          </w:p>
        </w:tc>
      </w:tr>
      <w:tr>
        <w:trPr>
          <w:trHeight w:val="163"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,000.00</w:t>
            </w:r>
          </w:p>
        </w:tc>
        <w:tc>
          <w:tcPr>
            <w:vMerge/>
            <w:tcBorders>
              <w:left w:val="single" w:sz="4"/>
            </w:tcBorders>
            <w:shd w:val="clear" w:color="auto" w:fill="FFFFFF"/>
            <w:vAlign w:val="top"/>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180" w:right="0" w:firstLine="0"/>
              <w:jc w:val="left"/>
              <w:rPr>
                <w:sz w:val="17"/>
                <w:szCs w:val="17"/>
              </w:rPr>
            </w:pPr>
            <w:r>
              <w:rPr>
                <w:rFonts w:ascii="SimSun" w:eastAsia="SimSun" w:hAnsi="SimSun" w:cs="SimSun"/>
                <w:color w:val="000000"/>
                <w:spacing w:val="0"/>
                <w:w w:val="100"/>
                <w:position w:val="0"/>
                <w:sz w:val="17"/>
                <w:szCs w:val="17"/>
              </w:rPr>
              <w:t>金</w:t>
            </w: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120" w:after="0" w:line="240" w:lineRule="auto"/>
              <w:ind w:left="0" w:right="0" w:firstLine="140"/>
              <w:jc w:val="left"/>
              <w:rPr>
                <w:sz w:val="17"/>
                <w:szCs w:val="17"/>
              </w:rPr>
            </w:pP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vMerge/>
            <w:tcBorders>
              <w:left w:val="single" w:sz="4"/>
              <w:right w:val="single" w:sz="4"/>
            </w:tcBorders>
            <w:shd w:val="clear" w:color="auto" w:fill="FFFFFF"/>
            <w:vAlign w:val="top"/>
          </w:tcPr>
          <w:p>
            <w:pPr/>
          </w:p>
        </w:tc>
      </w:tr>
      <w:tr>
        <w:trPr>
          <w:trHeight w:val="144"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360" w:firstLine="0"/>
              <w:jc w:val="right"/>
            </w:pPr>
            <w:r>
              <w:rPr>
                <w:color w:val="000000"/>
                <w:spacing w:val="0"/>
                <w:w w:val="100"/>
                <w:position w:val="0"/>
              </w:rPr>
              <w:t>n</w:t>
            </w:r>
          </w:p>
        </w:tc>
      </w:tr>
      <w:tr>
        <w:trPr>
          <w:trHeight w:val="336" w:hRule="exact"/>
        </w:trPr>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伙）</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上海和睿</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实业投</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312" w:lineRule="exact"/>
              <w:ind w:left="180" w:right="0" w:firstLine="0"/>
              <w:jc w:val="left"/>
              <w:rPr>
                <w:sz w:val="17"/>
                <w:szCs w:val="17"/>
              </w:rPr>
            </w:pPr>
            <w:r>
              <w:rPr>
                <w:rFonts w:ascii="SimSun" w:eastAsia="SimSun" w:hAnsi="SimSun" w:cs="SimSun"/>
                <w:color w:val="000000"/>
                <w:spacing w:val="0"/>
                <w:w w:val="100"/>
                <w:position w:val="0"/>
                <w:sz w:val="17"/>
                <w:szCs w:val="17"/>
              </w:rPr>
              <w:t>自 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2020</w:t>
            </w:r>
          </w:p>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 </w:instrText>
            </w:r>
            <w:r>
              <w:fldChar w:fldCharType="separate"/>
            </w:r>
            <w:r>
              <w:rPr>
                <w:color w:val="000000"/>
                <w:spacing w:val="0"/>
                <w:w w:val="100"/>
                <w:position w:val="0"/>
              </w:rPr>
              <w:t>http://w</w:t>
            </w:r>
            <w:r>
              <w:fldChar w:fldCharType="end"/>
            </w:r>
          </w:p>
        </w:tc>
      </w:tr>
      <w:tr>
        <w:trPr>
          <w:trHeight w:val="158" w:hRule="exact"/>
        </w:trPr>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投资有限</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176,800,0</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100</w:t>
            </w:r>
          </w:p>
        </w:tc>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98" w:lineRule="exact"/>
              <w:ind w:left="180" w:right="0" w:firstLine="0"/>
              <w:jc w:val="left"/>
              <w:rPr>
                <w:sz w:val="17"/>
                <w:szCs w:val="17"/>
              </w:rPr>
            </w:pPr>
            <w:r>
              <w:rPr>
                <w:rFonts w:ascii="SimSun" w:eastAsia="SimSun" w:hAnsi="SimSun" w:cs="SimSun"/>
                <w:color w:val="000000"/>
                <w:spacing w:val="0"/>
                <w:w w:val="100"/>
                <w:position w:val="0"/>
                <w:sz w:val="17"/>
                <w:szCs w:val="17"/>
              </w:rPr>
              <w:t>长 期</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性公</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完成</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40"/>
              <w:jc w:val="both"/>
            </w:pPr>
            <w:r>
              <w:rPr>
                <w:color w:val="000000"/>
                <w:spacing w:val="0"/>
                <w:w w:val="100"/>
                <w:position w:val="0"/>
              </w:rPr>
              <w:t>0.00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否</w:t>
            </w:r>
          </w:p>
        </w:tc>
        <w:tc>
          <w:tcPr>
            <w:vMerge/>
            <w:tcBorders>
              <w:left w:val="single" w:sz="4"/>
            </w:tcBorders>
            <w:shd w:val="clear" w:color="auto" w:fill="FFFFFF"/>
            <w:vAlign w:val="bottom"/>
          </w:tcPr>
          <w:p>
            <w:pPr/>
          </w:p>
        </w:tc>
        <w:tc>
          <w:tcPr>
            <w:vMerge w:val="restart"/>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ww.cnin</w:t>
            </w:r>
          </w:p>
        </w:tc>
      </w:tr>
      <w:tr>
        <w:trPr>
          <w:trHeight w:val="163"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w:t>
            </w: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购</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180" w:right="0" w:firstLine="0"/>
              <w:jc w:val="left"/>
              <w:rPr>
                <w:sz w:val="17"/>
                <w:szCs w:val="17"/>
              </w:rPr>
            </w:pPr>
            <w:r>
              <w:rPr>
                <w:rFonts w:ascii="SimSun" w:eastAsia="SimSun" w:hAnsi="SimSun" w:cs="SimSun"/>
                <w:color w:val="000000"/>
                <w:spacing w:val="0"/>
                <w:w w:val="100"/>
                <w:position w:val="0"/>
                <w:sz w:val="17"/>
                <w:szCs w:val="17"/>
              </w:rPr>
              <w:t>资</w:t>
            </w: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月</w:t>
            </w:r>
          </w:p>
        </w:tc>
        <w:tc>
          <w:tcPr>
            <w:vMerge/>
            <w:tcBorders>
              <w:left w:val="single" w:sz="4"/>
              <w:right w:val="single" w:sz="4"/>
            </w:tcBorders>
            <w:shd w:val="clear" w:color="auto" w:fill="FFFFFF"/>
            <w:vAlign w:val="top"/>
          </w:tcPr>
          <w:p>
            <w:pPr/>
          </w:p>
        </w:tc>
      </w:tr>
      <w:tr>
        <w:trPr>
          <w:trHeight w:val="149" w:hRule="exact"/>
        </w:trPr>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00"/>
              <w:jc w:val="left"/>
            </w:pPr>
            <w:r>
              <w:rPr>
                <w:color w:val="000000"/>
                <w:spacing w:val="0"/>
                <w:w w:val="100"/>
                <w:position w:val="0"/>
              </w:rPr>
              <w:t>%</w:t>
            </w: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寓</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fO.com.c</w:t>
            </w:r>
          </w:p>
        </w:tc>
      </w:tr>
      <w:tr>
        <w:trPr>
          <w:trHeight w:val="158" w:hRule="exact"/>
        </w:trPr>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00.00</w:t>
            </w: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 w:right="0" w:firstLine="0"/>
              <w:jc w:val="left"/>
              <w:rPr>
                <w:sz w:val="17"/>
                <w:szCs w:val="17"/>
              </w:rPr>
            </w:pPr>
            <w:r>
              <w:rPr>
                <w:rFonts w:ascii="SimSun" w:eastAsia="SimSun" w:hAnsi="SimSun" w:cs="SimSun"/>
                <w:color w:val="000000"/>
                <w:spacing w:val="0"/>
                <w:w w:val="100"/>
                <w:position w:val="0"/>
                <w:sz w:val="17"/>
                <w:szCs w:val="17"/>
              </w:rPr>
              <w:t>金</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widowControl w:val="0"/>
              <w:rPr>
                <w:sz w:val="10"/>
                <w:szCs w:val="10"/>
              </w:rPr>
            </w:pPr>
          </w:p>
        </w:tc>
      </w:tr>
      <w:tr>
        <w:trPr>
          <w:trHeight w:val="240"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日</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360" w:firstLine="0"/>
              <w:jc w:val="right"/>
            </w:pPr>
            <w:r>
              <w:rPr>
                <w:color w:val="000000"/>
                <w:spacing w:val="0"/>
                <w:w w:val="100"/>
                <w:position w:val="0"/>
              </w:rPr>
              <w:t>n</w:t>
            </w:r>
          </w:p>
        </w:tc>
      </w:tr>
      <w:tr>
        <w:trPr>
          <w:trHeight w:val="341"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1,940,190</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-23,87</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07"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,000.00</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both"/>
            </w:pPr>
            <w:r>
              <w:rPr>
                <w:color w:val="000000"/>
                <w:spacing w:val="0"/>
                <w:w w:val="100"/>
                <w:position w:val="0"/>
              </w:rPr>
              <w:t>0.00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4,577.</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w:t>
            </w:r>
          </w:p>
        </w:tc>
        <w:tc>
          <w:tcPr>
            <w:tcBorders>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w:t>
            </w:r>
          </w:p>
        </w:tc>
      </w:tr>
      <w:tr>
        <w:trPr>
          <w:trHeight w:val="326" w:hRule="exact"/>
        </w:trPr>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07</w:t>
            </w: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right w:val="single" w:sz="4"/>
            </w:tcBorders>
            <w:shd w:val="clear" w:color="auto" w:fill="D3D3D3"/>
            <w:vAlign w:val="top"/>
          </w:tcPr>
          <w:p>
            <w:pPr>
              <w:widowControl w:val="0"/>
              <w:rPr>
                <w:sz w:val="10"/>
                <w:szCs w:val="10"/>
              </w:rPr>
            </w:pPr>
          </w:p>
        </w:tc>
      </w:tr>
    </w:tbl>
    <w:p>
      <w:pPr>
        <w:widowControl w:val="0"/>
        <w:spacing w:after="1859" w:line="1" w:lineRule="exact"/>
      </w:pPr>
    </w:p>
    <w:p>
      <w:pPr>
        <w:pStyle w:val="Style16"/>
        <w:keepNext/>
        <w:keepLines/>
        <w:widowControl w:val="0"/>
        <w:shd w:val="clear" w:color="auto" w:fill="auto"/>
        <w:bidi w:val="0"/>
        <w:spacing w:before="0" w:after="0" w:line="240" w:lineRule="auto"/>
        <w:ind w:left="0" w:right="0" w:firstLine="0"/>
        <w:jc w:val="right"/>
      </w:pPr>
      <w:bookmarkStart w:id="271" w:name="bookmark271"/>
      <w:bookmarkStart w:id="272" w:name="bookmark272"/>
      <w:bookmarkStart w:id="273" w:name="bookmark273"/>
      <w:r>
        <w:rPr>
          <w:rFonts w:ascii="Arial" w:eastAsia="Arial" w:hAnsi="Arial" w:cs="Arial"/>
          <w:color w:val="A2A2A2"/>
          <w:spacing w:val="0"/>
          <w:w w:val="100"/>
          <w:position w:val="0"/>
        </w:rPr>
        <w:t>cninf^</w:t>
      </w:r>
      <w:bookmarkEnd w:id="271"/>
      <w:bookmarkEnd w:id="272"/>
      <w:bookmarkEnd w:id="273"/>
    </w:p>
    <w:p>
      <w:pPr>
        <w:pStyle w:val="Style19"/>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436" w:right="321" w:bottom="946" w:left="827" w:header="0" w:footer="3" w:gutter="0"/>
          <w:cols w:space="720"/>
          <w:noEndnote/>
          <w:rtlGutter w:val="0"/>
          <w:docGrid w:linePitch="360"/>
        </w:sectPr>
      </w:pPr>
      <w:r>
        <w:rPr>
          <w:spacing w:val="0"/>
          <w:w w:val="100"/>
          <w:position w:val="0"/>
        </w:rPr>
        <w:t>巨潮资职</w:t>
      </w:r>
    </w:p>
    <w:p>
      <w:pPr>
        <w:pStyle w:val="Style16"/>
        <w:keepNext/>
        <w:keepLines/>
        <w:widowControl w:val="0"/>
        <w:shd w:val="clear" w:color="auto" w:fill="auto"/>
        <w:tabs>
          <w:tab w:pos="658" w:val="left"/>
        </w:tabs>
        <w:bidi w:val="0"/>
        <w:spacing w:before="0" w:after="360" w:line="240" w:lineRule="auto"/>
        <w:ind w:left="0" w:right="0" w:firstLine="280"/>
        <w:jc w:val="both"/>
      </w:pPr>
      <w:bookmarkStart w:id="274" w:name="bookmark274"/>
      <w:bookmarkStart w:id="275" w:name="bookmark275"/>
      <w:bookmarkStart w:id="276" w:name="bookmark276"/>
      <w:bookmarkStart w:id="277" w:name="bookmark277"/>
      <w:r>
        <w:rPr>
          <w:rFonts w:ascii="Times New Roman" w:eastAsia="Times New Roman" w:hAnsi="Times New Roman" w:cs="Times New Roman"/>
          <w:color w:val="000000"/>
          <w:spacing w:val="0"/>
          <w:w w:val="100"/>
          <w:position w:val="0"/>
        </w:rPr>
        <w:t>3</w:t>
      </w:r>
      <w:bookmarkEnd w:id="276"/>
      <w:r>
        <w:rPr>
          <w:color w:val="000000"/>
          <w:spacing w:val="0"/>
          <w:w w:val="100"/>
          <w:position w:val="0"/>
        </w:rPr>
        <w:t>、</w:t>
        <w:tab/>
        <w:t>报告期内正在进行的重大的非股权投资情况</w:t>
      </w:r>
      <w:bookmarkEnd w:id="274"/>
      <w:bookmarkEnd w:id="275"/>
      <w:bookmarkEnd w:id="277"/>
    </w:p>
    <w:p>
      <w:pPr>
        <w:pStyle w:val="Style39"/>
        <w:keepNext w:val="0"/>
        <w:keepLines w:val="0"/>
        <w:widowControl w:val="0"/>
        <w:shd w:val="clear" w:color="auto" w:fill="auto"/>
        <w:bidi w:val="0"/>
        <w:spacing w:before="0" w:after="360" w:line="240" w:lineRule="auto"/>
        <w:ind w:left="0" w:right="0" w:firstLine="28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16"/>
        <w:keepNext/>
        <w:keepLines/>
        <w:widowControl w:val="0"/>
        <w:shd w:val="clear" w:color="auto" w:fill="auto"/>
        <w:tabs>
          <w:tab w:pos="658" w:val="left"/>
        </w:tabs>
        <w:bidi w:val="0"/>
        <w:spacing w:before="0" w:after="360" w:line="240" w:lineRule="auto"/>
        <w:ind w:left="0" w:right="0" w:firstLine="280"/>
        <w:jc w:val="both"/>
      </w:pPr>
      <w:bookmarkStart w:id="278" w:name="bookmark278"/>
      <w:bookmarkStart w:id="279" w:name="bookmark279"/>
      <w:bookmarkStart w:id="280" w:name="bookmark280"/>
      <w:bookmarkStart w:id="281" w:name="bookmark281"/>
      <w:r>
        <w:rPr>
          <w:rFonts w:ascii="Times New Roman" w:eastAsia="Times New Roman" w:hAnsi="Times New Roman" w:cs="Times New Roman"/>
          <w:color w:val="000000"/>
          <w:spacing w:val="0"/>
          <w:w w:val="100"/>
          <w:position w:val="0"/>
        </w:rPr>
        <w:t>4</w:t>
      </w:r>
      <w:bookmarkEnd w:id="280"/>
      <w:r>
        <w:rPr>
          <w:color w:val="000000"/>
          <w:spacing w:val="0"/>
          <w:w w:val="100"/>
          <w:position w:val="0"/>
        </w:rPr>
        <w:t>、</w:t>
        <w:tab/>
        <w:t>金融资产投资</w:t>
      </w:r>
      <w:bookmarkEnd w:id="278"/>
      <w:bookmarkEnd w:id="279"/>
      <w:bookmarkEnd w:id="281"/>
    </w:p>
    <w:p>
      <w:pPr>
        <w:pStyle w:val="Style16"/>
        <w:keepNext/>
        <w:keepLines/>
        <w:widowControl w:val="0"/>
        <w:shd w:val="clear" w:color="auto" w:fill="auto"/>
        <w:bidi w:val="0"/>
        <w:spacing w:before="0" w:after="300" w:line="240" w:lineRule="auto"/>
        <w:ind w:left="0" w:right="0" w:firstLine="280"/>
        <w:jc w:val="both"/>
      </w:pPr>
      <w:bookmarkStart w:id="278" w:name="bookmark278"/>
      <w:bookmarkStart w:id="279" w:name="bookmark279"/>
      <w:bookmarkStart w:id="282" w:name="bookmark282"/>
      <w:bookmarkStart w:id="283" w:name="bookmark283"/>
      <w:r>
        <w:rPr>
          <w:color w:val="000000"/>
          <w:spacing w:val="0"/>
          <w:w w:val="100"/>
          <w:position w:val="0"/>
        </w:rPr>
        <w:t>（</w:t>
      </w:r>
      <w:bookmarkEnd w:id="282"/>
      <w:r>
        <w:rPr>
          <w:rFonts w:ascii="Times New Roman" w:eastAsia="Times New Roman" w:hAnsi="Times New Roman" w:cs="Times New Roman"/>
          <w:color w:val="000000"/>
          <w:spacing w:val="0"/>
          <w:w w:val="100"/>
          <w:position w:val="0"/>
        </w:rPr>
        <w:t>1</w:t>
      </w:r>
      <w:r>
        <w:rPr>
          <w:color w:val="000000"/>
          <w:spacing w:val="0"/>
          <w:w w:val="100"/>
          <w:position w:val="0"/>
        </w:rPr>
        <w:t>）证券投资情况</w:t>
      </w:r>
      <w:bookmarkEnd w:id="278"/>
      <w:bookmarkEnd w:id="279"/>
      <w:bookmarkEnd w:id="283"/>
    </w:p>
    <w:p>
      <w:pPr>
        <w:pStyle w:val="Style39"/>
        <w:keepNext w:val="0"/>
        <w:keepLines w:val="0"/>
        <w:widowControl w:val="0"/>
        <w:shd w:val="clear" w:color="auto" w:fill="auto"/>
        <w:bidi w:val="0"/>
        <w:spacing w:before="0" w:after="100" w:line="240" w:lineRule="auto"/>
        <w:ind w:left="0" w:right="0" w:firstLine="280"/>
        <w:jc w:val="both"/>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单位：元</w:t>
      </w:r>
    </w:p>
    <w:tbl>
      <w:tblPr>
        <w:tblOverlap w:val="never"/>
        <w:jc w:val="center"/>
        <w:tblLayout w:type="fixed"/>
      </w:tblPr>
      <w:tblGrid>
        <w:gridCol w:w="686"/>
        <w:gridCol w:w="682"/>
        <w:gridCol w:w="706"/>
        <w:gridCol w:w="682"/>
        <w:gridCol w:w="682"/>
        <w:gridCol w:w="682"/>
        <w:gridCol w:w="677"/>
        <w:gridCol w:w="682"/>
        <w:gridCol w:w="682"/>
        <w:gridCol w:w="682"/>
        <w:gridCol w:w="677"/>
        <w:gridCol w:w="682"/>
        <w:gridCol w:w="682"/>
        <w:gridCol w:w="701"/>
      </w:tblGrid>
      <w:tr>
        <w:trPr>
          <w:trHeight w:val="165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证券品 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证券代 码</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证券简 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最初投</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资成本</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会计计</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量模式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期初账</w:t>
            </w:r>
          </w:p>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 xml:space="preserve">本期公 允价值 变动损 </w:t>
            </w:r>
            <w:r>
              <w:rPr>
                <w:rFonts w:ascii="SimSun" w:eastAsia="SimSun" w:hAnsi="SimSun" w:cs="SimSun"/>
                <w:color w:val="000000"/>
                <w:spacing w:val="0"/>
                <w:w w:val="100"/>
                <w:position w:val="0"/>
                <w:sz w:val="17"/>
                <w:szCs w:val="17"/>
                <w:u w:val="single"/>
              </w:rPr>
              <w:t>益</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计入权 益的累 计公允 价值变 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本期购</w:t>
            </w:r>
          </w:p>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买金额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right"/>
              <w:rPr>
                <w:sz w:val="17"/>
                <w:szCs w:val="17"/>
              </w:rPr>
            </w:pPr>
            <w:r>
              <w:rPr>
                <w:rFonts w:ascii="SimSun" w:eastAsia="SimSun" w:hAnsi="SimSun" w:cs="SimSun"/>
                <w:color w:val="000000"/>
                <w:spacing w:val="0"/>
                <w:w w:val="100"/>
                <w:position w:val="0"/>
                <w:sz w:val="17"/>
                <w:szCs w:val="17"/>
              </w:rPr>
              <w:t>本期出 售金额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报告期</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损益</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期末账</w:t>
            </w:r>
          </w:p>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会计核 算科目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资金来 源</w:t>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境内外</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09668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渤海银</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195,684</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,817.15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公允价 值计量</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-2,777,0</w:t>
            </w:r>
          </w:p>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16.53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-2,777,0</w:t>
            </w:r>
          </w:p>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16.53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195,684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,817.15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-2,777,0</w:t>
            </w:r>
          </w:p>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16.53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192,907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,800.62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交易性 金融资 产</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自有资 金及借 款</w:t>
            </w:r>
          </w:p>
        </w:tc>
      </w:tr>
      <w:tr>
        <w:trPr>
          <w:trHeight w:val="710" w:hRule="exact"/>
        </w:trPr>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195,684</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,817.15</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-2,777,0</w:t>
            </w:r>
          </w:p>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16.53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-2,777,0</w:t>
            </w:r>
          </w:p>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16.53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195,684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,817.15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-2,777,0</w:t>
            </w:r>
          </w:p>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16.53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192,907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,800.62</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w:t>
            </w:r>
          </w:p>
        </w:tc>
      </w:tr>
      <w:tr>
        <w:trPr>
          <w:trHeight w:val="715" w:hRule="exact"/>
        </w:trPr>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93" w:lineRule="exact"/>
              <w:ind w:left="0" w:right="0" w:firstLine="0"/>
              <w:jc w:val="left"/>
              <w:rPr>
                <w:sz w:val="17"/>
                <w:szCs w:val="17"/>
              </w:rPr>
            </w:pPr>
            <w:r>
              <w:rPr>
                <w:rFonts w:ascii="SimSun" w:eastAsia="SimSun" w:hAnsi="SimSun" w:cs="SimSun"/>
                <w:color w:val="000000"/>
                <w:spacing w:val="0"/>
                <w:w w:val="100"/>
                <w:position w:val="0"/>
                <w:sz w:val="17"/>
                <w:szCs w:val="17"/>
              </w:rPr>
              <w:t>证券投资审批董事会公告 披露日期</w:t>
            </w:r>
          </w:p>
        </w:tc>
        <w:tc>
          <w:tcPr>
            <w:gridSpan w:val="11"/>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r>
      <w:tr>
        <w:trPr>
          <w:trHeight w:val="725" w:hRule="exact"/>
        </w:trPr>
        <w:tc>
          <w:tcPr>
            <w:gridSpan w:val="3"/>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pPr>
            <w:r>
              <w:rPr>
                <w:rFonts w:ascii="SimSun" w:eastAsia="SimSun" w:hAnsi="SimSun" w:cs="SimSun"/>
                <w:color w:val="000000"/>
                <w:spacing w:val="0"/>
                <w:w w:val="100"/>
                <w:position w:val="0"/>
                <w:sz w:val="17"/>
                <w:szCs w:val="17"/>
              </w:rPr>
              <w:t>证券投资审批股东会公告 披露日期（如有</w:t>
            </w:r>
            <w:r>
              <w:rPr>
                <w:rFonts w:ascii="SimSun" w:eastAsia="SimSun" w:hAnsi="SimSun" w:cs="SimSun"/>
                <w:color w:val="000000"/>
                <w:spacing w:val="0"/>
                <w:w w:val="100"/>
                <w:position w:val="0"/>
              </w:rPr>
              <w:t>）</w:t>
            </w:r>
          </w:p>
        </w:tc>
        <w:tc>
          <w:tcPr>
            <w:gridSpan w:val="11"/>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r>
    </w:tbl>
    <w:p>
      <w:pPr>
        <w:widowControl w:val="0"/>
        <w:spacing w:after="299" w:line="1" w:lineRule="exact"/>
      </w:pPr>
    </w:p>
    <w:p>
      <w:pPr>
        <w:pStyle w:val="Style16"/>
        <w:keepNext/>
        <w:keepLines/>
        <w:widowControl w:val="0"/>
        <w:shd w:val="clear" w:color="auto" w:fill="auto"/>
        <w:bidi w:val="0"/>
        <w:spacing w:before="0" w:after="360" w:line="240" w:lineRule="auto"/>
        <w:ind w:left="0" w:right="0" w:firstLine="400"/>
        <w:jc w:val="both"/>
      </w:pPr>
      <w:bookmarkStart w:id="284" w:name="bookmark284"/>
      <w:bookmarkStart w:id="285" w:name="bookmark285"/>
      <w:bookmarkStart w:id="286" w:name="bookmark286"/>
      <w:bookmarkStart w:id="287" w:name="bookmark287"/>
      <w:r>
        <w:rPr>
          <w:rFonts w:ascii="Times New Roman" w:eastAsia="Times New Roman" w:hAnsi="Times New Roman" w:cs="Times New Roman"/>
          <w:color w:val="000000"/>
          <w:spacing w:val="0"/>
          <w:w w:val="100"/>
          <w:position w:val="0"/>
        </w:rPr>
        <w:t>（</w:t>
      </w:r>
      <w:bookmarkEnd w:id="286"/>
      <w:r>
        <w:rPr>
          <w:rFonts w:ascii="Times New Roman" w:eastAsia="Times New Roman" w:hAnsi="Times New Roman" w:cs="Times New Roman"/>
          <w:color w:val="000000"/>
          <w:spacing w:val="0"/>
          <w:w w:val="100"/>
          <w:position w:val="0"/>
        </w:rPr>
        <w:t>2</w:t>
      </w:r>
      <w:r>
        <w:rPr>
          <w:color w:val="000000"/>
          <w:spacing w:val="0"/>
          <w:w w:val="100"/>
          <w:position w:val="0"/>
        </w:rPr>
        <w:t>）衍生品投资情况</w:t>
      </w:r>
      <w:bookmarkEnd w:id="284"/>
      <w:bookmarkEnd w:id="285"/>
      <w:bookmarkEnd w:id="287"/>
    </w:p>
    <w:p>
      <w:pPr>
        <w:pStyle w:val="Style39"/>
        <w:keepNext w:val="0"/>
        <w:keepLines w:val="0"/>
        <w:widowControl w:val="0"/>
        <w:shd w:val="clear" w:color="auto" w:fill="auto"/>
        <w:bidi w:val="0"/>
        <w:spacing w:before="0" w:after="140" w:line="240" w:lineRule="auto"/>
        <w:ind w:left="0" w:right="0" w:firstLine="28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280"/>
        <w:jc w:val="left"/>
      </w:pPr>
      <w:r>
        <w:rPr>
          <w:color w:val="000000"/>
          <w:spacing w:val="0"/>
          <w:w w:val="100"/>
          <w:position w:val="0"/>
        </w:rPr>
        <w:t>公司报告期不存在衍生品投资。</w:t>
      </w:r>
    </w:p>
    <w:p>
      <w:pPr>
        <w:pStyle w:val="Style16"/>
        <w:keepNext/>
        <w:keepLines/>
        <w:widowControl w:val="0"/>
        <w:shd w:val="clear" w:color="auto" w:fill="auto"/>
        <w:bidi w:val="0"/>
        <w:spacing w:before="0" w:after="300" w:line="240" w:lineRule="auto"/>
        <w:ind w:left="0" w:right="0" w:firstLine="280"/>
        <w:jc w:val="left"/>
      </w:pPr>
      <w:bookmarkStart w:id="288" w:name="bookmark288"/>
      <w:bookmarkStart w:id="289" w:name="bookmark289"/>
      <w:bookmarkStart w:id="290" w:name="bookmark290"/>
      <w:bookmarkStart w:id="291" w:name="bookmark291"/>
      <w:r>
        <w:rPr>
          <w:rFonts w:ascii="Times New Roman" w:eastAsia="Times New Roman" w:hAnsi="Times New Roman" w:cs="Times New Roman"/>
          <w:color w:val="000000"/>
          <w:spacing w:val="0"/>
          <w:w w:val="100"/>
          <w:position w:val="0"/>
        </w:rPr>
        <w:t>5</w:t>
      </w:r>
      <w:bookmarkEnd w:id="290"/>
      <w:r>
        <w:rPr>
          <w:color w:val="000000"/>
          <w:spacing w:val="0"/>
          <w:w w:val="100"/>
          <w:position w:val="0"/>
        </w:rPr>
        <w:t>、募集资金使用情况</w:t>
      </w:r>
      <w:bookmarkEnd w:id="288"/>
      <w:bookmarkEnd w:id="289"/>
      <w:bookmarkEnd w:id="291"/>
    </w:p>
    <w:p>
      <w:pPr>
        <w:pStyle w:val="Style39"/>
        <w:keepNext w:val="0"/>
        <w:keepLines w:val="0"/>
        <w:widowControl w:val="0"/>
        <w:shd w:val="clear" w:color="auto" w:fill="auto"/>
        <w:bidi w:val="0"/>
        <w:spacing w:before="0" w:after="100" w:line="240" w:lineRule="auto"/>
        <w:ind w:left="0" w:right="0" w:firstLine="28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280"/>
        <w:jc w:val="left"/>
      </w:pPr>
      <w:r>
        <w:rPr>
          <w:color w:val="000000"/>
          <w:spacing w:val="0"/>
          <w:w w:val="100"/>
          <w:position w:val="0"/>
        </w:rPr>
        <w:t>公司报告期无募集资金使用情况。</w:t>
      </w:r>
    </w:p>
    <w:p>
      <w:pPr>
        <w:pStyle w:val="Style33"/>
        <w:keepNext/>
        <w:keepLines/>
        <w:widowControl w:val="0"/>
        <w:shd w:val="clear" w:color="auto" w:fill="auto"/>
        <w:bidi w:val="0"/>
        <w:spacing w:before="0" w:after="360" w:line="240" w:lineRule="auto"/>
        <w:ind w:left="0" w:right="0" w:firstLine="280"/>
        <w:jc w:val="left"/>
      </w:pPr>
      <w:bookmarkStart w:id="292" w:name="bookmark292"/>
      <w:bookmarkStart w:id="293" w:name="bookmark293"/>
      <w:bookmarkStart w:id="294" w:name="bookmark294"/>
      <w:bookmarkStart w:id="295" w:name="bookmark295"/>
      <w:r>
        <w:rPr>
          <w:color w:val="000000"/>
          <w:spacing w:val="0"/>
          <w:w w:val="100"/>
          <w:position w:val="0"/>
          <w:sz w:val="24"/>
          <w:szCs w:val="24"/>
        </w:rPr>
        <w:t>六</w:t>
      </w:r>
      <w:bookmarkEnd w:id="294"/>
      <w:r>
        <w:rPr>
          <w:color w:val="000000"/>
          <w:spacing w:val="0"/>
          <w:w w:val="100"/>
          <w:position w:val="0"/>
          <w:sz w:val="24"/>
          <w:szCs w:val="24"/>
        </w:rPr>
        <w:t>、重大资产和股权出售</w:t>
      </w:r>
      <w:bookmarkEnd w:id="292"/>
      <w:bookmarkEnd w:id="293"/>
      <w:bookmarkEnd w:id="295"/>
    </w:p>
    <w:p>
      <w:pPr>
        <w:pStyle w:val="Style16"/>
        <w:keepNext/>
        <w:keepLines/>
        <w:widowControl w:val="0"/>
        <w:shd w:val="clear" w:color="auto" w:fill="auto"/>
        <w:bidi w:val="0"/>
        <w:spacing w:before="0" w:after="300" w:line="240" w:lineRule="auto"/>
        <w:ind w:left="0" w:right="0" w:firstLine="280"/>
        <w:jc w:val="left"/>
      </w:pPr>
      <w:bookmarkStart w:id="296" w:name="bookmark296"/>
      <w:bookmarkStart w:id="297" w:name="bookmark297"/>
      <w:bookmarkStart w:id="298" w:name="bookmark298"/>
      <w:bookmarkStart w:id="299" w:name="bookmark299"/>
      <w:r>
        <w:rPr>
          <w:rFonts w:ascii="Times New Roman" w:eastAsia="Times New Roman" w:hAnsi="Times New Roman" w:cs="Times New Roman"/>
          <w:color w:val="000000"/>
          <w:spacing w:val="0"/>
          <w:w w:val="100"/>
          <w:position w:val="0"/>
        </w:rPr>
        <w:t>1</w:t>
      </w:r>
      <w:bookmarkEnd w:id="298"/>
      <w:r>
        <w:rPr>
          <w:color w:val="000000"/>
          <w:spacing w:val="0"/>
          <w:w w:val="100"/>
          <w:position w:val="0"/>
        </w:rPr>
        <w:t>、出售重大资产情况</w:t>
      </w:r>
      <w:bookmarkEnd w:id="296"/>
      <w:bookmarkEnd w:id="297"/>
      <w:bookmarkEnd w:id="299"/>
    </w:p>
    <w:p>
      <w:pPr>
        <w:pStyle w:val="Style39"/>
        <w:keepNext w:val="0"/>
        <w:keepLines w:val="0"/>
        <w:widowControl w:val="0"/>
        <w:shd w:val="clear" w:color="auto" w:fill="auto"/>
        <w:bidi w:val="0"/>
        <w:spacing w:before="0" w:after="100" w:line="240" w:lineRule="auto"/>
        <w:ind w:left="0" w:right="0" w:firstLine="28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39"/>
        <w:keepNext w:val="0"/>
        <w:keepLines w:val="0"/>
        <w:widowControl w:val="0"/>
        <w:shd w:val="clear" w:color="auto" w:fill="auto"/>
        <w:bidi w:val="0"/>
        <w:spacing w:before="0" w:after="1440" w:line="240" w:lineRule="auto"/>
        <w:ind w:left="0" w:right="0" w:firstLine="280"/>
        <w:jc w:val="left"/>
      </w:pPr>
      <w:r>
        <w:rPr>
          <w:color w:val="000000"/>
          <w:spacing w:val="0"/>
          <w:w w:val="100"/>
          <w:position w:val="0"/>
        </w:rPr>
        <w:t>公司报告期未出售重大资产。</w:t>
      </w:r>
    </w:p>
    <w:p>
      <w:pPr>
        <w:pStyle w:val="Style16"/>
        <w:keepNext/>
        <w:keepLines/>
        <w:widowControl w:val="0"/>
        <w:shd w:val="clear" w:color="auto" w:fill="auto"/>
        <w:bidi w:val="0"/>
        <w:spacing w:before="0" w:after="0" w:line="240" w:lineRule="auto"/>
        <w:ind w:left="0" w:right="0" w:firstLine="0"/>
        <w:jc w:val="right"/>
      </w:pPr>
      <w:bookmarkStart w:id="300" w:name="bookmark300"/>
      <w:bookmarkStart w:id="301" w:name="bookmark301"/>
      <w:bookmarkStart w:id="302" w:name="bookmark302"/>
      <w:r>
        <w:rPr>
          <w:rFonts w:ascii="Arial" w:eastAsia="Arial" w:hAnsi="Arial" w:cs="Arial"/>
          <w:color w:val="A2A2A2"/>
          <w:spacing w:val="0"/>
          <w:w w:val="100"/>
          <w:position w:val="0"/>
        </w:rPr>
        <w:t>cninf^</w:t>
      </w:r>
      <w:bookmarkEnd w:id="300"/>
      <w:bookmarkEnd w:id="301"/>
      <w:bookmarkEnd w:id="302"/>
    </w:p>
    <w:p>
      <w:pPr>
        <w:pStyle w:val="Style19"/>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470" w:right="321" w:bottom="946" w:left="827" w:header="0" w:footer="3" w:gutter="0"/>
          <w:cols w:space="720"/>
          <w:noEndnote/>
          <w:rtlGutter w:val="0"/>
          <w:docGrid w:linePitch="360"/>
        </w:sectPr>
      </w:pPr>
      <w:r>
        <w:rPr>
          <w:spacing w:val="0"/>
          <w:w w:val="100"/>
          <w:position w:val="0"/>
        </w:rPr>
        <w:t>巨潮资职</w:t>
      </w:r>
    </w:p>
    <w:p>
      <w:pPr>
        <w:pStyle w:val="Style16"/>
        <w:keepNext/>
        <w:keepLines/>
        <w:widowControl w:val="0"/>
        <w:shd w:val="clear" w:color="auto" w:fill="auto"/>
        <w:bidi w:val="0"/>
        <w:spacing w:before="0" w:after="300" w:line="240" w:lineRule="auto"/>
        <w:ind w:left="0" w:right="0" w:firstLine="260"/>
        <w:jc w:val="left"/>
      </w:pPr>
      <w:bookmarkStart w:id="303" w:name="bookmark303"/>
      <w:bookmarkStart w:id="304" w:name="bookmark304"/>
      <w:bookmarkStart w:id="305" w:name="bookmark305"/>
      <w:bookmarkStart w:id="306" w:name="bookmark306"/>
      <w:r>
        <w:rPr>
          <w:rFonts w:ascii="Times New Roman" w:eastAsia="Times New Roman" w:hAnsi="Times New Roman" w:cs="Times New Roman"/>
          <w:color w:val="000000"/>
          <w:spacing w:val="0"/>
          <w:w w:val="100"/>
          <w:position w:val="0"/>
        </w:rPr>
        <w:t>2</w:t>
      </w:r>
      <w:bookmarkEnd w:id="305"/>
      <w:r>
        <w:rPr>
          <w:color w:val="000000"/>
          <w:spacing w:val="0"/>
          <w:w w:val="100"/>
          <w:position w:val="0"/>
        </w:rPr>
        <w:t>、出售重大股权情况</w:t>
      </w:r>
      <w:bookmarkEnd w:id="303"/>
      <w:bookmarkEnd w:id="304"/>
      <w:bookmarkEnd w:id="306"/>
    </w:p>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686"/>
        <w:gridCol w:w="686"/>
        <w:gridCol w:w="682"/>
        <w:gridCol w:w="682"/>
        <w:gridCol w:w="686"/>
        <w:gridCol w:w="835"/>
        <w:gridCol w:w="710"/>
        <w:gridCol w:w="706"/>
        <w:gridCol w:w="480"/>
        <w:gridCol w:w="682"/>
        <w:gridCol w:w="682"/>
        <w:gridCol w:w="850"/>
        <w:gridCol w:w="710"/>
        <w:gridCol w:w="715"/>
      </w:tblGrid>
      <w:tr>
        <w:trPr>
          <w:trHeight w:val="290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交易对 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被出售 股权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出售日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交易价 格（万 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本期初 起至出 售日该 股权为 上市公 司贡献 的净利 润（万 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出售对公 司的影响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股权出 售为上 市公司 贡献的 净利润 占净利 润总额 的比例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股权出 售定价 原则</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 为关 联交 易</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与交易 对方的 关联关</w:t>
            </w:r>
          </w:p>
          <w:p>
            <w:pPr>
              <w:pStyle w:val="Style12"/>
              <w:keepNext w:val="0"/>
              <w:keepLines w:val="0"/>
              <w:widowControl w:val="0"/>
              <w:shd w:val="clear" w:color="auto" w:fill="auto"/>
              <w:bidi w:val="0"/>
              <w:spacing w:before="0" w:after="0" w:line="312" w:lineRule="exact"/>
              <w:ind w:left="0" w:right="0" w:firstLine="240"/>
              <w:jc w:val="left"/>
              <w:rPr>
                <w:sz w:val="17"/>
                <w:szCs w:val="17"/>
              </w:rPr>
            </w:pPr>
            <w:r>
              <w:rPr>
                <w:rFonts w:ascii="SimSun" w:eastAsia="SimSun" w:hAnsi="SimSun" w:cs="SimSun"/>
                <w:color w:val="000000"/>
                <w:spacing w:val="0"/>
                <w:w w:val="100"/>
                <w:position w:val="0"/>
                <w:sz w:val="17"/>
                <w:szCs w:val="17"/>
              </w:rPr>
              <w:t>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所涉及 的股权 是否已 全部过 户</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是否按计 划如期实 施，如未 按计划实 施，应当 说明原因 及公司已 采取的措</w:t>
            </w:r>
          </w:p>
          <w:p>
            <w:pPr>
              <w:pStyle w:val="Style12"/>
              <w:keepNext w:val="0"/>
              <w:keepLines w:val="0"/>
              <w:widowControl w:val="0"/>
              <w:shd w:val="clear" w:color="auto" w:fill="auto"/>
              <w:bidi w:val="0"/>
              <w:spacing w:before="0" w:after="0" w:line="312" w:lineRule="exact"/>
              <w:ind w:left="0" w:right="0" w:firstLine="320"/>
              <w:jc w:val="left"/>
              <w:rPr>
                <w:sz w:val="17"/>
                <w:szCs w:val="17"/>
              </w:rPr>
            </w:pPr>
            <w:r>
              <w:rPr>
                <w:rFonts w:ascii="SimSun" w:eastAsia="SimSun" w:hAnsi="SimSun" w:cs="SimSun"/>
                <w:color w:val="000000"/>
                <w:spacing w:val="0"/>
                <w:w w:val="100"/>
                <w:position w:val="0"/>
                <w:sz w:val="17"/>
                <w:szCs w:val="17"/>
              </w:rPr>
              <w:t>施</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披露日 期</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披露索</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引</w:t>
            </w:r>
          </w:p>
        </w:tc>
      </w:tr>
      <w:tr>
        <w:trPr>
          <w:trHeight w:val="133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湛江康 耀木业 有限公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寿光晨 鸣工业 物流有 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02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29 </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710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-397.07</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有利于公 司整合资 源，优化 公司资产 结构，集 中优势， 聚焦主 业，提质 增效。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评估值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非关联</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已转让完 毕</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r>
      <w:tr>
        <w:trPr>
          <w:trHeight w:val="157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湛江康 耀木业 有限公 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青岛晨 鸣国际 物流有 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02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29 </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2,300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-36.61</w:t>
            </w: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评估值</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非关联</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方</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是</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已转让完 毕</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r>
    </w:tbl>
    <w:p>
      <w:pPr>
        <w:widowControl w:val="0"/>
        <w:spacing w:after="299" w:line="1" w:lineRule="exact"/>
      </w:pPr>
    </w:p>
    <w:p>
      <w:pPr>
        <w:pStyle w:val="Style33"/>
        <w:keepNext/>
        <w:keepLines/>
        <w:widowControl w:val="0"/>
        <w:shd w:val="clear" w:color="auto" w:fill="auto"/>
        <w:bidi w:val="0"/>
        <w:spacing w:before="0" w:after="300" w:line="240" w:lineRule="auto"/>
        <w:ind w:left="0" w:right="0" w:firstLine="260"/>
        <w:jc w:val="left"/>
      </w:pPr>
      <w:bookmarkStart w:id="307" w:name="bookmark307"/>
      <w:bookmarkStart w:id="308" w:name="bookmark308"/>
      <w:bookmarkStart w:id="309" w:name="bookmark309"/>
      <w:bookmarkStart w:id="310" w:name="bookmark310"/>
      <w:r>
        <w:rPr>
          <w:color w:val="000000"/>
          <w:spacing w:val="0"/>
          <w:w w:val="100"/>
          <w:position w:val="0"/>
          <w:sz w:val="24"/>
          <w:szCs w:val="24"/>
        </w:rPr>
        <w:t>七</w:t>
      </w:r>
      <w:bookmarkEnd w:id="309"/>
      <w:r>
        <w:rPr>
          <w:color w:val="000000"/>
          <w:spacing w:val="0"/>
          <w:w w:val="100"/>
          <w:position w:val="0"/>
          <w:sz w:val="24"/>
          <w:szCs w:val="24"/>
        </w:rPr>
        <w:t>、主要控股参股公司分析</w:t>
      </w:r>
      <w:bookmarkEnd w:id="307"/>
      <w:bookmarkEnd w:id="308"/>
      <w:bookmarkEnd w:id="310"/>
    </w:p>
    <w:p>
      <w:pPr>
        <w:pStyle w:val="Style39"/>
        <w:keepNext w:val="0"/>
        <w:keepLines w:val="0"/>
        <w:widowControl w:val="0"/>
        <w:shd w:val="clear" w:color="auto" w:fill="auto"/>
        <w:bidi w:val="0"/>
        <w:spacing w:before="0" w:line="240" w:lineRule="auto"/>
        <w:ind w:left="0" w:right="0" w:firstLine="260"/>
        <w:jc w:val="left"/>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line="240" w:lineRule="auto"/>
        <w:ind w:left="0" w:right="0" w:firstLine="260"/>
        <w:jc w:val="left"/>
      </w:pPr>
      <w:r>
        <w:rPr>
          <w:color w:val="000000"/>
          <w:spacing w:val="0"/>
          <w:w w:val="100"/>
          <w:position w:val="0"/>
        </w:rPr>
        <w:t>主要子公司及对公司净利润影响达</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以上的参股公司情况</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056"/>
        <w:gridCol w:w="931"/>
        <w:gridCol w:w="1310"/>
        <w:gridCol w:w="1046"/>
        <w:gridCol w:w="1046"/>
        <w:gridCol w:w="994"/>
        <w:gridCol w:w="1133"/>
        <w:gridCol w:w="1210"/>
        <w:gridCol w:w="1219"/>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主要业务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总资产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20" w:firstLine="0"/>
              <w:jc w:val="right"/>
              <w:rPr>
                <w:sz w:val="17"/>
                <w:szCs w:val="17"/>
              </w:rPr>
            </w:pPr>
            <w:r>
              <w:rPr>
                <w:rFonts w:ascii="SimSun" w:eastAsia="SimSun" w:hAnsi="SimSun" w:cs="SimSun"/>
                <w:color w:val="000000"/>
                <w:spacing w:val="0"/>
                <w:w w:val="100"/>
                <w:position w:val="0"/>
                <w:sz w:val="17"/>
                <w:szCs w:val="17"/>
              </w:rPr>
              <w:t>净资产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00" w:firstLine="0"/>
              <w:jc w:val="righ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40" w:firstLine="0"/>
              <w:jc w:val="right"/>
              <w:rPr>
                <w:sz w:val="17"/>
                <w:szCs w:val="17"/>
              </w:rPr>
            </w:pPr>
            <w:r>
              <w:rPr>
                <w:rFonts w:ascii="SimSun" w:eastAsia="SimSun" w:hAnsi="SimSun" w:cs="SimSun"/>
                <w:color w:val="000000"/>
                <w:spacing w:val="0"/>
                <w:w w:val="100"/>
                <w:position w:val="0"/>
                <w:sz w:val="17"/>
                <w:szCs w:val="17"/>
              </w:rPr>
              <w:t>营业利润</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340" w:firstLine="0"/>
              <w:jc w:val="right"/>
              <w:rPr>
                <w:sz w:val="17"/>
                <w:szCs w:val="17"/>
              </w:rPr>
            </w:pPr>
            <w:r>
              <w:rPr>
                <w:rFonts w:ascii="SimSun" w:eastAsia="SimSun" w:hAnsi="SimSun" w:cs="SimSun"/>
                <w:color w:val="000000"/>
                <w:spacing w:val="0"/>
                <w:w w:val="100"/>
                <w:position w:val="0"/>
                <w:sz w:val="17"/>
                <w:szCs w:val="17"/>
              </w:rPr>
              <w:t>净利润</w:t>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双胶纸、静电 纸、白卡纸等的 生产和销售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5,550,000,00</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23,682,487,5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10,198,061,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649.33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11,870,586,48</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1,324,125,687.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1,192,007,567.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w:t>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江西晨鸣纸 业有限责任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白卡纸、文化 纸、轻型纸的生 产和销售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2,448,235,54</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7,640,903,43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3,344,498,9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34.32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3,434,854,907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294,479,476.26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265,237,736.13</w:t>
            </w:r>
          </w:p>
        </w:tc>
      </w:tr>
      <w:tr>
        <w:trPr>
          <w:trHeight w:val="1339"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寿光美伦纸 业有限责任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铜版纸、文化 纸、生活纸、化 学浆的生产和 销售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3,432,631,57</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14,925,462,7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5,880,335,2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8,070,365,747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227,550,879.88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219,893,721.83</w:t>
            </w:r>
          </w:p>
        </w:tc>
      </w:tr>
      <w:tr>
        <w:trPr>
          <w:trHeight w:val="1037"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山东晨鸣集 团财务有限 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金融服务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5,000,000,00</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8,154,685,39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5,348,813,4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86.25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358,333,247.2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283,123,201.10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211,363,966.26</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报告期内取得和处置子公司的情况</w:t>
      </w:r>
    </w:p>
    <w:p>
      <w:pPr>
        <w:widowControl w:val="0"/>
        <w:spacing w:after="819" w:line="1" w:lineRule="exact"/>
      </w:pPr>
    </w:p>
    <w:p>
      <w:pPr>
        <w:pStyle w:val="Style16"/>
        <w:keepNext/>
        <w:keepLines/>
        <w:widowControl w:val="0"/>
        <w:shd w:val="clear" w:color="auto" w:fill="auto"/>
        <w:bidi w:val="0"/>
        <w:spacing w:before="0" w:after="0" w:line="240" w:lineRule="auto"/>
        <w:ind w:left="0" w:right="0" w:firstLine="0"/>
        <w:jc w:val="right"/>
      </w:pPr>
      <w:bookmarkStart w:id="311" w:name="bookmark311"/>
      <w:bookmarkStart w:id="312" w:name="bookmark312"/>
      <w:bookmarkStart w:id="313" w:name="bookmark313"/>
      <w:r>
        <w:rPr>
          <w:rFonts w:ascii="Arial" w:eastAsia="Arial" w:hAnsi="Arial" w:cs="Arial"/>
          <w:color w:val="A2A2A2"/>
          <w:spacing w:val="0"/>
          <w:w w:val="100"/>
          <w:position w:val="0"/>
        </w:rPr>
        <w:t>cninf^</w:t>
      </w:r>
      <w:bookmarkEnd w:id="311"/>
      <w:bookmarkEnd w:id="312"/>
      <w:bookmarkEnd w:id="313"/>
    </w:p>
    <w:p>
      <w:pPr>
        <w:pStyle w:val="Style19"/>
        <w:keepNext w:val="0"/>
        <w:keepLines w:val="0"/>
        <w:widowControl w:val="0"/>
        <w:shd w:val="clear" w:color="auto" w:fill="auto"/>
        <w:bidi w:val="0"/>
        <w:spacing w:before="0" w:after="300" w:line="240" w:lineRule="auto"/>
        <w:ind w:left="0" w:right="0" w:firstLine="0"/>
        <w:jc w:val="right"/>
        <w:sectPr>
          <w:headerReference w:type="default" r:id="rId57"/>
          <w:footerReference w:type="default" r:id="rId58"/>
          <w:headerReference w:type="even" r:id="rId59"/>
          <w:footerReference w:type="even" r:id="rId60"/>
          <w:footnotePr>
            <w:pos w:val="pageBottom"/>
            <w:numFmt w:val="decimal"/>
            <w:numRestart w:val="continuous"/>
          </w:footnotePr>
          <w:pgSz w:w="11900" w:h="16840"/>
          <w:pgMar w:top="1470" w:right="321" w:bottom="946" w:left="827" w:header="0" w:footer="3" w:gutter="0"/>
          <w:cols w:space="720"/>
          <w:noEndnote/>
          <w:rtlGutter w:val="0"/>
          <w:docGrid w:linePitch="360"/>
        </w:sectPr>
      </w:pPr>
      <w:r>
        <w:rPr>
          <w:spacing w:val="0"/>
          <w:w w:val="100"/>
          <w:position w:val="0"/>
        </w:rPr>
        <w:t>巨潮资职</w:t>
      </w:r>
    </w:p>
    <w:p>
      <w:pPr>
        <w:pStyle w:val="Style37"/>
        <w:keepNext w:val="0"/>
        <w:keepLines w:val="0"/>
        <w:widowControl w:val="0"/>
        <w:shd w:val="clear" w:color="auto" w:fill="auto"/>
        <w:bidi w:val="0"/>
        <w:spacing w:before="0" w:after="0" w:line="240" w:lineRule="auto"/>
        <w:ind w:left="96" w:right="0" w:firstLine="0"/>
        <w:jc w:val="left"/>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4795"/>
        <w:gridCol w:w="1642"/>
        <w:gridCol w:w="3442"/>
      </w:tblGrid>
      <w:tr>
        <w:trPr>
          <w:trHeight w:val="94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报告期内取得和 处置子公司方式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对整体生产经营和业绩的影响</w:t>
            </w:r>
          </w:p>
        </w:tc>
      </w:tr>
      <w:tr>
        <w:trPr>
          <w:trHeight w:val="45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晨鸣（海外）有限公司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新设成立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开展业务少，暂无影响。</w:t>
            </w:r>
          </w:p>
        </w:tc>
      </w:tr>
      <w:tr>
        <w:trPr>
          <w:trHeight w:val="45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晨鸣（新加坡）有限公司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新设成立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开展业务少，暂无影响。</w:t>
            </w:r>
          </w:p>
        </w:tc>
      </w:tr>
      <w:tr>
        <w:trPr>
          <w:trHeight w:val="45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青岛晨鸣进出口贸易有限公司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新设成立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开展业务少，暂无影响。</w:t>
            </w:r>
          </w:p>
        </w:tc>
      </w:tr>
      <w:tr>
        <w:trPr>
          <w:trHeight w:val="45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海南晨鸣科技有限公司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新设成立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影响净利润增加</w:t>
            </w:r>
            <w:r>
              <w:rPr>
                <w:color w:val="000000"/>
                <w:spacing w:val="0"/>
                <w:w w:val="100"/>
                <w:position w:val="0"/>
                <w:sz w:val="18"/>
                <w:szCs w:val="18"/>
              </w:rPr>
              <w:t>21</w:t>
            </w:r>
            <w:r>
              <w:rPr>
                <w:rFonts w:ascii="SimSun" w:eastAsia="SimSun" w:hAnsi="SimSun" w:cs="SimSun"/>
                <w:color w:val="000000"/>
                <w:spacing w:val="0"/>
                <w:w w:val="100"/>
                <w:position w:val="0"/>
                <w:sz w:val="17"/>
                <w:szCs w:val="17"/>
              </w:rPr>
              <w:t>万元。</w:t>
            </w:r>
          </w:p>
        </w:tc>
      </w:tr>
      <w:tr>
        <w:trPr>
          <w:trHeight w:val="45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湖北长江晨鸣黄冈股权投资基金合伙企业（有限合伙）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新设成立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开展业务少，暂无影响。</w:t>
            </w:r>
          </w:p>
        </w:tc>
      </w:tr>
      <w:tr>
        <w:trPr>
          <w:trHeight w:val="45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湖北黄冈晨鸣股权投资基金管理有限公司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新设成立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开展业务少，暂无影响。</w:t>
            </w:r>
          </w:p>
        </w:tc>
      </w:tr>
      <w:tr>
        <w:trPr>
          <w:trHeight w:val="45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山东鼎坤资产管理合伙企业（有限合伙）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新设成立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影响净利润减少</w:t>
            </w:r>
            <w:r>
              <w:rPr>
                <w:color w:val="000000"/>
                <w:spacing w:val="0"/>
                <w:w w:val="100"/>
                <w:position w:val="0"/>
                <w:sz w:val="18"/>
                <w:szCs w:val="18"/>
              </w:rPr>
              <w:t>3186</w:t>
            </w:r>
            <w:r>
              <w:rPr>
                <w:rFonts w:ascii="SimSun" w:eastAsia="SimSun" w:hAnsi="SimSun" w:cs="SimSun"/>
                <w:color w:val="000000"/>
                <w:spacing w:val="0"/>
                <w:w w:val="100"/>
                <w:position w:val="0"/>
                <w:sz w:val="17"/>
                <w:szCs w:val="17"/>
              </w:rPr>
              <w:t>万元。</w:t>
            </w:r>
          </w:p>
        </w:tc>
      </w:tr>
      <w:tr>
        <w:trPr>
          <w:trHeight w:val="45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黄冈晨鸣纸业科技有限公司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新设成立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开展业务少，暂无影响。</w:t>
            </w:r>
          </w:p>
        </w:tc>
      </w:tr>
      <w:tr>
        <w:trPr>
          <w:trHeight w:val="45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上海和睿投资有限公司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收购</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开展业务少，暂无影响。</w:t>
            </w:r>
          </w:p>
        </w:tc>
      </w:tr>
      <w:tr>
        <w:trPr>
          <w:trHeight w:val="45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昆山拓安塑料制品有限公司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收购</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影响净利润增加</w:t>
            </w:r>
            <w:r>
              <w:rPr>
                <w:color w:val="000000"/>
                <w:spacing w:val="0"/>
                <w:w w:val="100"/>
                <w:position w:val="0"/>
                <w:sz w:val="18"/>
                <w:szCs w:val="18"/>
              </w:rPr>
              <w:t>777</w:t>
            </w:r>
            <w:r>
              <w:rPr>
                <w:rFonts w:ascii="SimSun" w:eastAsia="SimSun" w:hAnsi="SimSun" w:cs="SimSun"/>
                <w:color w:val="000000"/>
                <w:spacing w:val="0"/>
                <w:w w:val="100"/>
                <w:position w:val="0"/>
                <w:sz w:val="17"/>
                <w:szCs w:val="17"/>
              </w:rPr>
              <w:t>万元。</w:t>
            </w:r>
          </w:p>
        </w:tc>
      </w:tr>
      <w:tr>
        <w:trPr>
          <w:trHeight w:val="45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山东晨鸣纸业集团（富裕）销售有限公司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吸收合并</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影响净利润减少</w:t>
            </w:r>
            <w:r>
              <w:rPr>
                <w:color w:val="000000"/>
                <w:spacing w:val="0"/>
                <w:w w:val="100"/>
                <w:position w:val="0"/>
                <w:sz w:val="18"/>
                <w:szCs w:val="18"/>
              </w:rPr>
              <w:t>32</w:t>
            </w:r>
            <w:r>
              <w:rPr>
                <w:rFonts w:ascii="SimSun" w:eastAsia="SimSun" w:hAnsi="SimSun" w:cs="SimSun"/>
                <w:color w:val="000000"/>
                <w:spacing w:val="0"/>
                <w:w w:val="100"/>
                <w:position w:val="0"/>
                <w:sz w:val="17"/>
                <w:szCs w:val="17"/>
              </w:rPr>
              <w:t>万元。</w:t>
            </w:r>
          </w:p>
        </w:tc>
      </w:tr>
      <w:tr>
        <w:trPr>
          <w:trHeight w:val="45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寿光晨鸣工业物流有限公司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转让</w:t>
            </w:r>
            <w:r>
              <w:rPr>
                <w:color w:val="000000"/>
                <w:spacing w:val="0"/>
                <w:w w:val="100"/>
                <w:position w:val="0"/>
                <w:sz w:val="18"/>
                <w:szCs w:val="18"/>
              </w:rPr>
              <w:t>100%</w:t>
            </w:r>
            <w:r>
              <w:rPr>
                <w:rFonts w:ascii="SimSun" w:eastAsia="SimSun" w:hAnsi="SimSun" w:cs="SimSun"/>
                <w:color w:val="000000"/>
                <w:spacing w:val="0"/>
                <w:w w:val="100"/>
                <w:position w:val="0"/>
                <w:sz w:val="17"/>
                <w:szCs w:val="17"/>
              </w:rPr>
              <w:t>股权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影响净利润增加</w:t>
            </w:r>
            <w:r>
              <w:rPr>
                <w:color w:val="000000"/>
                <w:spacing w:val="0"/>
                <w:w w:val="100"/>
                <w:position w:val="0"/>
                <w:sz w:val="18"/>
                <w:szCs w:val="18"/>
              </w:rPr>
              <w:t>541</w:t>
            </w:r>
            <w:r>
              <w:rPr>
                <w:rFonts w:ascii="SimSun" w:eastAsia="SimSun" w:hAnsi="SimSun" w:cs="SimSun"/>
                <w:color w:val="000000"/>
                <w:spacing w:val="0"/>
                <w:w w:val="100"/>
                <w:position w:val="0"/>
                <w:sz w:val="17"/>
                <w:szCs w:val="17"/>
              </w:rPr>
              <w:t>万元。</w:t>
            </w:r>
          </w:p>
        </w:tc>
      </w:tr>
      <w:tr>
        <w:trPr>
          <w:trHeight w:val="47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青岛晨鸣国际物流有限公司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转让</w:t>
            </w:r>
            <w:r>
              <w:rPr>
                <w:color w:val="000000"/>
                <w:spacing w:val="0"/>
                <w:w w:val="100"/>
                <w:position w:val="0"/>
                <w:sz w:val="18"/>
                <w:szCs w:val="18"/>
              </w:rPr>
              <w:t>100%</w:t>
            </w:r>
            <w:r>
              <w:rPr>
                <w:rFonts w:ascii="SimSun" w:eastAsia="SimSun" w:hAnsi="SimSun" w:cs="SimSun"/>
                <w:color w:val="000000"/>
                <w:spacing w:val="0"/>
                <w:w w:val="100"/>
                <w:position w:val="0"/>
                <w:sz w:val="17"/>
                <w:szCs w:val="17"/>
              </w:rPr>
              <w:t>股权</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影响净利润增加</w:t>
            </w:r>
            <w:r>
              <w:rPr>
                <w:color w:val="000000"/>
                <w:spacing w:val="0"/>
                <w:w w:val="100"/>
                <w:position w:val="0"/>
                <w:sz w:val="18"/>
                <w:szCs w:val="18"/>
              </w:rPr>
              <w:t>1136</w:t>
            </w:r>
            <w:r>
              <w:rPr>
                <w:rFonts w:ascii="SimSun" w:eastAsia="SimSun" w:hAnsi="SimSun" w:cs="SimSun"/>
                <w:color w:val="000000"/>
                <w:spacing w:val="0"/>
                <w:w w:val="100"/>
                <w:position w:val="0"/>
                <w:sz w:val="17"/>
                <w:szCs w:val="17"/>
              </w:rPr>
              <w:t>万元。</w:t>
            </w:r>
          </w:p>
        </w:tc>
      </w:tr>
    </w:tbl>
    <w:p>
      <w:pPr>
        <w:widowControl w:val="0"/>
        <w:spacing w:after="99" w:line="1" w:lineRule="exact"/>
      </w:pPr>
    </w:p>
    <w:p>
      <w:pPr>
        <w:pStyle w:val="Style39"/>
        <w:keepNext w:val="0"/>
        <w:keepLines w:val="0"/>
        <w:widowControl w:val="0"/>
        <w:shd w:val="clear" w:color="auto" w:fill="auto"/>
        <w:bidi w:val="0"/>
        <w:spacing w:before="0" w:after="140" w:line="240" w:lineRule="auto"/>
        <w:ind w:left="0" w:right="0" w:firstLine="280"/>
        <w:jc w:val="left"/>
      </w:pPr>
      <w:r>
        <w:rPr>
          <w:color w:val="000000"/>
          <w:spacing w:val="0"/>
          <w:w w:val="100"/>
          <w:position w:val="0"/>
        </w:rPr>
        <w:t>主要控股参股公司情况说明</w:t>
      </w:r>
    </w:p>
    <w:p>
      <w:pPr>
        <w:pStyle w:val="Style39"/>
        <w:keepNext w:val="0"/>
        <w:keepLines w:val="0"/>
        <w:widowControl w:val="0"/>
        <w:shd w:val="clear" w:color="auto" w:fill="auto"/>
        <w:tabs>
          <w:tab w:pos="992" w:val="left"/>
        </w:tabs>
        <w:bidi w:val="0"/>
        <w:spacing w:before="0" w:after="140" w:line="240" w:lineRule="auto"/>
        <w:ind w:left="0" w:right="0" w:firstLine="640"/>
        <w:jc w:val="left"/>
      </w:pPr>
      <w:bookmarkStart w:id="314" w:name="bookmark314"/>
      <w:r>
        <w:rPr>
          <w:rFonts w:ascii="Times New Roman" w:eastAsia="Times New Roman" w:hAnsi="Times New Roman" w:cs="Times New Roman"/>
          <w:color w:val="000000"/>
          <w:spacing w:val="0"/>
          <w:w w:val="100"/>
          <w:position w:val="0"/>
          <w:sz w:val="18"/>
          <w:szCs w:val="18"/>
        </w:rPr>
        <w:t>1</w:t>
      </w:r>
      <w:bookmarkEnd w:id="314"/>
      <w:r>
        <w:rPr>
          <w:color w:val="000000"/>
          <w:spacing w:val="0"/>
          <w:w w:val="100"/>
          <w:position w:val="0"/>
        </w:rPr>
        <w:t>、</w:t>
        <w:tab/>
        <w:t>湛江晨鸣浆纸一体化，主要产品静电纸、白卡纸毛利率高，盈利能力强。</w:t>
      </w:r>
    </w:p>
    <w:p>
      <w:pPr>
        <w:pStyle w:val="Style39"/>
        <w:keepNext w:val="0"/>
        <w:keepLines w:val="0"/>
        <w:widowControl w:val="0"/>
        <w:shd w:val="clear" w:color="auto" w:fill="auto"/>
        <w:tabs>
          <w:tab w:pos="994" w:val="left"/>
        </w:tabs>
        <w:bidi w:val="0"/>
        <w:spacing w:before="0" w:after="140" w:line="240" w:lineRule="auto"/>
        <w:ind w:left="0" w:right="0" w:firstLine="640"/>
        <w:jc w:val="left"/>
      </w:pPr>
      <w:bookmarkStart w:id="315" w:name="bookmark315"/>
      <w:r>
        <w:rPr>
          <w:rFonts w:ascii="Times New Roman" w:eastAsia="Times New Roman" w:hAnsi="Times New Roman" w:cs="Times New Roman"/>
          <w:color w:val="000000"/>
          <w:spacing w:val="0"/>
          <w:w w:val="100"/>
          <w:position w:val="0"/>
          <w:sz w:val="18"/>
          <w:szCs w:val="18"/>
        </w:rPr>
        <w:t>2</w:t>
      </w:r>
      <w:bookmarkEnd w:id="315"/>
      <w:r>
        <w:rPr>
          <w:color w:val="000000"/>
          <w:spacing w:val="0"/>
          <w:w w:val="100"/>
          <w:position w:val="0"/>
        </w:rPr>
        <w:t>、</w:t>
        <w:tab/>
        <w:t>江西晨鸣主要从事白卡纸、文化纸的生产与销售，白卡纸盈利能力增强。</w:t>
      </w:r>
    </w:p>
    <w:p>
      <w:pPr>
        <w:pStyle w:val="Style39"/>
        <w:keepNext w:val="0"/>
        <w:keepLines w:val="0"/>
        <w:widowControl w:val="0"/>
        <w:shd w:val="clear" w:color="auto" w:fill="auto"/>
        <w:tabs>
          <w:tab w:pos="992" w:val="left"/>
        </w:tabs>
        <w:bidi w:val="0"/>
        <w:spacing w:before="0" w:after="140" w:line="240" w:lineRule="auto"/>
        <w:ind w:left="0" w:right="0" w:firstLine="640"/>
        <w:jc w:val="left"/>
      </w:pPr>
      <w:bookmarkStart w:id="316" w:name="bookmark316"/>
      <w:r>
        <w:rPr>
          <w:rFonts w:ascii="Times New Roman" w:eastAsia="Times New Roman" w:hAnsi="Times New Roman" w:cs="Times New Roman"/>
          <w:color w:val="000000"/>
          <w:spacing w:val="0"/>
          <w:w w:val="100"/>
          <w:position w:val="0"/>
          <w:sz w:val="18"/>
          <w:szCs w:val="18"/>
        </w:rPr>
        <w:t>3</w:t>
      </w:r>
      <w:bookmarkEnd w:id="316"/>
      <w:r>
        <w:rPr>
          <w:color w:val="000000"/>
          <w:spacing w:val="0"/>
          <w:w w:val="100"/>
          <w:position w:val="0"/>
        </w:rPr>
        <w:t>、</w:t>
        <w:tab/>
        <w:t>寿光美伦主要从事铜版纸、文化纸的生产与销售，</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万吨化学浆项目投产后，盈利能力进一步增强。</w:t>
      </w:r>
    </w:p>
    <w:p>
      <w:pPr>
        <w:pStyle w:val="Style39"/>
        <w:keepNext w:val="0"/>
        <w:keepLines w:val="0"/>
        <w:widowControl w:val="0"/>
        <w:shd w:val="clear" w:color="auto" w:fill="auto"/>
        <w:tabs>
          <w:tab w:pos="994" w:val="left"/>
        </w:tabs>
        <w:bidi w:val="0"/>
        <w:spacing w:before="0" w:after="360" w:line="240" w:lineRule="auto"/>
        <w:ind w:left="0" w:right="0" w:firstLine="640"/>
        <w:jc w:val="left"/>
      </w:pPr>
      <w:bookmarkStart w:id="317" w:name="bookmark317"/>
      <w:r>
        <w:rPr>
          <w:rFonts w:ascii="Times New Roman" w:eastAsia="Times New Roman" w:hAnsi="Times New Roman" w:cs="Times New Roman"/>
          <w:color w:val="000000"/>
          <w:spacing w:val="0"/>
          <w:w w:val="100"/>
          <w:position w:val="0"/>
          <w:sz w:val="18"/>
          <w:szCs w:val="18"/>
        </w:rPr>
        <w:t>4</w:t>
      </w:r>
      <w:bookmarkEnd w:id="317"/>
      <w:r>
        <w:rPr>
          <w:color w:val="000000"/>
          <w:spacing w:val="0"/>
          <w:w w:val="100"/>
          <w:position w:val="0"/>
        </w:rPr>
        <w:t>、</w:t>
        <w:tab/>
        <w:t>财务公司作为服务于集团公司的金融机构，为公司节约财务成本，盈利状况良好。</w:t>
      </w:r>
    </w:p>
    <w:p>
      <w:pPr>
        <w:pStyle w:val="Style33"/>
        <w:keepNext/>
        <w:keepLines/>
        <w:widowControl w:val="0"/>
        <w:shd w:val="clear" w:color="auto" w:fill="auto"/>
        <w:bidi w:val="0"/>
        <w:spacing w:before="0" w:after="300" w:line="240" w:lineRule="auto"/>
        <w:ind w:left="0" w:right="0" w:firstLine="280"/>
        <w:jc w:val="left"/>
      </w:pPr>
      <w:bookmarkStart w:id="318" w:name="bookmark318"/>
      <w:bookmarkStart w:id="319" w:name="bookmark319"/>
      <w:bookmarkStart w:id="320" w:name="bookmark320"/>
      <w:bookmarkStart w:id="321" w:name="bookmark321"/>
      <w:r>
        <w:rPr>
          <w:color w:val="000000"/>
          <w:spacing w:val="0"/>
          <w:w w:val="100"/>
          <w:position w:val="0"/>
          <w:sz w:val="24"/>
          <w:szCs w:val="24"/>
        </w:rPr>
        <w:t>八</w:t>
      </w:r>
      <w:bookmarkEnd w:id="320"/>
      <w:r>
        <w:rPr>
          <w:color w:val="000000"/>
          <w:spacing w:val="0"/>
          <w:w w:val="100"/>
          <w:position w:val="0"/>
          <w:sz w:val="24"/>
          <w:szCs w:val="24"/>
        </w:rPr>
        <w:t>、公司控制的结构化主体情况</w:t>
      </w:r>
      <w:bookmarkEnd w:id="318"/>
      <w:bookmarkEnd w:id="319"/>
      <w:bookmarkEnd w:id="321"/>
    </w:p>
    <w:p>
      <w:pPr>
        <w:pStyle w:val="Style39"/>
        <w:keepNext w:val="0"/>
        <w:keepLines w:val="0"/>
        <w:widowControl w:val="0"/>
        <w:shd w:val="clear" w:color="auto" w:fill="auto"/>
        <w:bidi w:val="0"/>
        <w:spacing w:before="0" w:after="300" w:line="240" w:lineRule="auto"/>
        <w:ind w:left="0" w:right="0" w:firstLine="28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不适用</w:t>
      </w:r>
    </w:p>
    <w:p>
      <w:pPr>
        <w:pStyle w:val="Style33"/>
        <w:keepNext/>
        <w:keepLines/>
        <w:widowControl w:val="0"/>
        <w:shd w:val="clear" w:color="auto" w:fill="auto"/>
        <w:bidi w:val="0"/>
        <w:spacing w:before="0" w:after="360" w:line="240" w:lineRule="auto"/>
        <w:ind w:left="0" w:right="0" w:firstLine="280"/>
        <w:jc w:val="left"/>
      </w:pPr>
      <w:bookmarkStart w:id="322" w:name="bookmark322"/>
      <w:bookmarkStart w:id="323" w:name="bookmark323"/>
      <w:bookmarkStart w:id="324" w:name="bookmark324"/>
      <w:bookmarkStart w:id="325" w:name="bookmark325"/>
      <w:r>
        <w:rPr>
          <w:color w:val="000000"/>
          <w:spacing w:val="0"/>
          <w:w w:val="100"/>
          <w:position w:val="0"/>
          <w:sz w:val="24"/>
          <w:szCs w:val="24"/>
        </w:rPr>
        <w:t>九</w:t>
      </w:r>
      <w:bookmarkEnd w:id="324"/>
      <w:r>
        <w:rPr>
          <w:color w:val="000000"/>
          <w:spacing w:val="0"/>
          <w:w w:val="100"/>
          <w:position w:val="0"/>
          <w:sz w:val="24"/>
          <w:szCs w:val="24"/>
        </w:rPr>
        <w:t>、公司未来发展的展望</w:t>
      </w:r>
      <w:bookmarkEnd w:id="322"/>
      <w:bookmarkEnd w:id="323"/>
      <w:bookmarkEnd w:id="325"/>
    </w:p>
    <w:p>
      <w:pPr>
        <w:pStyle w:val="Style39"/>
        <w:keepNext w:val="0"/>
        <w:keepLines w:val="0"/>
        <w:widowControl w:val="0"/>
        <w:shd w:val="clear" w:color="auto" w:fill="auto"/>
        <w:bidi w:val="0"/>
        <w:spacing w:before="0" w:after="40" w:line="240" w:lineRule="auto"/>
        <w:ind w:left="0" w:right="0" w:firstLine="740"/>
        <w:jc w:val="left"/>
      </w:pPr>
      <w:bookmarkStart w:id="326" w:name="bookmark326"/>
      <w:r>
        <w:rPr>
          <w:b/>
          <w:bCs/>
          <w:color w:val="000000"/>
          <w:spacing w:val="0"/>
          <w:w w:val="100"/>
          <w:position w:val="0"/>
        </w:rPr>
        <w:t>（</w:t>
      </w:r>
      <w:bookmarkEnd w:id="326"/>
      <w:r>
        <w:rPr>
          <w:b/>
          <w:bCs/>
          <w:color w:val="000000"/>
          <w:spacing w:val="0"/>
          <w:w w:val="100"/>
          <w:position w:val="0"/>
        </w:rPr>
        <w:t>一）行业格局和发展趋势</w:t>
      </w:r>
    </w:p>
    <w:p>
      <w:pPr>
        <w:pStyle w:val="Style39"/>
        <w:keepNext w:val="0"/>
        <w:keepLines w:val="0"/>
        <w:widowControl w:val="0"/>
        <w:shd w:val="clear" w:color="auto" w:fill="auto"/>
        <w:bidi w:val="0"/>
        <w:spacing w:before="0" w:after="40" w:line="311" w:lineRule="exact"/>
        <w:ind w:left="280" w:right="0" w:firstLine="360"/>
        <w:jc w:val="both"/>
      </w:pPr>
      <w:r>
        <w:rPr>
          <w:color w:val="000000"/>
          <w:spacing w:val="0"/>
          <w:w w:val="100"/>
          <w:position w:val="0"/>
        </w:rPr>
        <w:t>过去一年，尽管受到宏观经济及全球公共卫生事件等不利因素影响，中国造纸行业顶住多方压力，克服重重困难，实现 平稳增长。</w:t>
      </w:r>
      <w:r>
        <w:rPr>
          <w:color w:val="333333"/>
          <w:spacing w:val="0"/>
          <w:w w:val="100"/>
          <w:position w:val="0"/>
        </w:rPr>
        <w:t>据国家统计局数据显示，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年全国机制纸及纸板产量为</w:t>
      </w:r>
      <w:r>
        <w:rPr>
          <w:rFonts w:ascii="Times New Roman" w:eastAsia="Times New Roman" w:hAnsi="Times New Roman" w:cs="Times New Roman"/>
          <w:color w:val="000000"/>
          <w:spacing w:val="0"/>
          <w:w w:val="100"/>
          <w:position w:val="0"/>
          <w:sz w:val="18"/>
          <w:szCs w:val="18"/>
        </w:rPr>
        <w:t>12,700.63</w:t>
      </w:r>
      <w:r>
        <w:rPr>
          <w:color w:val="000000"/>
          <w:spacing w:val="0"/>
          <w:w w:val="100"/>
          <w:position w:val="0"/>
        </w:rPr>
        <w:t xml:space="preserve">万吨，同比增长了 </w:t>
      </w:r>
      <w:r>
        <w:rPr>
          <w:rFonts w:ascii="Times New Roman" w:eastAsia="Times New Roman" w:hAnsi="Times New Roman" w:cs="Times New Roman"/>
          <w:color w:val="000000"/>
          <w:spacing w:val="0"/>
          <w:w w:val="100"/>
          <w:position w:val="0"/>
          <w:sz w:val="18"/>
          <w:szCs w:val="18"/>
        </w:rPr>
        <w:t>1.48%</w:t>
      </w:r>
      <w:r>
        <w:rPr>
          <w:color w:val="000000"/>
          <w:spacing w:val="0"/>
          <w:w w:val="100"/>
          <w:position w:val="0"/>
        </w:rPr>
        <w:t>；全国规模以上工业 企业实现利润总额</w:t>
      </w:r>
      <w:r>
        <w:rPr>
          <w:rFonts w:ascii="Times New Roman" w:eastAsia="Times New Roman" w:hAnsi="Times New Roman" w:cs="Times New Roman"/>
          <w:color w:val="000000"/>
          <w:spacing w:val="0"/>
          <w:w w:val="100"/>
          <w:position w:val="0"/>
          <w:sz w:val="18"/>
          <w:szCs w:val="18"/>
        </w:rPr>
        <w:t>64,516.10</w:t>
      </w:r>
      <w:r>
        <w:rPr>
          <w:color w:val="000000"/>
          <w:spacing w:val="0"/>
          <w:w w:val="100"/>
          <w:position w:val="0"/>
        </w:rPr>
        <w:t>亿元，比上年增长</w:t>
      </w:r>
      <w:r>
        <w:rPr>
          <w:rFonts w:ascii="Times New Roman" w:eastAsia="Times New Roman" w:hAnsi="Times New Roman" w:cs="Times New Roman"/>
          <w:color w:val="000000"/>
          <w:spacing w:val="0"/>
          <w:w w:val="100"/>
          <w:position w:val="0"/>
          <w:sz w:val="18"/>
          <w:szCs w:val="18"/>
        </w:rPr>
        <w:t>4.1%</w:t>
      </w:r>
      <w:r>
        <w:rPr>
          <w:color w:val="000000"/>
          <w:spacing w:val="0"/>
          <w:w w:val="100"/>
          <w:position w:val="0"/>
        </w:rPr>
        <w:t>。供给侧结构性改革逐步深化，行业低端产能或主动退出或被动出局， 行业竞争格局进一步优化，龙头企业话语权增强，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禁废令</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有效落实，完善产业链上升至国家战略高度，行业头部企业加快 产业链布局。</w:t>
      </w:r>
    </w:p>
    <w:p>
      <w:pPr>
        <w:pStyle w:val="Style39"/>
        <w:keepNext w:val="0"/>
        <w:keepLines w:val="0"/>
        <w:widowControl w:val="0"/>
        <w:shd w:val="clear" w:color="auto" w:fill="auto"/>
        <w:bidi w:val="0"/>
        <w:spacing w:before="0" w:after="140" w:line="310" w:lineRule="exact"/>
        <w:ind w:left="280" w:right="0" w:firstLine="360"/>
        <w:jc w:val="both"/>
        <w:sectPr>
          <w:footnotePr>
            <w:pos w:val="pageBottom"/>
            <w:numFmt w:val="decimal"/>
            <w:numRestart w:val="continuous"/>
          </w:footnotePr>
          <w:pgSz w:w="11900" w:h="16840"/>
          <w:pgMar w:top="1417" w:right="321" w:bottom="1417" w:left="827" w:header="0" w:footer="3" w:gutter="0"/>
          <w:cols w:space="720"/>
          <w:noEndnote/>
          <w:rtlGutter w:val="0"/>
          <w:docGrid w:linePitch="360"/>
        </w:sectPr>
      </w:pPr>
      <w:r>
        <w:rPr>
          <w:color w:val="000000"/>
          <w:spacing w:val="0"/>
          <w:w w:val="100"/>
          <w:position w:val="0"/>
        </w:rPr>
        <w:t>造纸行业属典型高壁垒行业，具有明显的寡头经济特征。展望未来，在环保政策的推动下，行业集中度有望进一步提升。 此外，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禁废令</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叠加</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限塑令</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直接间接地对上游纸浆供给提出了增量需求，对外采用多元化市场工具打好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组合拳</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抢占原料 国际话语权，对内加快产业链建设和完善提升原料自给率保障供给安全将是行业未来一段时期的重要课题。</w:t>
      </w:r>
    </w:p>
    <w:p>
      <w:pPr>
        <w:pStyle w:val="Style39"/>
        <w:keepNext w:val="0"/>
        <w:keepLines w:val="0"/>
        <w:widowControl w:val="0"/>
        <w:shd w:val="clear" w:color="auto" w:fill="auto"/>
        <w:tabs>
          <w:tab w:pos="1121" w:val="left"/>
        </w:tabs>
        <w:bidi w:val="0"/>
        <w:spacing w:before="0" w:after="0" w:line="313" w:lineRule="exact"/>
        <w:ind w:left="0" w:right="0" w:firstLine="640"/>
        <w:jc w:val="left"/>
      </w:pPr>
      <w:bookmarkStart w:id="327" w:name="bookmark327"/>
      <w:r>
        <w:rPr>
          <w:b/>
          <w:bCs/>
          <w:color w:val="000000"/>
          <w:spacing w:val="0"/>
          <w:w w:val="100"/>
          <w:position w:val="0"/>
        </w:rPr>
        <w:t>（</w:t>
      </w:r>
      <w:bookmarkEnd w:id="327"/>
      <w:r>
        <w:rPr>
          <w:b/>
          <w:bCs/>
          <w:color w:val="000000"/>
          <w:spacing w:val="0"/>
          <w:w w:val="100"/>
          <w:position w:val="0"/>
        </w:rPr>
        <w:t>二）</w:t>
        <w:tab/>
        <w:t>公司发展战略</w:t>
      </w:r>
    </w:p>
    <w:p>
      <w:pPr>
        <w:pStyle w:val="Style39"/>
        <w:keepNext w:val="0"/>
        <w:keepLines w:val="0"/>
        <w:widowControl w:val="0"/>
        <w:shd w:val="clear" w:color="auto" w:fill="auto"/>
        <w:bidi w:val="0"/>
        <w:spacing w:before="0" w:after="0" w:line="316" w:lineRule="exact"/>
        <w:ind w:left="280" w:right="0" w:firstLine="36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年是我国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十四五</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规划的开局之年,在国家</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立足新发展阶段、贯彻新发展理念、构建新发展格局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的大方向指引下， 公司将不忘初心、乘势而上，以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振兴民族造纸工业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为己任，以科学发展为主题，以提质增效为中心，聚焦制浆造纸主业， 心无旁骛做强实业，继续大力实施创新发展驱动战略，加快新旧动能转换，以绿色生态引领转型升级，充分发挥全产业链优 势，坚持走高质量、可持续的绿色低碳发展之路，为客户提供更绿色、更优质的产品和服务，努力实现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打造千亿企业、铸 就百年晨鸣</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的企业愿景！</w:t>
      </w:r>
    </w:p>
    <w:p>
      <w:pPr>
        <w:pStyle w:val="Style39"/>
        <w:keepNext w:val="0"/>
        <w:keepLines w:val="0"/>
        <w:widowControl w:val="0"/>
        <w:shd w:val="clear" w:color="auto" w:fill="auto"/>
        <w:tabs>
          <w:tab w:pos="1121" w:val="left"/>
        </w:tabs>
        <w:bidi w:val="0"/>
        <w:spacing w:before="0" w:after="0" w:line="313" w:lineRule="exact"/>
        <w:ind w:left="0" w:right="0" w:firstLine="640"/>
        <w:jc w:val="left"/>
      </w:pPr>
      <w:bookmarkStart w:id="328" w:name="bookmark328"/>
      <w:r>
        <w:rPr>
          <w:b/>
          <w:bCs/>
          <w:color w:val="000000"/>
          <w:spacing w:val="0"/>
          <w:w w:val="100"/>
          <w:position w:val="0"/>
        </w:rPr>
        <w:t>（</w:t>
      </w:r>
      <w:bookmarkEnd w:id="328"/>
      <w:r>
        <w:rPr>
          <w:b/>
          <w:bCs/>
          <w:color w:val="000000"/>
          <w:spacing w:val="0"/>
          <w:w w:val="100"/>
          <w:position w:val="0"/>
        </w:rPr>
        <w:t>三）</w:t>
        <w:tab/>
      </w:r>
      <w:r>
        <w:rPr>
          <w:rFonts w:ascii="Times New Roman" w:eastAsia="Times New Roman" w:hAnsi="Times New Roman" w:cs="Times New Roman"/>
          <w:b/>
          <w:bCs/>
          <w:color w:val="000000"/>
          <w:spacing w:val="0"/>
          <w:w w:val="100"/>
          <w:position w:val="0"/>
          <w:sz w:val="18"/>
          <w:szCs w:val="18"/>
        </w:rPr>
        <w:t>2021</w:t>
      </w:r>
      <w:r>
        <w:rPr>
          <w:b/>
          <w:bCs/>
          <w:color w:val="000000"/>
          <w:spacing w:val="0"/>
          <w:w w:val="100"/>
          <w:position w:val="0"/>
        </w:rPr>
        <w:t>年经营计划</w:t>
      </w:r>
    </w:p>
    <w:p>
      <w:pPr>
        <w:pStyle w:val="Style39"/>
        <w:keepNext w:val="0"/>
        <w:keepLines w:val="0"/>
        <w:widowControl w:val="0"/>
        <w:shd w:val="clear" w:color="auto" w:fill="auto"/>
        <w:bidi w:val="0"/>
        <w:spacing w:before="0" w:after="0" w:line="314" w:lineRule="exact"/>
        <w:ind w:left="280" w:right="0" w:firstLine="360"/>
        <w:jc w:val="both"/>
      </w:pPr>
      <w:r>
        <w:rPr>
          <w:color w:val="000000"/>
          <w:spacing w:val="0"/>
          <w:w w:val="100"/>
          <w:position w:val="0"/>
        </w:rPr>
        <w:t>奋进新征程，整装再出发。</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年，公司将牢固树立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诚信为本、共赢共享</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核心价值观，秉承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高效管理、调整结构、 开创市场、严控风险</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的管理方针，继续发扬</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学习、超越、领先</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的企业精神，牢牢抓住经营管理主线，深入贯彻落实制定 的各项工作方针，全面提升企业管理水平，推动企业高质量发展。</w:t>
      </w:r>
    </w:p>
    <w:p>
      <w:pPr>
        <w:pStyle w:val="Style39"/>
        <w:keepNext w:val="0"/>
        <w:keepLines w:val="0"/>
        <w:widowControl w:val="0"/>
        <w:shd w:val="clear" w:color="auto" w:fill="auto"/>
        <w:tabs>
          <w:tab w:pos="914" w:val="left"/>
        </w:tabs>
        <w:bidi w:val="0"/>
        <w:spacing w:before="0" w:after="0" w:line="313" w:lineRule="exact"/>
        <w:ind w:left="0" w:right="0" w:firstLine="640"/>
        <w:jc w:val="left"/>
      </w:pPr>
      <w:bookmarkStart w:id="329" w:name="bookmark329"/>
      <w:r>
        <w:rPr>
          <w:rFonts w:ascii="Times New Roman" w:eastAsia="Times New Roman" w:hAnsi="Times New Roman" w:cs="Times New Roman"/>
          <w:color w:val="000000"/>
          <w:spacing w:val="0"/>
          <w:w w:val="100"/>
          <w:position w:val="0"/>
          <w:sz w:val="18"/>
          <w:szCs w:val="18"/>
        </w:rPr>
        <w:t>1</w:t>
      </w:r>
      <w:bookmarkEnd w:id="329"/>
      <w:r>
        <w:rPr>
          <w:color w:val="000000"/>
          <w:spacing w:val="0"/>
          <w:w w:val="100"/>
          <w:position w:val="0"/>
        </w:rPr>
        <w:t>、</w:t>
        <w:tab/>
        <w:t>狠抓企业管理提升工作效能</w:t>
      </w:r>
    </w:p>
    <w:p>
      <w:pPr>
        <w:pStyle w:val="Style39"/>
        <w:keepNext w:val="0"/>
        <w:keepLines w:val="0"/>
        <w:widowControl w:val="0"/>
        <w:shd w:val="clear" w:color="auto" w:fill="auto"/>
        <w:bidi w:val="0"/>
        <w:spacing w:before="0" w:after="0" w:line="312" w:lineRule="exact"/>
        <w:ind w:left="280" w:right="0" w:firstLine="360"/>
        <w:jc w:val="both"/>
      </w:pPr>
      <w:r>
        <w:rPr>
          <w:color w:val="000000"/>
          <w:spacing w:val="0"/>
          <w:w w:val="100"/>
          <w:position w:val="0"/>
        </w:rPr>
        <w:t>坚持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完善制度重在执行，强化考核重在激励，团队建设重在实效，管理提升重在成果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的工作方针，全面提升管理水平。 一是狠抓制度落实，关键节点实现机控，典型问题形成案例分析；二是强化考核激励，进一步细化考核办法，突出重要职能 发挥、重点工作落实考核，激发工作积极性；严格落实成本节降、效益提升、政策争取提成奖励办法，有效调动工作积极性 及创造性；三是加强团队建设，借鉴优秀企业先进的引进人才的办法，引进高层次人才，提升管理人员整体素质。建立专业 化的培训团队，为公司发展提供精准、有效、实用的培训内容。</w:t>
      </w:r>
    </w:p>
    <w:p>
      <w:pPr>
        <w:pStyle w:val="Style39"/>
        <w:keepNext w:val="0"/>
        <w:keepLines w:val="0"/>
        <w:widowControl w:val="0"/>
        <w:shd w:val="clear" w:color="auto" w:fill="auto"/>
        <w:tabs>
          <w:tab w:pos="934" w:val="left"/>
        </w:tabs>
        <w:bidi w:val="0"/>
        <w:spacing w:before="0" w:after="0" w:line="313" w:lineRule="exact"/>
        <w:ind w:left="0" w:right="0" w:firstLine="640"/>
        <w:jc w:val="left"/>
      </w:pPr>
      <w:bookmarkStart w:id="330" w:name="bookmark330"/>
      <w:r>
        <w:rPr>
          <w:rFonts w:ascii="Times New Roman" w:eastAsia="Times New Roman" w:hAnsi="Times New Roman" w:cs="Times New Roman"/>
          <w:color w:val="000000"/>
          <w:spacing w:val="0"/>
          <w:w w:val="100"/>
          <w:position w:val="0"/>
          <w:sz w:val="18"/>
          <w:szCs w:val="18"/>
        </w:rPr>
        <w:t>2</w:t>
      </w:r>
      <w:bookmarkEnd w:id="330"/>
      <w:r>
        <w:rPr>
          <w:color w:val="000000"/>
          <w:spacing w:val="0"/>
          <w:w w:val="100"/>
          <w:position w:val="0"/>
        </w:rPr>
        <w:t>、</w:t>
        <w:tab/>
        <w:t>狠抓销售管理力争创新突破</w:t>
      </w:r>
    </w:p>
    <w:p>
      <w:pPr>
        <w:pStyle w:val="Style39"/>
        <w:keepNext w:val="0"/>
        <w:keepLines w:val="0"/>
        <w:widowControl w:val="0"/>
        <w:shd w:val="clear" w:color="auto" w:fill="auto"/>
        <w:bidi w:val="0"/>
        <w:spacing w:before="0" w:after="0" w:line="313" w:lineRule="exact"/>
        <w:ind w:left="280" w:right="0" w:firstLine="360"/>
        <w:jc w:val="both"/>
      </w:pPr>
      <w:r>
        <w:rPr>
          <w:color w:val="000000"/>
          <w:spacing w:val="0"/>
          <w:w w:val="100"/>
          <w:position w:val="0"/>
        </w:rPr>
        <w:t>销售系统本着为客户负责的态度，继续贯彻落实</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精于市场运作、坚持结构调整、严控业务风险、全面提升管理</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工作方 针，夯实基础管理，创新销售模式，进一步提高公司产品的市场占有率。一是研判市场行情，加强市场运作，调整产品结构， 增强提价效益；二是完善销售网络和售后服务网络，积极拓展海外销售渠道，加大与核心直销客户合作，为客户提供高效快 捷全过程服务；三是全面提升基础管理，完善管理制度，制定符合市场实际的销售政策，增加业务流程机控点，堵塞销售漏 洞；四是加强团队建设，创新业绩考核模式，对重点市场区域进行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网格化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包靠管理，全面提升晨鸣销售人的专业素养，打 造高效团队。</w:t>
      </w:r>
    </w:p>
    <w:p>
      <w:pPr>
        <w:pStyle w:val="Style39"/>
        <w:keepNext w:val="0"/>
        <w:keepLines w:val="0"/>
        <w:widowControl w:val="0"/>
        <w:shd w:val="clear" w:color="auto" w:fill="auto"/>
        <w:tabs>
          <w:tab w:pos="934" w:val="left"/>
        </w:tabs>
        <w:bidi w:val="0"/>
        <w:spacing w:before="0" w:after="0" w:line="313" w:lineRule="exact"/>
        <w:ind w:left="0" w:right="0" w:firstLine="640"/>
        <w:jc w:val="left"/>
      </w:pPr>
      <w:bookmarkStart w:id="331" w:name="bookmark331"/>
      <w:r>
        <w:rPr>
          <w:rFonts w:ascii="Times New Roman" w:eastAsia="Times New Roman" w:hAnsi="Times New Roman" w:cs="Times New Roman"/>
          <w:color w:val="000000"/>
          <w:spacing w:val="0"/>
          <w:w w:val="100"/>
          <w:position w:val="0"/>
          <w:sz w:val="18"/>
          <w:szCs w:val="18"/>
        </w:rPr>
        <w:t>3</w:t>
      </w:r>
      <w:bookmarkEnd w:id="331"/>
      <w:r>
        <w:rPr>
          <w:color w:val="000000"/>
          <w:spacing w:val="0"/>
          <w:w w:val="100"/>
          <w:position w:val="0"/>
        </w:rPr>
        <w:t>、</w:t>
        <w:tab/>
        <w:t>强化金融管理降低财务成本</w:t>
      </w:r>
    </w:p>
    <w:p>
      <w:pPr>
        <w:pStyle w:val="Style39"/>
        <w:keepNext w:val="0"/>
        <w:keepLines w:val="0"/>
        <w:widowControl w:val="0"/>
        <w:shd w:val="clear" w:color="auto" w:fill="auto"/>
        <w:bidi w:val="0"/>
        <w:spacing w:before="0" w:after="0" w:line="312" w:lineRule="exact"/>
        <w:ind w:left="280" w:right="0" w:firstLine="360"/>
        <w:jc w:val="left"/>
      </w:pPr>
      <w:r>
        <w:rPr>
          <w:color w:val="000000"/>
          <w:spacing w:val="0"/>
          <w:w w:val="100"/>
          <w:position w:val="0"/>
        </w:rPr>
        <w:t>金融系统将继续贯彻落实</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严控资金使用、强化融资能力、加强成本控制、全面提升管理</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的工作方针，优化债务结构， 确保公司高质量稳健运行。一是加强基础管理，推进信贷、报表等财务管理软件实施，加强机控，提高财务大数据分析能力； 二是优化融资结构，合理规划长短期债券搭配发行，落实好债转股、再融资等权益性融资项目，持续压缩融资租赁业务规模， 降低公司资产负债率；三是开源节流，积极落实优惠政策，优化融资成本考核指标，降低财务费用。</w:t>
      </w:r>
    </w:p>
    <w:p>
      <w:pPr>
        <w:pStyle w:val="Style39"/>
        <w:keepNext w:val="0"/>
        <w:keepLines w:val="0"/>
        <w:widowControl w:val="0"/>
        <w:shd w:val="clear" w:color="auto" w:fill="auto"/>
        <w:tabs>
          <w:tab w:pos="934" w:val="left"/>
        </w:tabs>
        <w:bidi w:val="0"/>
        <w:spacing w:before="0" w:after="0" w:line="313" w:lineRule="exact"/>
        <w:ind w:left="0" w:right="0" w:firstLine="640"/>
        <w:jc w:val="left"/>
      </w:pPr>
      <w:bookmarkStart w:id="332" w:name="bookmark332"/>
      <w:r>
        <w:rPr>
          <w:rFonts w:ascii="Times New Roman" w:eastAsia="Times New Roman" w:hAnsi="Times New Roman" w:cs="Times New Roman"/>
          <w:color w:val="000000"/>
          <w:spacing w:val="0"/>
          <w:w w:val="100"/>
          <w:position w:val="0"/>
          <w:sz w:val="18"/>
          <w:szCs w:val="18"/>
        </w:rPr>
        <w:t>4</w:t>
      </w:r>
      <w:bookmarkEnd w:id="332"/>
      <w:r>
        <w:rPr>
          <w:color w:val="000000"/>
          <w:spacing w:val="0"/>
          <w:w w:val="100"/>
          <w:position w:val="0"/>
        </w:rPr>
        <w:t>、</w:t>
        <w:tab/>
        <w:t>狠抓生产管理推动增产增效</w:t>
      </w:r>
    </w:p>
    <w:p>
      <w:pPr>
        <w:pStyle w:val="Style39"/>
        <w:keepNext w:val="0"/>
        <w:keepLines w:val="0"/>
        <w:widowControl w:val="0"/>
        <w:shd w:val="clear" w:color="auto" w:fill="auto"/>
        <w:bidi w:val="0"/>
        <w:spacing w:before="0" w:after="0" w:line="312" w:lineRule="exact"/>
        <w:ind w:left="280" w:right="0" w:firstLine="360"/>
        <w:jc w:val="both"/>
      </w:pPr>
      <w:r>
        <w:rPr>
          <w:color w:val="000000"/>
          <w:spacing w:val="0"/>
          <w:w w:val="100"/>
          <w:position w:val="0"/>
        </w:rPr>
        <w:t>生产系统将继续落实</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稳定运行、提高产能、强化质量、降低成本</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的理念，切实抓好安全绿色生产各项工作。一是加强 设备管理，严格执行设备巡检管理规范，持续推进设备信息化点检应用，充分发挥设备性能；二是加强备品备件管理，库存 实现全面机控，降低备件库存资金占用；三是优化工艺调整结构，重点生产高附加值产品，并通过优化浆料配比、加强生产 过程管控等措施，全面提高浆纸产能；四是安全环保工作常抓不懈，加强安全环保教育，提升生产系统团队的业务技能，深 化安全隐患排查治理，筑牢安全防线，确保环保零事故，切实提高生产管理水平。</w:t>
      </w:r>
    </w:p>
    <w:p>
      <w:pPr>
        <w:pStyle w:val="Style39"/>
        <w:keepNext w:val="0"/>
        <w:keepLines w:val="0"/>
        <w:widowControl w:val="0"/>
        <w:shd w:val="clear" w:color="auto" w:fill="auto"/>
        <w:tabs>
          <w:tab w:pos="934" w:val="left"/>
        </w:tabs>
        <w:bidi w:val="0"/>
        <w:spacing w:before="0" w:after="0" w:line="313" w:lineRule="exact"/>
        <w:ind w:left="0" w:right="0" w:firstLine="640"/>
        <w:jc w:val="left"/>
      </w:pPr>
      <w:bookmarkStart w:id="333" w:name="bookmark333"/>
      <w:r>
        <w:rPr>
          <w:rFonts w:ascii="Times New Roman" w:eastAsia="Times New Roman" w:hAnsi="Times New Roman" w:cs="Times New Roman"/>
          <w:color w:val="000000"/>
          <w:spacing w:val="0"/>
          <w:w w:val="100"/>
          <w:position w:val="0"/>
          <w:sz w:val="18"/>
          <w:szCs w:val="18"/>
        </w:rPr>
        <w:t>5</w:t>
      </w:r>
      <w:bookmarkEnd w:id="333"/>
      <w:r>
        <w:rPr>
          <w:color w:val="000000"/>
          <w:spacing w:val="0"/>
          <w:w w:val="100"/>
          <w:position w:val="0"/>
        </w:rPr>
        <w:t>、</w:t>
        <w:tab/>
        <w:t>加强供应链管理全面提升管理水平</w:t>
      </w:r>
    </w:p>
    <w:p>
      <w:pPr>
        <w:pStyle w:val="Style39"/>
        <w:keepNext w:val="0"/>
        <w:keepLines w:val="0"/>
        <w:widowControl w:val="0"/>
        <w:shd w:val="clear" w:color="auto" w:fill="auto"/>
        <w:bidi w:val="0"/>
        <w:spacing w:before="0" w:after="0" w:line="314" w:lineRule="exact"/>
        <w:ind w:left="280" w:right="0" w:firstLine="360"/>
        <w:jc w:val="both"/>
      </w:pPr>
      <w:r>
        <w:rPr>
          <w:color w:val="000000"/>
          <w:spacing w:val="0"/>
          <w:w w:val="100"/>
          <w:position w:val="0"/>
        </w:rPr>
        <w:t>供应链管理中心将坚持部门工作方针，进一步强化供应链管理，积极争取政策支持，加强源头采购，拓宽业务领域，提 升服务质量，创造效益。一是优化供应商平台管理，引入竞争机制，寻找优质供货商，稳定战略长协合作，不断提高供应商 合作水平；二是完善供应链业务流程，严控资金占用，加强计划管理、进一步落实物资调剂共享、寄售等举措，关键节点纳 入机控预警；三是加强期货市场研究，积极利用期货工具优化原料定价，防范价格风险，实现期货定价效益；四是推动采购 信息系统建设，并借鉴国际先进公司的做法，搭建信息平台，实现资源共享。</w:t>
      </w:r>
    </w:p>
    <w:p>
      <w:pPr>
        <w:pStyle w:val="Style39"/>
        <w:keepNext w:val="0"/>
        <w:keepLines w:val="0"/>
        <w:widowControl w:val="0"/>
        <w:shd w:val="clear" w:color="auto" w:fill="auto"/>
        <w:tabs>
          <w:tab w:pos="929" w:val="left"/>
        </w:tabs>
        <w:bidi w:val="0"/>
        <w:spacing w:before="0" w:after="0" w:line="313" w:lineRule="exact"/>
        <w:ind w:left="0" w:right="0" w:firstLine="640"/>
        <w:jc w:val="both"/>
      </w:pPr>
      <w:bookmarkStart w:id="334" w:name="bookmark334"/>
      <w:r>
        <w:rPr>
          <w:rFonts w:ascii="Times New Roman" w:eastAsia="Times New Roman" w:hAnsi="Times New Roman" w:cs="Times New Roman"/>
          <w:color w:val="000000"/>
          <w:spacing w:val="0"/>
          <w:w w:val="100"/>
          <w:position w:val="0"/>
          <w:sz w:val="18"/>
          <w:szCs w:val="18"/>
        </w:rPr>
        <w:t>6</w:t>
      </w:r>
      <w:bookmarkEnd w:id="334"/>
      <w:r>
        <w:rPr>
          <w:color w:val="000000"/>
          <w:spacing w:val="0"/>
          <w:w w:val="100"/>
          <w:position w:val="0"/>
        </w:rPr>
        <w:t>、</w:t>
        <w:tab/>
        <w:t>其他方面工作有序开展</w:t>
      </w:r>
    </w:p>
    <w:p>
      <w:pPr>
        <w:pStyle w:val="Style39"/>
        <w:keepNext w:val="0"/>
        <w:keepLines w:val="0"/>
        <w:widowControl w:val="0"/>
        <w:shd w:val="clear" w:color="auto" w:fill="auto"/>
        <w:bidi w:val="0"/>
        <w:spacing w:before="0" w:after="1060" w:line="313" w:lineRule="exact"/>
        <w:ind w:left="0" w:right="0" w:firstLine="640"/>
        <w:jc w:val="both"/>
      </w:pPr>
      <w:r>
        <w:rPr>
          <w:color w:val="000000"/>
          <w:spacing w:val="0"/>
          <w:w w:val="100"/>
          <w:position w:val="0"/>
        </w:rPr>
        <w:t>一是狠抓监察管理，堵塞管理漏洞。搭建团队，打造一支业务精湛、作风过硬的队伍；总结前期工作经验，深入工作现</w:t>
      </w:r>
    </w:p>
    <w:p>
      <w:pPr>
        <w:pStyle w:val="Style16"/>
        <w:keepNext/>
        <w:keepLines/>
        <w:widowControl w:val="0"/>
        <w:shd w:val="clear" w:color="auto" w:fill="auto"/>
        <w:bidi w:val="0"/>
        <w:spacing w:before="0" w:after="0" w:line="240" w:lineRule="auto"/>
        <w:ind w:left="0" w:right="0" w:firstLine="0"/>
        <w:jc w:val="right"/>
      </w:pPr>
      <w:bookmarkStart w:id="335" w:name="bookmark335"/>
      <w:bookmarkStart w:id="336" w:name="bookmark336"/>
      <w:bookmarkStart w:id="337" w:name="bookmark337"/>
      <w:r>
        <w:rPr>
          <w:rFonts w:ascii="Arial" w:eastAsia="Arial" w:hAnsi="Arial" w:cs="Arial"/>
          <w:color w:val="A2A2A2"/>
          <w:spacing w:val="0"/>
          <w:w w:val="100"/>
          <w:position w:val="0"/>
        </w:rPr>
        <w:t>cninf^</w:t>
      </w:r>
      <w:bookmarkEnd w:id="335"/>
      <w:bookmarkEnd w:id="336"/>
      <w:bookmarkEnd w:id="337"/>
    </w:p>
    <w:p>
      <w:pPr>
        <w:pStyle w:val="Style19"/>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388" w:right="321" w:bottom="946" w:left="827" w:header="0" w:footer="3" w:gutter="0"/>
          <w:cols w:space="720"/>
          <w:noEndnote/>
          <w:rtlGutter w:val="0"/>
          <w:docGrid w:linePitch="360"/>
        </w:sectPr>
      </w:pPr>
      <w:r>
        <w:rPr>
          <w:spacing w:val="0"/>
          <w:w w:val="100"/>
          <w:position w:val="0"/>
        </w:rPr>
        <w:t>巨潮资职</w:t>
      </w:r>
    </w:p>
    <w:p>
      <w:pPr>
        <w:pStyle w:val="Style39"/>
        <w:keepNext w:val="0"/>
        <w:keepLines w:val="0"/>
        <w:widowControl w:val="0"/>
        <w:shd w:val="clear" w:color="auto" w:fill="auto"/>
        <w:bidi w:val="0"/>
        <w:spacing w:before="0" w:after="40" w:line="314" w:lineRule="exact"/>
        <w:ind w:left="280" w:right="0" w:firstLine="0"/>
        <w:jc w:val="both"/>
      </w:pPr>
      <w:r>
        <w:rPr>
          <w:color w:val="000000"/>
          <w:spacing w:val="0"/>
          <w:w w:val="100"/>
          <w:position w:val="0"/>
        </w:rPr>
        <w:t>场，及时发现问题，对违法乱纪现象给以严厉打击。优化内部控制流程，健全风险防范管理体系，严格过程管理和过程控制， 用内部控制的内部监督和信息沟通机制以及自我评估机制促进企业规范运作，完善企业法律风险防范机制，加强过程监督和 重大风险管控。</w:t>
      </w:r>
    </w:p>
    <w:p>
      <w:pPr>
        <w:pStyle w:val="Style39"/>
        <w:keepNext w:val="0"/>
        <w:keepLines w:val="0"/>
        <w:widowControl w:val="0"/>
        <w:shd w:val="clear" w:color="auto" w:fill="auto"/>
        <w:bidi w:val="0"/>
        <w:spacing w:before="0" w:after="40" w:line="307" w:lineRule="exact"/>
        <w:ind w:left="280" w:right="0" w:firstLine="360"/>
        <w:jc w:val="both"/>
      </w:pPr>
      <w:r>
        <w:rPr>
          <w:color w:val="000000"/>
          <w:spacing w:val="0"/>
          <w:w w:val="100"/>
          <w:position w:val="0"/>
        </w:rPr>
        <w:t>二是增强服务意识，提高服务效能。各管理部门要树立服务于生产、销售一线的意识，提高服务的专业性、主动性和高 效性；各部门之间也要树立服务意识，畅通协作渠道，提高工作效率。</w:t>
      </w:r>
    </w:p>
    <w:p>
      <w:pPr>
        <w:pStyle w:val="Style39"/>
        <w:keepNext w:val="0"/>
        <w:keepLines w:val="0"/>
        <w:widowControl w:val="0"/>
        <w:shd w:val="clear" w:color="auto" w:fill="auto"/>
        <w:bidi w:val="0"/>
        <w:spacing w:before="0" w:after="40" w:line="298" w:lineRule="exact"/>
        <w:ind w:left="280" w:right="0" w:firstLine="360"/>
        <w:jc w:val="both"/>
      </w:pPr>
      <w:r>
        <w:rPr>
          <w:color w:val="000000"/>
          <w:spacing w:val="0"/>
          <w:w w:val="100"/>
          <w:position w:val="0"/>
        </w:rPr>
        <w:t>三是创新宣传形式，提高宣传实效。充分利用新媒体形式，抓住重点，围绕企业发展动态、阶段性重要事项及成果、先 进管理理念与办法、先进人物事迹、文体活动等方面开展宣传，切实提升宣传质量和水平。</w:t>
      </w:r>
    </w:p>
    <w:p>
      <w:pPr>
        <w:pStyle w:val="Style39"/>
        <w:keepNext w:val="0"/>
        <w:keepLines w:val="0"/>
        <w:widowControl w:val="0"/>
        <w:shd w:val="clear" w:color="auto" w:fill="auto"/>
        <w:tabs>
          <w:tab w:pos="1130" w:val="left"/>
        </w:tabs>
        <w:bidi w:val="0"/>
        <w:spacing w:before="0" w:after="40" w:line="314" w:lineRule="exact"/>
        <w:ind w:left="0" w:right="0" w:firstLine="640"/>
        <w:jc w:val="both"/>
      </w:pPr>
      <w:bookmarkStart w:id="338" w:name="bookmark338"/>
      <w:r>
        <w:rPr>
          <w:b/>
          <w:bCs/>
          <w:color w:val="000000"/>
          <w:spacing w:val="0"/>
          <w:w w:val="100"/>
          <w:position w:val="0"/>
        </w:rPr>
        <w:t>（</w:t>
      </w:r>
      <w:bookmarkEnd w:id="338"/>
      <w:r>
        <w:rPr>
          <w:b/>
          <w:bCs/>
          <w:color w:val="000000"/>
          <w:spacing w:val="0"/>
          <w:w w:val="100"/>
          <w:position w:val="0"/>
        </w:rPr>
        <w:t>四）</w:t>
        <w:tab/>
        <w:t>未来资金需求、资金来源情况</w:t>
      </w:r>
    </w:p>
    <w:p>
      <w:pPr>
        <w:pStyle w:val="Style39"/>
        <w:keepNext w:val="0"/>
        <w:keepLines w:val="0"/>
        <w:widowControl w:val="0"/>
        <w:shd w:val="clear" w:color="auto" w:fill="auto"/>
        <w:bidi w:val="0"/>
        <w:spacing w:before="0" w:after="40" w:line="314" w:lineRule="exact"/>
        <w:ind w:left="280" w:right="0" w:firstLine="360"/>
        <w:jc w:val="both"/>
      </w:pPr>
      <w:r>
        <w:rPr>
          <w:color w:val="000000"/>
          <w:spacing w:val="0"/>
          <w:w w:val="100"/>
          <w:position w:val="0"/>
        </w:rPr>
        <w:t>公司立足主业精耕细作，坚持浆纸一体化战略布局，不断增强核心竞争力优势，公司未来资金需求主要集中在：因技术 改造或扩产对现有生产设施的持续投入；业务拓展及日常运营资金需求。报告期内，公司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年第四次临时股东大会审议通 过了黄冈晨鸣建设二期项目，拟计划总投资</w:t>
      </w:r>
      <w:r>
        <w:rPr>
          <w:rFonts w:ascii="Times New Roman" w:eastAsia="Times New Roman" w:hAnsi="Times New Roman" w:cs="Times New Roman"/>
          <w:color w:val="000000"/>
          <w:spacing w:val="0"/>
          <w:w w:val="100"/>
          <w:position w:val="0"/>
          <w:sz w:val="18"/>
          <w:szCs w:val="18"/>
        </w:rPr>
        <w:t>128</w:t>
      </w:r>
      <w:r>
        <w:rPr>
          <w:color w:val="000000"/>
          <w:spacing w:val="0"/>
          <w:w w:val="100"/>
          <w:position w:val="0"/>
        </w:rPr>
        <w:t>亿元，资金来源除部分公司自有资金外，充分利用政府引导基金、政策性支 持资金以及银团贷款。</w:t>
      </w:r>
    </w:p>
    <w:p>
      <w:pPr>
        <w:pStyle w:val="Style39"/>
        <w:keepNext w:val="0"/>
        <w:keepLines w:val="0"/>
        <w:widowControl w:val="0"/>
        <w:shd w:val="clear" w:color="auto" w:fill="auto"/>
        <w:bidi w:val="0"/>
        <w:spacing w:before="0" w:after="40" w:line="314" w:lineRule="exact"/>
        <w:ind w:left="280" w:right="0" w:firstLine="360"/>
        <w:jc w:val="both"/>
      </w:pPr>
      <w:r>
        <w:rPr>
          <w:color w:val="000000"/>
          <w:spacing w:val="0"/>
          <w:w w:val="100"/>
          <w:position w:val="0"/>
        </w:rPr>
        <w:t>为了满足公司各项业务发展需求以及更好地进行产业链延伸与扩展，公司积极拓宽融资渠道，加强授信管理、通过合理 规划长短期债券搭配发行、新旧动能转换基金、引入第三方战略投资者、再融资等方式丰富融资渠道，优化融资结构，为公 司经营发展提供稳定的资金支持。</w:t>
      </w:r>
    </w:p>
    <w:p>
      <w:pPr>
        <w:pStyle w:val="Style39"/>
        <w:keepNext w:val="0"/>
        <w:keepLines w:val="0"/>
        <w:widowControl w:val="0"/>
        <w:shd w:val="clear" w:color="auto" w:fill="auto"/>
        <w:tabs>
          <w:tab w:pos="1130" w:val="left"/>
        </w:tabs>
        <w:bidi w:val="0"/>
        <w:spacing w:before="0" w:after="140" w:line="314" w:lineRule="exact"/>
        <w:ind w:left="0" w:right="0" w:firstLine="640"/>
        <w:jc w:val="left"/>
      </w:pPr>
      <w:bookmarkStart w:id="339" w:name="bookmark339"/>
      <w:r>
        <w:rPr>
          <w:b/>
          <w:bCs/>
          <w:color w:val="000000"/>
          <w:spacing w:val="0"/>
          <w:w w:val="100"/>
          <w:position w:val="0"/>
        </w:rPr>
        <w:t>（</w:t>
      </w:r>
      <w:bookmarkEnd w:id="339"/>
      <w:r>
        <w:rPr>
          <w:b/>
          <w:bCs/>
          <w:color w:val="000000"/>
          <w:spacing w:val="0"/>
          <w:w w:val="100"/>
          <w:position w:val="0"/>
        </w:rPr>
        <w:t>五）</w:t>
        <w:tab/>
        <w:t>可能面对的风险及对策</w:t>
      </w:r>
    </w:p>
    <w:p>
      <w:pPr>
        <w:pStyle w:val="Style39"/>
        <w:keepNext w:val="0"/>
        <w:keepLines w:val="0"/>
        <w:widowControl w:val="0"/>
        <w:shd w:val="clear" w:color="auto" w:fill="auto"/>
        <w:tabs>
          <w:tab w:pos="923" w:val="left"/>
        </w:tabs>
        <w:bidi w:val="0"/>
        <w:spacing w:before="0" w:after="0" w:line="360" w:lineRule="auto"/>
        <w:ind w:left="0" w:right="0" w:firstLine="640"/>
        <w:jc w:val="left"/>
      </w:pPr>
      <w:bookmarkStart w:id="340" w:name="bookmark340"/>
      <w:r>
        <w:rPr>
          <w:rFonts w:ascii="Times New Roman" w:eastAsia="Times New Roman" w:hAnsi="Times New Roman" w:cs="Times New Roman"/>
          <w:color w:val="000000"/>
          <w:spacing w:val="0"/>
          <w:w w:val="100"/>
          <w:position w:val="0"/>
          <w:sz w:val="18"/>
          <w:szCs w:val="18"/>
        </w:rPr>
        <w:t>1</w:t>
      </w:r>
      <w:bookmarkEnd w:id="340"/>
      <w:r>
        <w:rPr>
          <w:color w:val="000000"/>
          <w:spacing w:val="0"/>
          <w:w w:val="100"/>
          <w:position w:val="0"/>
        </w:rPr>
        <w:t>、</w:t>
        <w:tab/>
        <w:t>宏观经济政策风险</w:t>
      </w:r>
    </w:p>
    <w:p>
      <w:pPr>
        <w:pStyle w:val="Style39"/>
        <w:keepNext w:val="0"/>
        <w:keepLines w:val="0"/>
        <w:widowControl w:val="0"/>
        <w:shd w:val="clear" w:color="auto" w:fill="auto"/>
        <w:bidi w:val="0"/>
        <w:spacing w:before="0" w:after="40" w:line="314" w:lineRule="exact"/>
        <w:ind w:left="280" w:right="0" w:firstLine="360"/>
        <w:jc w:val="both"/>
      </w:pPr>
      <w:r>
        <w:rPr>
          <w:color w:val="000000"/>
          <w:spacing w:val="0"/>
          <w:w w:val="100"/>
          <w:position w:val="0"/>
        </w:rPr>
        <w:t>造纸行业作为基础原材料工业，受到国家产业政策的支持。近年来，为优化产业结构，提升产品技术水平，节能减排和 淘汰落后产能，相关主管部门颁布了《造纸产业发展政策》等一系列相关政策法规，随着我国经济的不断发展，未来造纸产 业政策还可能进一步进行调整。此外，财政、金融政策、银行利率、进出口政策等政策也存在进行调整的可能，将对本公司 的经营和发展产生一定影响。</w:t>
      </w:r>
    </w:p>
    <w:p>
      <w:pPr>
        <w:pStyle w:val="Style39"/>
        <w:keepNext w:val="0"/>
        <w:keepLines w:val="0"/>
        <w:widowControl w:val="0"/>
        <w:shd w:val="clear" w:color="auto" w:fill="auto"/>
        <w:bidi w:val="0"/>
        <w:spacing w:before="0" w:after="140" w:line="314" w:lineRule="exact"/>
        <w:ind w:left="280" w:right="0" w:firstLine="360"/>
        <w:jc w:val="both"/>
      </w:pPr>
      <w:r>
        <w:rPr>
          <w:color w:val="000000"/>
          <w:spacing w:val="0"/>
          <w:w w:val="100"/>
          <w:position w:val="0"/>
        </w:rPr>
        <w:t>公司聚焦制浆、造纸主业，坚持创新驱动战略，以提质增效为中心，以工业化与智能化深度融合为主线，全面优化产业 结构和区域布局，构建协同高效的产业体系，以成本优势来稳健应对危机，实现经营业绩稳步提升。同时，加强财务信息化 系统建设，规范金融管理，提高融资能力，降低资金成本，增强抵御经济政策风险的能力。</w:t>
      </w:r>
    </w:p>
    <w:p>
      <w:pPr>
        <w:pStyle w:val="Style39"/>
        <w:keepNext w:val="0"/>
        <w:keepLines w:val="0"/>
        <w:widowControl w:val="0"/>
        <w:shd w:val="clear" w:color="auto" w:fill="auto"/>
        <w:tabs>
          <w:tab w:pos="942" w:val="left"/>
        </w:tabs>
        <w:bidi w:val="0"/>
        <w:spacing w:before="0" w:after="0" w:line="360" w:lineRule="auto"/>
        <w:ind w:left="0" w:right="0" w:firstLine="640"/>
        <w:jc w:val="left"/>
      </w:pPr>
      <w:bookmarkStart w:id="341" w:name="bookmark341"/>
      <w:r>
        <w:rPr>
          <w:rFonts w:ascii="Times New Roman" w:eastAsia="Times New Roman" w:hAnsi="Times New Roman" w:cs="Times New Roman"/>
          <w:color w:val="000000"/>
          <w:spacing w:val="0"/>
          <w:w w:val="100"/>
          <w:position w:val="0"/>
          <w:sz w:val="18"/>
          <w:szCs w:val="18"/>
        </w:rPr>
        <w:t>2</w:t>
      </w:r>
      <w:bookmarkEnd w:id="341"/>
      <w:r>
        <w:rPr>
          <w:color w:val="000000"/>
          <w:spacing w:val="0"/>
          <w:w w:val="100"/>
          <w:position w:val="0"/>
        </w:rPr>
        <w:t>、</w:t>
        <w:tab/>
        <w:t>市场竞争加剧风险</w:t>
      </w:r>
    </w:p>
    <w:p>
      <w:pPr>
        <w:pStyle w:val="Style39"/>
        <w:keepNext w:val="0"/>
        <w:keepLines w:val="0"/>
        <w:widowControl w:val="0"/>
        <w:shd w:val="clear" w:color="auto" w:fill="auto"/>
        <w:bidi w:val="0"/>
        <w:spacing w:before="0" w:after="40" w:line="317" w:lineRule="exact"/>
        <w:ind w:left="280" w:right="0" w:firstLine="360"/>
        <w:jc w:val="both"/>
      </w:pPr>
      <w:r>
        <w:rPr>
          <w:color w:val="000000"/>
          <w:spacing w:val="0"/>
          <w:w w:val="100"/>
          <w:position w:val="0"/>
        </w:rPr>
        <w:t>在行业政策、环保政策及贸易环境等多方面因素驱动下，造纸企业纷纷战略转型升级，加大创新研发力度，提质增效， 提高产品竞争力，存在市场竞争加剧的情况。</w:t>
      </w:r>
    </w:p>
    <w:p>
      <w:pPr>
        <w:pStyle w:val="Style39"/>
        <w:keepNext w:val="0"/>
        <w:keepLines w:val="0"/>
        <w:widowControl w:val="0"/>
        <w:shd w:val="clear" w:color="auto" w:fill="auto"/>
        <w:bidi w:val="0"/>
        <w:spacing w:before="0" w:after="140" w:line="312" w:lineRule="exact"/>
        <w:ind w:left="280" w:right="0" w:firstLine="360"/>
        <w:jc w:val="both"/>
      </w:pPr>
      <w:r>
        <w:rPr>
          <w:color w:val="000000"/>
          <w:spacing w:val="0"/>
          <w:w w:val="100"/>
          <w:position w:val="0"/>
        </w:rPr>
        <w:t>公司靠严格的管理、一流的装备和技术，不断提升晨鸣品牌的自身价值，提高品牌效益；建设了数条高档纸生产线，产 品结构多元、品种齐全，有效扩散市场风险，提高公司市场防御能力；公司产品依据生产基地实现近距离销售，配送服务快 捷，有效降低运输成本，辐射市场网络，提升市场竞争力。</w:t>
      </w:r>
    </w:p>
    <w:p>
      <w:pPr>
        <w:pStyle w:val="Style39"/>
        <w:keepNext w:val="0"/>
        <w:keepLines w:val="0"/>
        <w:widowControl w:val="0"/>
        <w:shd w:val="clear" w:color="auto" w:fill="auto"/>
        <w:tabs>
          <w:tab w:pos="933" w:val="left"/>
        </w:tabs>
        <w:bidi w:val="0"/>
        <w:spacing w:before="0" w:after="0" w:line="360" w:lineRule="auto"/>
        <w:ind w:left="0" w:right="0" w:firstLine="640"/>
        <w:jc w:val="left"/>
      </w:pPr>
      <w:bookmarkStart w:id="342" w:name="bookmark342"/>
      <w:r>
        <w:rPr>
          <w:rFonts w:ascii="Times New Roman" w:eastAsia="Times New Roman" w:hAnsi="Times New Roman" w:cs="Times New Roman"/>
          <w:color w:val="000000"/>
          <w:spacing w:val="0"/>
          <w:w w:val="100"/>
          <w:position w:val="0"/>
          <w:sz w:val="18"/>
          <w:szCs w:val="18"/>
        </w:rPr>
        <w:t>3</w:t>
      </w:r>
      <w:bookmarkEnd w:id="342"/>
      <w:r>
        <w:rPr>
          <w:color w:val="000000"/>
          <w:spacing w:val="0"/>
          <w:w w:val="100"/>
          <w:position w:val="0"/>
        </w:rPr>
        <w:t>、</w:t>
        <w:tab/>
        <w:t>原材料价格波动风险</w:t>
      </w:r>
    </w:p>
    <w:p>
      <w:pPr>
        <w:pStyle w:val="Style39"/>
        <w:keepNext w:val="0"/>
        <w:keepLines w:val="0"/>
        <w:widowControl w:val="0"/>
        <w:shd w:val="clear" w:color="auto" w:fill="auto"/>
        <w:bidi w:val="0"/>
        <w:spacing w:before="0" w:after="40" w:line="312" w:lineRule="exact"/>
        <w:ind w:left="280" w:right="0" w:firstLine="360"/>
        <w:jc w:val="both"/>
      </w:pPr>
      <w:r>
        <w:rPr>
          <w:color w:val="000000"/>
          <w:spacing w:val="0"/>
          <w:w w:val="100"/>
          <w:position w:val="0"/>
        </w:rPr>
        <w:t>公司的原材料主要为木浆和木片。木浆市场价格波动较大，木片进口依赖度较高，如果未来原材料价格出现大幅波动， 将影响公司产品的生产成本，从而影响公司业绩。</w:t>
      </w:r>
    </w:p>
    <w:p>
      <w:pPr>
        <w:pStyle w:val="Style39"/>
        <w:keepNext w:val="0"/>
        <w:keepLines w:val="0"/>
        <w:widowControl w:val="0"/>
        <w:shd w:val="clear" w:color="auto" w:fill="auto"/>
        <w:bidi w:val="0"/>
        <w:spacing w:before="0" w:after="140" w:line="314" w:lineRule="exact"/>
        <w:ind w:left="280" w:right="0" w:firstLine="360"/>
        <w:jc w:val="both"/>
      </w:pPr>
      <w:r>
        <w:rPr>
          <w:color w:val="000000"/>
          <w:spacing w:val="0"/>
          <w:w w:val="100"/>
          <w:position w:val="0"/>
        </w:rPr>
        <w:t>公司坚定不移地实施浆纸一体化发展战略，目前拥有寿光、湛江、黄冈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条大型化学浆生产线，实现了制浆和造纸相平 衡。下一步，公司将重点建设中部地区的湖北黄冈生产基地，进一步完善黄冈晨鸣浆纸一体化产业链，打造山东、湛江、黄 冈三大浆纸一体化生产基地的战略布局，充分发挥全产业链优势，摆脱原材料对公司发展的制约，增强公司的核心竞争力。</w:t>
      </w:r>
    </w:p>
    <w:p>
      <w:pPr>
        <w:pStyle w:val="Style39"/>
        <w:keepNext w:val="0"/>
        <w:keepLines w:val="0"/>
        <w:widowControl w:val="0"/>
        <w:shd w:val="clear" w:color="auto" w:fill="auto"/>
        <w:tabs>
          <w:tab w:pos="942" w:val="left"/>
        </w:tabs>
        <w:bidi w:val="0"/>
        <w:spacing w:before="0" w:after="0" w:line="360" w:lineRule="auto"/>
        <w:ind w:left="0" w:right="0" w:firstLine="640"/>
        <w:jc w:val="left"/>
      </w:pPr>
      <w:bookmarkStart w:id="343" w:name="bookmark343"/>
      <w:r>
        <w:rPr>
          <w:rFonts w:ascii="Times New Roman" w:eastAsia="Times New Roman" w:hAnsi="Times New Roman" w:cs="Times New Roman"/>
          <w:color w:val="000000"/>
          <w:spacing w:val="0"/>
          <w:w w:val="100"/>
          <w:position w:val="0"/>
          <w:sz w:val="18"/>
          <w:szCs w:val="18"/>
        </w:rPr>
        <w:t>4</w:t>
      </w:r>
      <w:bookmarkEnd w:id="343"/>
      <w:r>
        <w:rPr>
          <w:color w:val="000000"/>
          <w:spacing w:val="0"/>
          <w:w w:val="100"/>
          <w:position w:val="0"/>
        </w:rPr>
        <w:t>、</w:t>
        <w:tab/>
        <w:t>环保政策风险</w:t>
      </w:r>
    </w:p>
    <w:p>
      <w:pPr>
        <w:pStyle w:val="Style39"/>
        <w:keepNext w:val="0"/>
        <w:keepLines w:val="0"/>
        <w:widowControl w:val="0"/>
        <w:shd w:val="clear" w:color="auto" w:fill="auto"/>
        <w:bidi w:val="0"/>
        <w:spacing w:before="0" w:after="40" w:line="312" w:lineRule="exact"/>
        <w:ind w:left="280" w:right="0" w:firstLine="360"/>
        <w:jc w:val="both"/>
      </w:pPr>
      <w:r>
        <w:rPr>
          <w:color w:val="000000"/>
          <w:spacing w:val="0"/>
          <w:w w:val="100"/>
          <w:position w:val="0"/>
        </w:rPr>
        <w:t>近年来国家环保标准趋严，本报告期内，国家先后出台实施《固体废物污染环境防治法》（修订后）、《排污许可管理条 例（草案）》等制度，排放标准的提高势必加大行业环保成本，准入标准的提高将导致企业规模扩张趋缓。</w:t>
      </w:r>
    </w:p>
    <w:p>
      <w:pPr>
        <w:pStyle w:val="Style39"/>
        <w:keepNext w:val="0"/>
        <w:keepLines w:val="0"/>
        <w:widowControl w:val="0"/>
        <w:shd w:val="clear" w:color="auto" w:fill="auto"/>
        <w:bidi w:val="0"/>
        <w:spacing w:before="0" w:after="40" w:line="310" w:lineRule="exact"/>
        <w:ind w:left="280" w:right="0" w:firstLine="360"/>
        <w:jc w:val="both"/>
      </w:pPr>
      <w:r>
        <w:rPr>
          <w:color w:val="000000"/>
          <w:spacing w:val="0"/>
          <w:w w:val="100"/>
          <w:position w:val="0"/>
        </w:rPr>
        <w:t>公司始终秉承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绿色发展、环保先行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的发展思路，从生产源头抓起，广泛采用节能减排新技术，切实保证公司废弃物达 标排放。目前，公司采用世界最先进的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超滤膜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反渗透膜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工艺，建成中水回用膜处理项目，中水回用率达到</w:t>
      </w:r>
      <w:r>
        <w:rPr>
          <w:rFonts w:ascii="Times New Roman" w:eastAsia="Times New Roman" w:hAnsi="Times New Roman" w:cs="Times New Roman"/>
          <w:color w:val="000000"/>
          <w:spacing w:val="0"/>
          <w:w w:val="100"/>
          <w:position w:val="0"/>
          <w:sz w:val="18"/>
          <w:szCs w:val="18"/>
        </w:rPr>
        <w:t>75%</w:t>
      </w:r>
      <w:r>
        <w:rPr>
          <w:color w:val="000000"/>
          <w:spacing w:val="0"/>
          <w:w w:val="100"/>
          <w:position w:val="0"/>
        </w:rPr>
        <w:t>以上，回 用水质达到饮用水标准，每天可节约清水</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万立方。与此同时，公司积极探索创新资源综合利用、产业循环发展模式，构筑</w:t>
      </w:r>
    </w:p>
    <w:p>
      <w:pPr>
        <w:pStyle w:val="Style39"/>
        <w:keepNext w:val="0"/>
        <w:keepLines w:val="0"/>
        <w:widowControl w:val="0"/>
        <w:shd w:val="clear" w:color="auto" w:fill="auto"/>
        <w:bidi w:val="0"/>
        <w:spacing w:before="0" w:after="0" w:line="312" w:lineRule="exact"/>
        <w:ind w:left="0" w:right="0" w:firstLine="260"/>
        <w:jc w:val="left"/>
      </w:pPr>
      <w:r>
        <w:rPr>
          <w:color w:val="000000"/>
          <w:spacing w:val="0"/>
          <w:w w:val="100"/>
          <w:position w:val="0"/>
        </w:rPr>
        <w:t xml:space="preserve">了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资源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产品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再生资源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三大循环经济生态链。</w:t>
      </w:r>
    </w:p>
    <w:p>
      <w:pPr>
        <w:pStyle w:val="Style39"/>
        <w:keepNext w:val="0"/>
        <w:keepLines w:val="0"/>
        <w:widowControl w:val="0"/>
        <w:shd w:val="clear" w:color="auto" w:fill="auto"/>
        <w:bidi w:val="0"/>
        <w:spacing w:before="0" w:after="0" w:line="312" w:lineRule="exact"/>
        <w:ind w:left="0" w:right="0" w:firstLine="640"/>
        <w:jc w:val="left"/>
      </w:pPr>
      <w:bookmarkStart w:id="344" w:name="bookmark344"/>
      <w:r>
        <w:rPr>
          <w:rFonts w:ascii="Times New Roman" w:eastAsia="Times New Roman" w:hAnsi="Times New Roman" w:cs="Times New Roman"/>
          <w:color w:val="000000"/>
          <w:spacing w:val="0"/>
          <w:w w:val="100"/>
          <w:position w:val="0"/>
          <w:sz w:val="18"/>
          <w:szCs w:val="18"/>
        </w:rPr>
        <w:t>5</w:t>
      </w:r>
      <w:bookmarkEnd w:id="344"/>
      <w:r>
        <w:rPr>
          <w:color w:val="000000"/>
          <w:spacing w:val="0"/>
          <w:w w:val="100"/>
          <w:position w:val="0"/>
        </w:rPr>
        <w:t>、融资租赁业务风险</w:t>
      </w:r>
    </w:p>
    <w:p>
      <w:pPr>
        <w:pStyle w:val="Style39"/>
        <w:keepNext w:val="0"/>
        <w:keepLines w:val="0"/>
        <w:widowControl w:val="0"/>
        <w:shd w:val="clear" w:color="auto" w:fill="auto"/>
        <w:bidi w:val="0"/>
        <w:spacing w:before="0" w:after="0" w:line="312" w:lineRule="exact"/>
        <w:ind w:left="260" w:right="0"/>
        <w:jc w:val="both"/>
      </w:pPr>
      <w:r>
        <w:rPr>
          <w:color w:val="000000"/>
          <w:spacing w:val="0"/>
          <w:w w:val="100"/>
          <w:position w:val="0"/>
        </w:rPr>
        <w:t>如果融资租赁业务的承租人因各种原因未能及时足额支付租金，出现掠夺式使用设备或其他短期行为，可能给公司造成 损失。虽然该等租金不能回收的风险很小，公司也将按照会计政策要求计提坏账准备，但若该等款项不能及时收回，则可能 给公司带来坏账风险。</w:t>
      </w:r>
    </w:p>
    <w:p>
      <w:pPr>
        <w:pStyle w:val="Style39"/>
        <w:keepNext w:val="0"/>
        <w:keepLines w:val="0"/>
        <w:widowControl w:val="0"/>
        <w:shd w:val="clear" w:color="auto" w:fill="auto"/>
        <w:bidi w:val="0"/>
        <w:spacing w:before="0" w:after="360" w:line="307" w:lineRule="exact"/>
        <w:ind w:left="260" w:right="0"/>
        <w:jc w:val="both"/>
      </w:pPr>
      <w:r>
        <w:rPr>
          <w:color w:val="000000"/>
          <w:spacing w:val="0"/>
          <w:w w:val="100"/>
          <w:position w:val="0"/>
        </w:rPr>
        <w:t>晨鸣租赁对公司开展的融资租赁业务有着全方位的风险防控举措，抗风险能力较强，违约风险较小。当前，融资租赁公 司继续执行持续压缩的经营策略，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年实现净回收</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亿元，有效控制了风险。</w:t>
      </w:r>
    </w:p>
    <w:p>
      <w:pPr>
        <w:pStyle w:val="Style33"/>
        <w:keepNext/>
        <w:keepLines/>
        <w:widowControl w:val="0"/>
        <w:shd w:val="clear" w:color="auto" w:fill="auto"/>
        <w:bidi w:val="0"/>
        <w:spacing w:before="0" w:after="360" w:line="240" w:lineRule="auto"/>
        <w:ind w:left="0" w:right="0" w:firstLine="260"/>
        <w:jc w:val="left"/>
      </w:pPr>
      <w:bookmarkStart w:id="345" w:name="bookmark345"/>
      <w:bookmarkStart w:id="346" w:name="bookmark346"/>
      <w:bookmarkStart w:id="347" w:name="bookmark347"/>
      <w:r>
        <w:rPr>
          <w:color w:val="000000"/>
          <w:spacing w:val="0"/>
          <w:w w:val="100"/>
          <w:position w:val="0"/>
          <w:sz w:val="24"/>
          <w:szCs w:val="24"/>
        </w:rPr>
        <w:t>十、接待调研、沟通、采访等活动情况</w:t>
      </w:r>
      <w:bookmarkEnd w:id="345"/>
      <w:bookmarkEnd w:id="346"/>
      <w:bookmarkEnd w:id="347"/>
    </w:p>
    <w:p>
      <w:pPr>
        <w:pStyle w:val="Style16"/>
        <w:keepNext/>
        <w:keepLines/>
        <w:widowControl w:val="0"/>
        <w:shd w:val="clear" w:color="auto" w:fill="auto"/>
        <w:bidi w:val="0"/>
        <w:spacing w:before="0" w:after="300" w:line="240" w:lineRule="auto"/>
        <w:ind w:left="0" w:right="0" w:firstLine="260"/>
        <w:jc w:val="left"/>
      </w:pPr>
      <w:bookmarkStart w:id="348" w:name="bookmark348"/>
      <w:bookmarkStart w:id="349" w:name="bookmark349"/>
      <w:bookmarkStart w:id="350" w:name="bookmark350"/>
      <w:bookmarkStart w:id="351" w:name="bookmark351"/>
      <w:r>
        <w:rPr>
          <w:rFonts w:ascii="Times New Roman" w:eastAsia="Times New Roman" w:hAnsi="Times New Roman" w:cs="Times New Roman"/>
          <w:color w:val="000000"/>
          <w:spacing w:val="0"/>
          <w:w w:val="100"/>
          <w:position w:val="0"/>
        </w:rPr>
        <w:t>1</w:t>
      </w:r>
      <w:bookmarkEnd w:id="350"/>
      <w:r>
        <w:rPr>
          <w:color w:val="000000"/>
          <w:spacing w:val="0"/>
          <w:w w:val="100"/>
          <w:position w:val="0"/>
        </w:rPr>
        <w:t>、报告期内接待调研、沟通、采访等活动登记表</w:t>
      </w:r>
      <w:bookmarkEnd w:id="348"/>
      <w:bookmarkEnd w:id="349"/>
      <w:bookmarkEnd w:id="351"/>
    </w:p>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rPr>
        <w:t>4</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1704"/>
        <w:gridCol w:w="888"/>
        <w:gridCol w:w="533"/>
        <w:gridCol w:w="850"/>
        <w:gridCol w:w="2501"/>
        <w:gridCol w:w="1752"/>
        <w:gridCol w:w="1354"/>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接待时间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接待地点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接待</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方式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接待对象 类型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接待对象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谈论的主要内容及提 供的资料</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调研的基本情况 索引</w:t>
            </w:r>
          </w:p>
        </w:tc>
      </w:tr>
      <w:tr>
        <w:trPr>
          <w:trHeight w:val="1339"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公司会议 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电话 沟通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机构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南方基金、融通基金、银河基金、 招商基金、长信基金、东吴轻工、 易方达基金、光大永明、工银瑞 信等。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公司主要经营状况、 业务情况、项目进展</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详见巨潮资讯网</w:t>
            </w:r>
          </w:p>
          <w:p>
            <w:pPr>
              <w:pStyle w:val="Style12"/>
              <w:keepNext w:val="0"/>
              <w:keepLines w:val="0"/>
              <w:widowControl w:val="0"/>
              <w:shd w:val="clear" w:color="auto" w:fill="auto"/>
              <w:bidi w:val="0"/>
              <w:spacing w:before="0" w:after="0" w:line="322" w:lineRule="exact"/>
              <w:ind w:left="0" w:right="0" w:firstLine="0"/>
              <w:jc w:val="both"/>
            </w:pPr>
            <w:r>
              <w:rPr>
                <w:rFonts w:ascii="SimSun" w:eastAsia="SimSun" w:hAnsi="SimSun" w:cs="SimSun"/>
                <w:color w:val="000000"/>
                <w:spacing w:val="0"/>
                <w:w w:val="100"/>
                <w:position w:val="0"/>
                <w:sz w:val="17"/>
                <w:szCs w:val="17"/>
              </w:rPr>
              <w:t>(</w:t>
            </w:r>
            <w:r>
              <w:fldChar w:fldCharType="begin"/>
            </w:r>
            <w:r>
              <w:rPr/>
              <w:instrText> HYPERLINK "http://www.cninfo.co" </w:instrText>
            </w:r>
            <w:r>
              <w:fldChar w:fldCharType="separate"/>
            </w:r>
            <w:r>
              <w:rPr>
                <w:color w:val="000000"/>
                <w:spacing w:val="0"/>
                <w:w w:val="100"/>
                <w:position w:val="0"/>
              </w:rPr>
              <w:t>www.cninfo.co</w:t>
            </w:r>
            <w:r>
              <w:fldChar w:fldCharType="end"/>
            </w:r>
          </w:p>
          <w:p>
            <w:pPr>
              <w:pStyle w:val="Style12"/>
              <w:keepNext w:val="0"/>
              <w:keepLines w:val="0"/>
              <w:widowControl w:val="0"/>
              <w:shd w:val="clear" w:color="auto" w:fill="auto"/>
              <w:bidi w:val="0"/>
              <w:spacing w:before="0" w:after="0" w:line="322" w:lineRule="exact"/>
              <w:ind w:left="0" w:right="0" w:firstLine="0"/>
              <w:jc w:val="both"/>
              <w:rPr>
                <w:sz w:val="17"/>
                <w:szCs w:val="17"/>
              </w:rPr>
            </w:pPr>
            <w:r>
              <w:rPr>
                <w:color w:val="000000"/>
                <w:spacing w:val="0"/>
                <w:w w:val="100"/>
                <w:position w:val="0"/>
                <w:sz w:val="18"/>
                <w:szCs w:val="18"/>
              </w:rPr>
              <w:t xml:space="preserve">m.cn </w:t>
            </w:r>
            <w:r>
              <w:rPr>
                <w:rFonts w:ascii="SimSun" w:eastAsia="SimSun" w:hAnsi="SimSun" w:cs="SimSun"/>
                <w:color w:val="000000"/>
                <w:spacing w:val="0"/>
                <w:w w:val="100"/>
                <w:position w:val="0"/>
                <w:sz w:val="17"/>
                <w:szCs w:val="17"/>
              </w:rPr>
              <w:t>)投资者关 系活动记录表</w:t>
            </w:r>
          </w:p>
        </w:tc>
      </w:tr>
      <w:tr>
        <w:trPr>
          <w:trHeight w:val="133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公司会议 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电话 沟通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机构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申万宏源证券、大成基金、华泰 保险、银华基金、国投瑞银、汇 丰晋信、国寿养老、安信基金等。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公司主要经营状况、 业务情况、项目进展</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详见巨潮资讯网</w:t>
            </w:r>
          </w:p>
          <w:p>
            <w:pPr>
              <w:pStyle w:val="Style12"/>
              <w:keepNext w:val="0"/>
              <w:keepLines w:val="0"/>
              <w:widowControl w:val="0"/>
              <w:shd w:val="clear" w:color="auto" w:fill="auto"/>
              <w:bidi w:val="0"/>
              <w:spacing w:before="0" w:after="0" w:line="322" w:lineRule="exact"/>
              <w:ind w:left="0" w:right="0" w:firstLine="0"/>
              <w:jc w:val="both"/>
            </w:pPr>
            <w:r>
              <w:rPr>
                <w:rFonts w:ascii="SimSun" w:eastAsia="SimSun" w:hAnsi="SimSun" w:cs="SimSun"/>
                <w:color w:val="000000"/>
                <w:spacing w:val="0"/>
                <w:w w:val="100"/>
                <w:position w:val="0"/>
                <w:sz w:val="17"/>
                <w:szCs w:val="17"/>
              </w:rPr>
              <w:t>(</w:t>
            </w:r>
            <w:r>
              <w:fldChar w:fldCharType="begin"/>
            </w:r>
            <w:r>
              <w:rPr/>
              <w:instrText> HYPERLINK "http://www.cninfo.co" </w:instrText>
            </w:r>
            <w:r>
              <w:fldChar w:fldCharType="separate"/>
            </w:r>
            <w:r>
              <w:rPr>
                <w:color w:val="000000"/>
                <w:spacing w:val="0"/>
                <w:w w:val="100"/>
                <w:position w:val="0"/>
              </w:rPr>
              <w:t>www.cninfo.co</w:t>
            </w:r>
            <w:r>
              <w:fldChar w:fldCharType="end"/>
            </w:r>
          </w:p>
          <w:p>
            <w:pPr>
              <w:pStyle w:val="Style12"/>
              <w:keepNext w:val="0"/>
              <w:keepLines w:val="0"/>
              <w:widowControl w:val="0"/>
              <w:shd w:val="clear" w:color="auto" w:fill="auto"/>
              <w:bidi w:val="0"/>
              <w:spacing w:before="0" w:after="0" w:line="322" w:lineRule="exact"/>
              <w:ind w:left="0" w:right="0" w:firstLine="0"/>
              <w:jc w:val="both"/>
              <w:rPr>
                <w:sz w:val="17"/>
                <w:szCs w:val="17"/>
              </w:rPr>
            </w:pPr>
            <w:r>
              <w:rPr>
                <w:color w:val="000000"/>
                <w:spacing w:val="0"/>
                <w:w w:val="100"/>
                <w:position w:val="0"/>
                <w:sz w:val="18"/>
                <w:szCs w:val="18"/>
              </w:rPr>
              <w:t xml:space="preserve">m.cn </w:t>
            </w:r>
            <w:r>
              <w:rPr>
                <w:rFonts w:ascii="SimSun" w:eastAsia="SimSun" w:hAnsi="SimSun" w:cs="SimSun"/>
                <w:color w:val="000000"/>
                <w:spacing w:val="0"/>
                <w:w w:val="100"/>
                <w:position w:val="0"/>
                <w:sz w:val="17"/>
                <w:szCs w:val="17"/>
              </w:rPr>
              <w:t>)投资者关 系活动记录表</w:t>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全景</w:t>
            </w:r>
            <w:r>
              <w:rPr>
                <w:color w:val="000000"/>
                <w:spacing w:val="0"/>
                <w:w w:val="100"/>
                <w:position w:val="0"/>
                <w:sz w:val="18"/>
                <w:szCs w:val="18"/>
              </w:rPr>
              <w:t>•</w:t>
            </w:r>
            <w:r>
              <w:rPr>
                <w:rFonts w:ascii="SimSun" w:eastAsia="SimSun" w:hAnsi="SimSun" w:cs="SimSun"/>
                <w:color w:val="000000"/>
                <w:spacing w:val="0"/>
                <w:w w:val="100"/>
                <w:position w:val="0"/>
                <w:sz w:val="17"/>
                <w:szCs w:val="17"/>
              </w:rPr>
              <w:t>路演 天下平台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网络</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个人、机 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参加山东辖区上市公司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 度投资者网上集体接待日活动 的投资者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公司治理、发展战略、 经营状况</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80" w:line="240" w:lineRule="auto"/>
              <w:ind w:left="0" w:right="0" w:firstLine="0"/>
              <w:jc w:val="both"/>
              <w:rPr>
                <w:sz w:val="17"/>
                <w:szCs w:val="17"/>
              </w:rPr>
            </w:pPr>
            <w:r>
              <w:rPr>
                <w:rFonts w:ascii="SimSun" w:eastAsia="SimSun" w:hAnsi="SimSun" w:cs="SimSun"/>
                <w:color w:val="000000"/>
                <w:spacing w:val="0"/>
                <w:w w:val="100"/>
                <w:position w:val="0"/>
                <w:sz w:val="17"/>
                <w:szCs w:val="17"/>
              </w:rPr>
              <w:t>全景</w:t>
            </w:r>
            <w:r>
              <w:rPr>
                <w:color w:val="000000"/>
                <w:spacing w:val="0"/>
                <w:w w:val="100"/>
                <w:position w:val="0"/>
                <w:sz w:val="18"/>
                <w:szCs w:val="18"/>
              </w:rPr>
              <w:t>•</w:t>
            </w:r>
            <w:r>
              <w:rPr>
                <w:rFonts w:ascii="SimSun" w:eastAsia="SimSun" w:hAnsi="SimSun" w:cs="SimSun"/>
                <w:color w:val="000000"/>
                <w:spacing w:val="0"/>
                <w:w w:val="100"/>
                <w:position w:val="0"/>
                <w:sz w:val="17"/>
                <w:szCs w:val="17"/>
              </w:rPr>
              <w:t>路演天下</w:t>
            </w:r>
          </w:p>
          <w:p>
            <w:pPr>
              <w:pStyle w:val="Style12"/>
              <w:keepNext w:val="0"/>
              <w:keepLines w:val="0"/>
              <w:widowControl w:val="0"/>
              <w:shd w:val="clear" w:color="auto" w:fill="auto"/>
              <w:bidi w:val="0"/>
              <w:spacing w:before="0" w:after="0" w:line="240" w:lineRule="auto"/>
              <w:ind w:left="0" w:right="0" w:firstLine="0"/>
              <w:jc w:val="both"/>
            </w:pPr>
            <w:r>
              <w:fldChar w:fldCharType="begin"/>
            </w:r>
            <w:r>
              <w:rPr/>
              <w:instrText> HYPERLINK "http://rs.p5w.net/" </w:instrText>
            </w:r>
            <w:r>
              <w:fldChar w:fldCharType="separate"/>
            </w:r>
            <w:r>
              <w:rPr>
                <w:color w:val="000000"/>
                <w:spacing w:val="0"/>
                <w:w w:val="100"/>
                <w:position w:val="0"/>
              </w:rPr>
              <w:t>http://rs.p5w.net/</w:t>
            </w:r>
            <w:r>
              <w:fldChar w:fldCharType="end"/>
            </w:r>
          </w:p>
        </w:tc>
      </w:tr>
      <w:tr>
        <w:trPr>
          <w:trHeight w:val="403" w:hRule="exact"/>
        </w:trPr>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接待次数</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r>
      <w:tr>
        <w:trPr>
          <w:trHeight w:val="403" w:hRule="exact"/>
        </w:trPr>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接待机构数量</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5380" w:right="0" w:firstLine="0"/>
              <w:jc w:val="left"/>
            </w:pPr>
            <w:r>
              <w:rPr>
                <w:color w:val="000000"/>
                <w:spacing w:val="0"/>
                <w:w w:val="100"/>
                <w:position w:val="0"/>
              </w:rPr>
              <w:t>38</w:t>
            </w:r>
          </w:p>
        </w:tc>
      </w:tr>
      <w:tr>
        <w:trPr>
          <w:trHeight w:val="398" w:hRule="exact"/>
        </w:trPr>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接待个人数量</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5380" w:right="0" w:firstLine="0"/>
              <w:jc w:val="left"/>
            </w:pPr>
            <w:r>
              <w:rPr>
                <w:color w:val="000000"/>
                <w:spacing w:val="0"/>
                <w:w w:val="100"/>
                <w:position w:val="0"/>
              </w:rPr>
              <w:t>22</w:t>
            </w:r>
          </w:p>
        </w:tc>
      </w:tr>
      <w:tr>
        <w:trPr>
          <w:trHeight w:val="403" w:hRule="exact"/>
        </w:trPr>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接待其他对象数量</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13" w:hRule="exact"/>
        </w:trPr>
        <w:tc>
          <w:tcPr>
            <w:gridSpan w:val="4"/>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是否披露、透露或泄露未公开重大信息</w:t>
            </w:r>
          </w:p>
        </w:tc>
        <w:tc>
          <w:tcPr>
            <w:gridSpan w:val="3"/>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5380" w:right="0" w:firstLine="0"/>
              <w:jc w:val="left"/>
              <w:rPr>
                <w:sz w:val="17"/>
                <w:szCs w:val="17"/>
              </w:rPr>
            </w:pPr>
            <w:r>
              <w:rPr>
                <w:rFonts w:ascii="SimSun" w:eastAsia="SimSun" w:hAnsi="SimSun" w:cs="SimSun"/>
                <w:color w:val="000000"/>
                <w:spacing w:val="0"/>
                <w:w w:val="100"/>
                <w:position w:val="0"/>
                <w:sz w:val="17"/>
                <w:szCs w:val="17"/>
              </w:rPr>
              <w:t>否</w:t>
            </w:r>
          </w:p>
        </w:tc>
      </w:tr>
    </w:tbl>
    <w:p>
      <w:pPr>
        <w:pStyle w:val="Style9"/>
        <w:keepNext/>
        <w:keepLines/>
        <w:widowControl w:val="0"/>
        <w:shd w:val="clear" w:color="auto" w:fill="auto"/>
        <w:bidi w:val="0"/>
        <w:spacing w:before="0" w:after="460" w:line="240" w:lineRule="auto"/>
        <w:ind w:left="3480" w:right="0" w:firstLine="0"/>
        <w:jc w:val="left"/>
      </w:pPr>
      <w:bookmarkStart w:id="352" w:name="bookmark352"/>
      <w:bookmarkStart w:id="353" w:name="bookmark353"/>
      <w:bookmarkStart w:id="354" w:name="bookmark354"/>
      <w:r>
        <w:rPr>
          <w:color w:val="000000"/>
          <w:spacing w:val="0"/>
          <w:w w:val="100"/>
          <w:position w:val="0"/>
        </w:rPr>
        <w:t>第六节董事会报告</w:t>
      </w:r>
      <w:bookmarkEnd w:id="352"/>
      <w:bookmarkEnd w:id="353"/>
      <w:bookmarkEnd w:id="354"/>
    </w:p>
    <w:p>
      <w:pPr>
        <w:pStyle w:val="Style39"/>
        <w:keepNext w:val="0"/>
        <w:keepLines w:val="0"/>
        <w:widowControl w:val="0"/>
        <w:shd w:val="clear" w:color="auto" w:fill="auto"/>
        <w:bidi w:val="0"/>
        <w:spacing w:before="0" w:after="360" w:line="312" w:lineRule="exact"/>
        <w:ind w:left="0" w:right="0"/>
        <w:jc w:val="left"/>
      </w:pPr>
      <w:bookmarkStart w:id="355" w:name="bookmark355"/>
      <w:r>
        <w:rPr>
          <w:color w:val="000000"/>
          <w:spacing w:val="0"/>
          <w:w w:val="100"/>
          <w:position w:val="0"/>
        </w:rPr>
        <w:t>本公司董事（「董事」）谨此提呈本公司及本集团截至二零二零年十二月三十一日止年度之年报及经审核综合财务报表。</w:t>
      </w:r>
      <w:bookmarkEnd w:id="355"/>
    </w:p>
    <w:p>
      <w:pPr>
        <w:pStyle w:val="Style33"/>
        <w:keepNext/>
        <w:keepLines/>
        <w:widowControl w:val="0"/>
        <w:shd w:val="clear" w:color="auto" w:fill="auto"/>
        <w:tabs>
          <w:tab w:pos="479" w:val="left"/>
        </w:tabs>
        <w:bidi w:val="0"/>
        <w:spacing w:before="0" w:after="260" w:line="240" w:lineRule="auto"/>
        <w:ind w:left="0" w:right="0" w:firstLine="0"/>
        <w:jc w:val="both"/>
      </w:pPr>
      <w:bookmarkStart w:id="356" w:name="bookmark356"/>
      <w:bookmarkStart w:id="357" w:name="bookmark357"/>
      <w:bookmarkStart w:id="358" w:name="bookmark358"/>
      <w:bookmarkStart w:id="359" w:name="bookmark359"/>
      <w:r>
        <w:rPr>
          <w:color w:val="000000"/>
          <w:spacing w:val="0"/>
          <w:w w:val="100"/>
          <w:position w:val="0"/>
          <w:sz w:val="24"/>
          <w:szCs w:val="24"/>
        </w:rPr>
        <w:t>一</w:t>
      </w:r>
      <w:bookmarkEnd w:id="358"/>
      <w:r>
        <w:rPr>
          <w:color w:val="000000"/>
          <w:spacing w:val="0"/>
          <w:w w:val="100"/>
          <w:position w:val="0"/>
          <w:sz w:val="24"/>
          <w:szCs w:val="24"/>
        </w:rPr>
        <w:t>、</w:t>
        <w:tab/>
        <w:t>主要业务</w:t>
      </w:r>
      <w:bookmarkEnd w:id="356"/>
      <w:bookmarkEnd w:id="357"/>
      <w:bookmarkEnd w:id="359"/>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本公司主要业务的详细情况参见第四节「公司业务概要」、第五节「经营情况讨论与分析」中「一、报告期内公司从事 的主要业务」及「二、主营业务分析」的相关内容。</w:t>
      </w:r>
    </w:p>
    <w:p>
      <w:pPr>
        <w:pStyle w:val="Style33"/>
        <w:keepNext/>
        <w:keepLines/>
        <w:widowControl w:val="0"/>
        <w:shd w:val="clear" w:color="auto" w:fill="auto"/>
        <w:tabs>
          <w:tab w:pos="479" w:val="left"/>
        </w:tabs>
        <w:bidi w:val="0"/>
        <w:spacing w:before="0" w:after="260" w:line="240" w:lineRule="auto"/>
        <w:ind w:left="0" w:right="0" w:firstLine="0"/>
        <w:jc w:val="both"/>
      </w:pPr>
      <w:bookmarkStart w:id="360" w:name="bookmark360"/>
      <w:bookmarkStart w:id="361" w:name="bookmark361"/>
      <w:bookmarkStart w:id="362" w:name="bookmark362"/>
      <w:bookmarkStart w:id="363" w:name="bookmark363"/>
      <w:r>
        <w:rPr>
          <w:color w:val="000000"/>
          <w:spacing w:val="0"/>
          <w:w w:val="100"/>
          <w:position w:val="0"/>
          <w:sz w:val="24"/>
          <w:szCs w:val="24"/>
        </w:rPr>
        <w:t>二</w:t>
      </w:r>
      <w:bookmarkEnd w:id="362"/>
      <w:r>
        <w:rPr>
          <w:color w:val="000000"/>
          <w:spacing w:val="0"/>
          <w:w w:val="100"/>
          <w:position w:val="0"/>
          <w:sz w:val="24"/>
          <w:szCs w:val="24"/>
        </w:rPr>
        <w:t>、</w:t>
        <w:tab/>
        <w:t>业绩及溢利分配</w:t>
      </w:r>
      <w:bookmarkEnd w:id="360"/>
      <w:bookmarkEnd w:id="361"/>
      <w:bookmarkEnd w:id="363"/>
    </w:p>
    <w:p>
      <w:pPr>
        <w:pStyle w:val="Style39"/>
        <w:keepNext w:val="0"/>
        <w:keepLines w:val="0"/>
        <w:widowControl w:val="0"/>
        <w:shd w:val="clear" w:color="auto" w:fill="auto"/>
        <w:bidi w:val="0"/>
        <w:spacing w:before="0" w:after="360" w:line="312" w:lineRule="exact"/>
        <w:ind w:left="0" w:right="0"/>
        <w:jc w:val="left"/>
      </w:pPr>
      <w:r>
        <w:rPr>
          <w:color w:val="000000"/>
          <w:spacing w:val="0"/>
          <w:w w:val="100"/>
          <w:position w:val="0"/>
        </w:rPr>
        <w:t>本集团截至二零二零年十二月三十一日止年度之业绩详列于第十三节「财务报告」。</w:t>
      </w:r>
    </w:p>
    <w:p>
      <w:pPr>
        <w:pStyle w:val="Style33"/>
        <w:keepNext/>
        <w:keepLines/>
        <w:widowControl w:val="0"/>
        <w:shd w:val="clear" w:color="auto" w:fill="auto"/>
        <w:tabs>
          <w:tab w:pos="479" w:val="left"/>
        </w:tabs>
        <w:bidi w:val="0"/>
        <w:spacing w:before="0" w:after="260" w:line="240" w:lineRule="auto"/>
        <w:ind w:left="0" w:right="0" w:firstLine="0"/>
        <w:jc w:val="left"/>
      </w:pPr>
      <w:bookmarkStart w:id="364" w:name="bookmark364"/>
      <w:bookmarkStart w:id="365" w:name="bookmark365"/>
      <w:bookmarkStart w:id="366" w:name="bookmark366"/>
      <w:bookmarkStart w:id="367" w:name="bookmark367"/>
      <w:r>
        <w:rPr>
          <w:color w:val="000000"/>
          <w:spacing w:val="0"/>
          <w:w w:val="100"/>
          <w:position w:val="0"/>
          <w:sz w:val="24"/>
          <w:szCs w:val="24"/>
        </w:rPr>
        <w:t>三</w:t>
      </w:r>
      <w:bookmarkEnd w:id="366"/>
      <w:r>
        <w:rPr>
          <w:color w:val="000000"/>
          <w:spacing w:val="0"/>
          <w:w w:val="100"/>
          <w:position w:val="0"/>
          <w:sz w:val="24"/>
          <w:szCs w:val="24"/>
        </w:rPr>
        <w:t>、</w:t>
        <w:tab/>
        <w:t>股息</w:t>
      </w:r>
      <w:bookmarkEnd w:id="364"/>
      <w:bookmarkEnd w:id="365"/>
      <w:bookmarkEnd w:id="367"/>
    </w:p>
    <w:p>
      <w:pPr>
        <w:pStyle w:val="Style39"/>
        <w:keepNext w:val="0"/>
        <w:keepLines w:val="0"/>
        <w:widowControl w:val="0"/>
        <w:shd w:val="clear" w:color="auto" w:fill="auto"/>
        <w:bidi w:val="0"/>
        <w:spacing w:before="0" w:after="40" w:line="310" w:lineRule="exact"/>
        <w:ind w:left="0" w:right="0"/>
        <w:jc w:val="both"/>
      </w:pPr>
      <w:r>
        <w:rPr>
          <w:color w:val="000000"/>
          <w:spacing w:val="0"/>
          <w:w w:val="100"/>
          <w:position w:val="0"/>
        </w:rPr>
        <w:t>于报告期末后，董事会建议向本公司普通股股东派发截至二零二零年十二月三十一日止年度的末期股息（「末期股息」） 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股派人民币现金红利</w:t>
      </w:r>
      <w:r>
        <w:rPr>
          <w:rFonts w:ascii="Times New Roman" w:eastAsia="Times New Roman" w:hAnsi="Times New Roman" w:cs="Times New Roman"/>
          <w:color w:val="000000"/>
          <w:spacing w:val="0"/>
          <w:w w:val="100"/>
          <w:position w:val="0"/>
          <w:sz w:val="18"/>
          <w:szCs w:val="18"/>
        </w:rPr>
        <w:t>1.85</w:t>
      </w:r>
      <w:r>
        <w:rPr>
          <w:color w:val="000000"/>
          <w:spacing w:val="0"/>
          <w:w w:val="100"/>
          <w:position w:val="0"/>
        </w:rPr>
        <w:t>元（含税）（二零一九年：每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股派人民币现金红利</w:t>
      </w:r>
      <w:r>
        <w:rPr>
          <w:rFonts w:ascii="Times New Roman" w:eastAsia="Times New Roman" w:hAnsi="Times New Roman" w:cs="Times New Roman"/>
          <w:color w:val="000000"/>
          <w:spacing w:val="0"/>
          <w:w w:val="100"/>
          <w:position w:val="0"/>
          <w:sz w:val="18"/>
          <w:szCs w:val="18"/>
        </w:rPr>
        <w:t>1.465828</w:t>
      </w:r>
      <w:r>
        <w:rPr>
          <w:color w:val="000000"/>
          <w:spacing w:val="0"/>
          <w:w w:val="100"/>
          <w:position w:val="0"/>
        </w:rPr>
        <w:t>元（含税）），唯须待于二零 二一年六月十八日举行的本公司应届股东周年大会（「股东周年大会」）上做出批准后方可作实。待本公司股东于股东周年大 会上批准后，预期末期股息将于二零二一年八月十八日或之前派付予于二零二一年六月二十四日名列本公司股东名册的股东。</w:t>
      </w:r>
    </w:p>
    <w:p>
      <w:pPr>
        <w:pStyle w:val="Style39"/>
        <w:keepNext w:val="0"/>
        <w:keepLines w:val="0"/>
        <w:widowControl w:val="0"/>
        <w:shd w:val="clear" w:color="auto" w:fill="auto"/>
        <w:bidi w:val="0"/>
        <w:spacing w:before="0" w:after="40" w:line="313" w:lineRule="exact"/>
        <w:ind w:left="0" w:right="0"/>
        <w:jc w:val="both"/>
      </w:pPr>
      <w:r>
        <w:rPr>
          <w:color w:val="000000"/>
          <w:spacing w:val="0"/>
          <w:w w:val="100"/>
          <w:position w:val="0"/>
        </w:rPr>
        <w:t>根据二零零八年一月一日起实施的《中华人民共和国企业所得税法》及其实施条例，凡中国境内企业向非居民企业股东 派发二零零八年一月一日起会计期间的股息时，需按</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的税率为该非居民企业代扣代缴企业所得税。故此，作为中国境 内企业，本公司将在代扣代缴末期股息中</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企业所得税后向非居民企业股东（即任何以非个人股东名义持有本公司股份 的股东，包括但不限于以香港中央结算（代理人）有限公司、或其他代理人或受托人、或其他组织及团体名义登记的</w:t>
      </w:r>
      <w:r>
        <w:rPr>
          <w:rFonts w:ascii="Times New Roman" w:eastAsia="Times New Roman" w:hAnsi="Times New Roman" w:cs="Times New Roman"/>
          <w:color w:val="000000"/>
          <w:spacing w:val="0"/>
          <w:w w:val="100"/>
          <w:position w:val="0"/>
          <w:sz w:val="18"/>
          <w:szCs w:val="18"/>
        </w:rPr>
        <w:t>H</w:t>
      </w:r>
      <w:r>
        <w:rPr>
          <w:color w:val="000000"/>
          <w:spacing w:val="0"/>
          <w:w w:val="100"/>
          <w:position w:val="0"/>
        </w:rPr>
        <w:t>股 股东）派发末期股息。</w:t>
      </w:r>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由于中国税务法律法规的变动，根据国家税务总局于二零一一年一月四日发布的《关于公布全文失效废止、部份条款失 效废止的税收规范性文件目录的公告》，持有本公司</w:t>
      </w:r>
      <w:r>
        <w:rPr>
          <w:rFonts w:ascii="Times New Roman" w:eastAsia="Times New Roman" w:hAnsi="Times New Roman" w:cs="Times New Roman"/>
          <w:color w:val="000000"/>
          <w:spacing w:val="0"/>
          <w:w w:val="100"/>
          <w:position w:val="0"/>
          <w:sz w:val="18"/>
          <w:szCs w:val="18"/>
        </w:rPr>
        <w:t>H</w:t>
      </w:r>
      <w:r>
        <w:rPr>
          <w:color w:val="000000"/>
          <w:spacing w:val="0"/>
          <w:w w:val="100"/>
          <w:position w:val="0"/>
        </w:rPr>
        <w:t>股股份并名列本公司</w:t>
      </w:r>
      <w:r>
        <w:rPr>
          <w:rFonts w:ascii="Times New Roman" w:eastAsia="Times New Roman" w:hAnsi="Times New Roman" w:cs="Times New Roman"/>
          <w:color w:val="000000"/>
          <w:spacing w:val="0"/>
          <w:w w:val="100"/>
          <w:position w:val="0"/>
          <w:sz w:val="18"/>
          <w:szCs w:val="18"/>
        </w:rPr>
        <w:t>H</w:t>
      </w:r>
      <w:r>
        <w:rPr>
          <w:color w:val="000000"/>
          <w:spacing w:val="0"/>
          <w:w w:val="100"/>
          <w:position w:val="0"/>
        </w:rPr>
        <w:t>股股东名册之个人股东已不能依据国家税务总 局《关于外商投资企业、外国企业和外籍个人取得股票（股权）转让收益和股息所得税收问题的通知》（国税发</w:t>
      </w:r>
      <w:r>
        <w:rPr>
          <w:rFonts w:ascii="Times New Roman" w:eastAsia="Times New Roman" w:hAnsi="Times New Roman" w:cs="Times New Roman"/>
          <w:color w:val="000000"/>
          <w:spacing w:val="0"/>
          <w:w w:val="100"/>
          <w:position w:val="0"/>
          <w:sz w:val="18"/>
          <w:szCs w:val="18"/>
        </w:rPr>
        <w:t>[1993]045</w:t>
      </w:r>
      <w:r>
        <w:rPr>
          <w:color w:val="000000"/>
          <w:spacing w:val="0"/>
          <w:w w:val="100"/>
          <w:position w:val="0"/>
        </w:rPr>
        <w:t>号） 免于缴纳个人所得税，而根据联交所于二零一一年七月四日致发行人题为《有关香港居民就内地企业派发股息的税务安排》 的函件，以及《国家税务总局关于国税发</w:t>
      </w:r>
      <w:r>
        <w:rPr>
          <w:rFonts w:ascii="Times New Roman" w:eastAsia="Times New Roman" w:hAnsi="Times New Roman" w:cs="Times New Roman"/>
          <w:color w:val="000000"/>
          <w:spacing w:val="0"/>
          <w:w w:val="100"/>
          <w:position w:val="0"/>
          <w:sz w:val="18"/>
          <w:szCs w:val="18"/>
        </w:rPr>
        <w:t>[1993]045</w:t>
      </w:r>
      <w:r>
        <w:rPr>
          <w:color w:val="000000"/>
          <w:spacing w:val="0"/>
          <w:w w:val="100"/>
          <w:position w:val="0"/>
        </w:rPr>
        <w:t>号文件废止后有关个人所得税征管问题的通知》（国税函</w:t>
      </w:r>
      <w:r>
        <w:rPr>
          <w:rFonts w:ascii="Times New Roman" w:eastAsia="Times New Roman" w:hAnsi="Times New Roman" w:cs="Times New Roman"/>
          <w:color w:val="000000"/>
          <w:spacing w:val="0"/>
          <w:w w:val="100"/>
          <w:position w:val="0"/>
          <w:sz w:val="18"/>
          <w:szCs w:val="18"/>
        </w:rPr>
        <w:t>[2011]348</w:t>
      </w:r>
      <w:r>
        <w:rPr>
          <w:color w:val="000000"/>
          <w:spacing w:val="0"/>
          <w:w w:val="100"/>
          <w:position w:val="0"/>
        </w:rPr>
        <w:t>号）， 确认持有境内非外商投资企业在香港发行的股票的境外居民个人股东，可根据其居民身份所属国家与中国签署的税收协议或 中国内地和香港（澳门）之间的税收安排的规定，享受相关税收优惠。就此，本公司将按</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税率代扣代缴股息的个人所 得税；但如税务法规及相关税收协议另有规定的，本公司将按照相关规定的税率和程序代扣代缴股息的个人所得税。</w:t>
      </w:r>
    </w:p>
    <w:p>
      <w:pPr>
        <w:pStyle w:val="Style33"/>
        <w:keepNext/>
        <w:keepLines/>
        <w:widowControl w:val="0"/>
        <w:shd w:val="clear" w:color="auto" w:fill="auto"/>
        <w:tabs>
          <w:tab w:pos="479" w:val="left"/>
        </w:tabs>
        <w:bidi w:val="0"/>
        <w:spacing w:before="0" w:after="260" w:line="240" w:lineRule="auto"/>
        <w:ind w:left="0" w:right="0" w:firstLine="0"/>
        <w:jc w:val="both"/>
      </w:pPr>
      <w:bookmarkStart w:id="368" w:name="bookmark368"/>
      <w:bookmarkStart w:id="369" w:name="bookmark369"/>
      <w:bookmarkStart w:id="370" w:name="bookmark370"/>
      <w:bookmarkStart w:id="371" w:name="bookmark371"/>
      <w:r>
        <w:rPr>
          <w:color w:val="000000"/>
          <w:spacing w:val="0"/>
          <w:w w:val="100"/>
          <w:position w:val="0"/>
          <w:sz w:val="24"/>
          <w:szCs w:val="24"/>
        </w:rPr>
        <w:t>四</w:t>
      </w:r>
      <w:bookmarkEnd w:id="370"/>
      <w:r>
        <w:rPr>
          <w:color w:val="000000"/>
          <w:spacing w:val="0"/>
          <w:w w:val="100"/>
          <w:position w:val="0"/>
          <w:sz w:val="24"/>
          <w:szCs w:val="24"/>
        </w:rPr>
        <w:t>、</w:t>
        <w:tab/>
        <w:t>暂停过户登记</w:t>
      </w:r>
      <w:bookmarkEnd w:id="368"/>
      <w:bookmarkEnd w:id="369"/>
      <w:bookmarkEnd w:id="371"/>
    </w:p>
    <w:p>
      <w:pPr>
        <w:pStyle w:val="Style39"/>
        <w:keepNext w:val="0"/>
        <w:keepLines w:val="0"/>
        <w:widowControl w:val="0"/>
        <w:shd w:val="clear" w:color="auto" w:fill="auto"/>
        <w:bidi w:val="0"/>
        <w:spacing w:before="0" w:after="300" w:line="309" w:lineRule="exact"/>
        <w:ind w:left="0" w:right="0"/>
        <w:jc w:val="both"/>
        <w:sectPr>
          <w:headerReference w:type="default" r:id="rId61"/>
          <w:footerReference w:type="default" r:id="rId62"/>
          <w:headerReference w:type="even" r:id="rId63"/>
          <w:footerReference w:type="even" r:id="rId64"/>
          <w:footnotePr>
            <w:pos w:val="pageBottom"/>
            <w:numFmt w:val="decimal"/>
            <w:numRestart w:val="continuous"/>
          </w:footnotePr>
          <w:pgSz w:w="11900" w:h="16840"/>
          <w:pgMar w:top="1378" w:right="291" w:bottom="1608" w:left="832" w:header="0" w:footer="3" w:gutter="0"/>
          <w:cols w:space="720"/>
          <w:noEndnote/>
          <w:rtlGutter w:val="0"/>
          <w:docGrid w:linePitch="360"/>
        </w:sectPr>
      </w:pPr>
      <w:r>
        <w:rPr>
          <w:color w:val="000000"/>
          <w:spacing w:val="0"/>
          <w:w w:val="100"/>
          <w:position w:val="0"/>
        </w:rPr>
        <w:t>本公司将由二零二一年六月十一日（星期五）至二零二一年六月十八日（星期五）（包括首尾两日）暂停办理股份过户 登记手续，于该期间内本公司将概不会办理股份过户手续。为确定有权出席二零二一年六月十八日（星期五）举行之股东周 年大会并于会上投票之股东之身份，所有股份过户文件连同有关股票必须不退于二零二一年六月十日（星期四）下午</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 xml:space="preserve">时 </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分送达本公司的股份过户香港中央证券登记有限公司，地址为香港湾仔皇后大道东</w:t>
      </w:r>
      <w:r>
        <w:rPr>
          <w:rFonts w:ascii="Times New Roman" w:eastAsia="Times New Roman" w:hAnsi="Times New Roman" w:cs="Times New Roman"/>
          <w:color w:val="000000"/>
          <w:spacing w:val="0"/>
          <w:w w:val="100"/>
          <w:position w:val="0"/>
          <w:sz w:val="18"/>
          <w:szCs w:val="18"/>
        </w:rPr>
        <w:t>183</w:t>
      </w:r>
      <w:r>
        <w:rPr>
          <w:color w:val="000000"/>
          <w:spacing w:val="0"/>
          <w:w w:val="100"/>
          <w:position w:val="0"/>
        </w:rPr>
        <w:t>号合和中心</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楼</w:t>
      </w:r>
      <w:r>
        <w:rPr>
          <w:rFonts w:ascii="Times New Roman" w:eastAsia="Times New Roman" w:hAnsi="Times New Roman" w:cs="Times New Roman"/>
          <w:color w:val="000000"/>
          <w:spacing w:val="0"/>
          <w:w w:val="100"/>
          <w:position w:val="0"/>
          <w:sz w:val="18"/>
          <w:szCs w:val="18"/>
        </w:rPr>
        <w:t>1712-1716</w:t>
      </w:r>
      <w:r>
        <w:rPr>
          <w:color w:val="000000"/>
          <w:spacing w:val="0"/>
          <w:w w:val="100"/>
          <w:position w:val="0"/>
        </w:rPr>
        <w:t>室。</w:t>
      </w:r>
    </w:p>
    <w:p>
      <w:pPr>
        <w:pStyle w:val="Style33"/>
        <w:keepNext/>
        <w:keepLines/>
        <w:widowControl w:val="0"/>
        <w:shd w:val="clear" w:color="auto" w:fill="auto"/>
        <w:tabs>
          <w:tab w:pos="522" w:val="left"/>
        </w:tabs>
        <w:bidi w:val="0"/>
        <w:spacing w:before="0" w:after="380" w:line="240" w:lineRule="auto"/>
        <w:ind w:left="0" w:right="0" w:firstLine="0"/>
        <w:jc w:val="left"/>
      </w:pPr>
      <w:bookmarkStart w:id="372" w:name="bookmark372"/>
      <w:bookmarkStart w:id="373" w:name="bookmark373"/>
      <w:bookmarkStart w:id="374" w:name="bookmark374"/>
      <w:bookmarkStart w:id="375" w:name="bookmark375"/>
      <w:r>
        <w:rPr>
          <w:color w:val="000000"/>
          <w:spacing w:val="0"/>
          <w:w w:val="100"/>
          <w:position w:val="0"/>
          <w:sz w:val="24"/>
          <w:szCs w:val="24"/>
        </w:rPr>
        <w:t>五</w:t>
      </w:r>
      <w:bookmarkEnd w:id="374"/>
      <w:r>
        <w:rPr>
          <w:color w:val="000000"/>
          <w:spacing w:val="0"/>
          <w:w w:val="100"/>
          <w:position w:val="0"/>
          <w:sz w:val="24"/>
          <w:szCs w:val="24"/>
        </w:rPr>
        <w:t>、</w:t>
        <w:tab/>
        <w:t>五年财务摘要</w:t>
      </w:r>
      <w:bookmarkEnd w:id="372"/>
      <w:bookmarkEnd w:id="373"/>
      <w:bookmarkEnd w:id="375"/>
    </w:p>
    <w:p>
      <w:pPr>
        <w:pStyle w:val="Style39"/>
        <w:keepNext w:val="0"/>
        <w:keepLines w:val="0"/>
        <w:widowControl w:val="0"/>
        <w:shd w:val="clear" w:color="auto" w:fill="auto"/>
        <w:bidi w:val="0"/>
        <w:spacing w:before="0" w:after="140" w:line="240" w:lineRule="auto"/>
        <w:ind w:left="0" w:right="0"/>
        <w:jc w:val="left"/>
      </w:pPr>
      <w:r>
        <w:rPr>
          <w:color w:val="000000"/>
          <w:spacing w:val="0"/>
          <w:w w:val="100"/>
          <w:position w:val="0"/>
        </w:rPr>
        <w:t>本公司过去五个财政年度之财务摘要参见第二节「公司简介和主要财务指标」中「九、根据香港上市规则附录十六第十</w:t>
      </w:r>
    </w:p>
    <w:p>
      <w:pPr>
        <w:pStyle w:val="Style39"/>
        <w:keepNext w:val="0"/>
        <w:keepLines w:val="0"/>
        <w:widowControl w:val="0"/>
        <w:shd w:val="clear" w:color="auto" w:fill="auto"/>
        <w:bidi w:val="0"/>
        <w:spacing w:before="0" w:after="380" w:line="240" w:lineRule="auto"/>
        <w:ind w:left="0" w:right="0" w:firstLine="0"/>
        <w:jc w:val="left"/>
      </w:pPr>
      <w:r>
        <w:rPr>
          <w:color w:val="000000"/>
          <w:spacing w:val="0"/>
          <w:w w:val="100"/>
          <w:position w:val="0"/>
        </w:rPr>
        <w:t>九条编制的近五年财务概要」的相关内容。</w:t>
      </w:r>
    </w:p>
    <w:p>
      <w:pPr>
        <w:pStyle w:val="Style33"/>
        <w:keepNext/>
        <w:keepLines/>
        <w:widowControl w:val="0"/>
        <w:shd w:val="clear" w:color="auto" w:fill="auto"/>
        <w:tabs>
          <w:tab w:pos="522" w:val="left"/>
        </w:tabs>
        <w:bidi w:val="0"/>
        <w:spacing w:before="0" w:after="380" w:line="240" w:lineRule="auto"/>
        <w:ind w:left="0" w:right="0" w:firstLine="0"/>
        <w:jc w:val="left"/>
      </w:pPr>
      <w:bookmarkStart w:id="376" w:name="bookmark376"/>
      <w:bookmarkStart w:id="377" w:name="bookmark377"/>
      <w:bookmarkStart w:id="378" w:name="bookmark378"/>
      <w:bookmarkStart w:id="379" w:name="bookmark379"/>
      <w:r>
        <w:rPr>
          <w:color w:val="000000"/>
          <w:spacing w:val="0"/>
          <w:w w:val="100"/>
          <w:position w:val="0"/>
          <w:sz w:val="24"/>
          <w:szCs w:val="24"/>
        </w:rPr>
        <w:t>六</w:t>
      </w:r>
      <w:bookmarkEnd w:id="378"/>
      <w:r>
        <w:rPr>
          <w:color w:val="000000"/>
          <w:spacing w:val="0"/>
          <w:w w:val="100"/>
          <w:position w:val="0"/>
          <w:sz w:val="24"/>
          <w:szCs w:val="24"/>
        </w:rPr>
        <w:t>、</w:t>
        <w:tab/>
        <w:t>捐款</w:t>
      </w:r>
      <w:bookmarkEnd w:id="376"/>
      <w:bookmarkEnd w:id="377"/>
      <w:bookmarkEnd w:id="379"/>
    </w:p>
    <w:p>
      <w:pPr>
        <w:pStyle w:val="Style39"/>
        <w:keepNext w:val="0"/>
        <w:keepLines w:val="0"/>
        <w:widowControl w:val="0"/>
        <w:shd w:val="clear" w:color="auto" w:fill="auto"/>
        <w:bidi w:val="0"/>
        <w:spacing w:before="0" w:after="380" w:line="240" w:lineRule="auto"/>
        <w:ind w:left="0" w:right="0"/>
        <w:jc w:val="left"/>
      </w:pPr>
      <w:r>
        <w:rPr>
          <w:color w:val="000000"/>
          <w:spacing w:val="0"/>
          <w:w w:val="100"/>
          <w:position w:val="0"/>
        </w:rPr>
        <w:t>本公司年度内向非牟利机构捐款人民币</w:t>
      </w:r>
      <w:r>
        <w:rPr>
          <w:rFonts w:ascii="Times New Roman" w:eastAsia="Times New Roman" w:hAnsi="Times New Roman" w:cs="Times New Roman"/>
          <w:color w:val="000000"/>
          <w:spacing w:val="0"/>
          <w:w w:val="100"/>
          <w:position w:val="0"/>
          <w:sz w:val="18"/>
          <w:szCs w:val="18"/>
        </w:rPr>
        <w:t>8,922,077.88</w:t>
      </w:r>
      <w:r>
        <w:rPr>
          <w:color w:val="000000"/>
          <w:spacing w:val="0"/>
          <w:w w:val="100"/>
          <w:position w:val="0"/>
        </w:rPr>
        <w:t>元（二零一九年：人民币</w:t>
      </w:r>
      <w:r>
        <w:rPr>
          <w:rFonts w:ascii="Times New Roman" w:eastAsia="Times New Roman" w:hAnsi="Times New Roman" w:cs="Times New Roman"/>
          <w:color w:val="000000"/>
          <w:spacing w:val="0"/>
          <w:w w:val="100"/>
          <w:position w:val="0"/>
          <w:sz w:val="18"/>
          <w:szCs w:val="18"/>
        </w:rPr>
        <w:t>11,947,836.00</w:t>
      </w:r>
      <w:r>
        <w:rPr>
          <w:color w:val="000000"/>
          <w:spacing w:val="0"/>
          <w:w w:val="100"/>
          <w:position w:val="0"/>
        </w:rPr>
        <w:t>元）。</w:t>
      </w:r>
    </w:p>
    <w:p>
      <w:pPr>
        <w:pStyle w:val="Style33"/>
        <w:keepNext/>
        <w:keepLines/>
        <w:widowControl w:val="0"/>
        <w:shd w:val="clear" w:color="auto" w:fill="auto"/>
        <w:tabs>
          <w:tab w:pos="526" w:val="left"/>
        </w:tabs>
        <w:bidi w:val="0"/>
        <w:spacing w:before="0" w:after="380" w:line="240" w:lineRule="auto"/>
        <w:ind w:left="0" w:right="0" w:firstLine="0"/>
        <w:jc w:val="left"/>
      </w:pPr>
      <w:bookmarkStart w:id="380" w:name="bookmark380"/>
      <w:bookmarkStart w:id="381" w:name="bookmark381"/>
      <w:bookmarkStart w:id="382" w:name="bookmark382"/>
      <w:bookmarkStart w:id="383" w:name="bookmark383"/>
      <w:r>
        <w:rPr>
          <w:color w:val="000000"/>
          <w:spacing w:val="0"/>
          <w:w w:val="100"/>
          <w:position w:val="0"/>
          <w:sz w:val="24"/>
          <w:szCs w:val="24"/>
        </w:rPr>
        <w:t>七</w:t>
      </w:r>
      <w:bookmarkEnd w:id="382"/>
      <w:r>
        <w:rPr>
          <w:color w:val="000000"/>
          <w:spacing w:val="0"/>
          <w:w w:val="100"/>
          <w:position w:val="0"/>
          <w:sz w:val="24"/>
          <w:szCs w:val="24"/>
        </w:rPr>
        <w:t>、</w:t>
        <w:tab/>
        <w:t>附属公司</w:t>
      </w:r>
      <w:bookmarkEnd w:id="380"/>
      <w:bookmarkEnd w:id="381"/>
      <w:bookmarkEnd w:id="383"/>
    </w:p>
    <w:p>
      <w:pPr>
        <w:pStyle w:val="Style39"/>
        <w:keepNext w:val="0"/>
        <w:keepLines w:val="0"/>
        <w:widowControl w:val="0"/>
        <w:shd w:val="clear" w:color="auto" w:fill="auto"/>
        <w:bidi w:val="0"/>
        <w:spacing w:before="0" w:after="140" w:line="240" w:lineRule="auto"/>
        <w:ind w:left="0" w:right="0"/>
        <w:jc w:val="left"/>
      </w:pPr>
      <w:r>
        <w:rPr>
          <w:color w:val="000000"/>
          <w:spacing w:val="0"/>
          <w:w w:val="100"/>
          <w:position w:val="0"/>
        </w:rPr>
        <w:t>本公司年内取得和处置子公司详情参见第五节「经营情况讨论与分析」中「七、主要控股参股公司分析」及第七节「重</w:t>
      </w:r>
    </w:p>
    <w:p>
      <w:pPr>
        <w:pStyle w:val="Style39"/>
        <w:keepNext w:val="0"/>
        <w:keepLines w:val="0"/>
        <w:widowControl w:val="0"/>
        <w:shd w:val="clear" w:color="auto" w:fill="auto"/>
        <w:bidi w:val="0"/>
        <w:spacing w:before="0" w:after="380" w:line="240" w:lineRule="auto"/>
        <w:ind w:left="0" w:right="0" w:firstLine="0"/>
        <w:jc w:val="left"/>
      </w:pPr>
      <w:r>
        <w:rPr>
          <w:color w:val="000000"/>
          <w:spacing w:val="0"/>
          <w:w w:val="100"/>
          <w:position w:val="0"/>
        </w:rPr>
        <w:t>要事项」中「二十、公司子公司重大事项」的相关内容。</w:t>
      </w:r>
    </w:p>
    <w:p>
      <w:pPr>
        <w:pStyle w:val="Style33"/>
        <w:keepNext/>
        <w:keepLines/>
        <w:widowControl w:val="0"/>
        <w:shd w:val="clear" w:color="auto" w:fill="auto"/>
        <w:tabs>
          <w:tab w:pos="526" w:val="left"/>
        </w:tabs>
        <w:bidi w:val="0"/>
        <w:spacing w:before="0" w:after="380" w:line="240" w:lineRule="auto"/>
        <w:ind w:left="0" w:right="0" w:firstLine="0"/>
        <w:jc w:val="left"/>
      </w:pPr>
      <w:bookmarkStart w:id="384" w:name="bookmark384"/>
      <w:bookmarkStart w:id="385" w:name="bookmark385"/>
      <w:bookmarkStart w:id="386" w:name="bookmark386"/>
      <w:bookmarkStart w:id="387" w:name="bookmark387"/>
      <w:r>
        <w:rPr>
          <w:color w:val="000000"/>
          <w:spacing w:val="0"/>
          <w:w w:val="100"/>
          <w:position w:val="0"/>
          <w:sz w:val="24"/>
          <w:szCs w:val="24"/>
        </w:rPr>
        <w:t>八</w:t>
      </w:r>
      <w:bookmarkEnd w:id="386"/>
      <w:r>
        <w:rPr>
          <w:color w:val="000000"/>
          <w:spacing w:val="0"/>
          <w:w w:val="100"/>
          <w:position w:val="0"/>
          <w:sz w:val="24"/>
          <w:szCs w:val="24"/>
        </w:rPr>
        <w:t>、</w:t>
        <w:tab/>
        <w:t>物业、厂房及设备</w:t>
      </w:r>
      <w:bookmarkEnd w:id="384"/>
      <w:bookmarkEnd w:id="385"/>
      <w:bookmarkEnd w:id="387"/>
    </w:p>
    <w:p>
      <w:pPr>
        <w:pStyle w:val="Style39"/>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本集团截至二零二零年十二月三十一日止年度之物业、厂房及设备变动详情参见第十三节「财务报告」中「二、财务</w:t>
      </w:r>
    </w:p>
    <w:p>
      <w:pPr>
        <w:pStyle w:val="Style39"/>
        <w:keepNext w:val="0"/>
        <w:keepLines w:val="0"/>
        <w:widowControl w:val="0"/>
        <w:shd w:val="clear" w:color="auto" w:fill="auto"/>
        <w:bidi w:val="0"/>
        <w:spacing w:before="0" w:after="380" w:line="240" w:lineRule="auto"/>
        <w:ind w:left="0" w:right="0" w:firstLine="0"/>
        <w:jc w:val="left"/>
      </w:pPr>
      <w:r>
        <w:rPr>
          <w:color w:val="000000"/>
          <w:spacing w:val="0"/>
          <w:w w:val="100"/>
          <w:position w:val="0"/>
        </w:rPr>
        <w:t>报表</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、合并资产负债表」的相关内容。</w:t>
      </w:r>
    </w:p>
    <w:p>
      <w:pPr>
        <w:pStyle w:val="Style33"/>
        <w:keepNext/>
        <w:keepLines/>
        <w:widowControl w:val="0"/>
        <w:shd w:val="clear" w:color="auto" w:fill="auto"/>
        <w:tabs>
          <w:tab w:pos="526" w:val="left"/>
        </w:tabs>
        <w:bidi w:val="0"/>
        <w:spacing w:before="0" w:after="380" w:line="240" w:lineRule="auto"/>
        <w:ind w:left="0" w:right="0" w:firstLine="0"/>
        <w:jc w:val="left"/>
      </w:pPr>
      <w:bookmarkStart w:id="388" w:name="bookmark388"/>
      <w:bookmarkStart w:id="389" w:name="bookmark389"/>
      <w:bookmarkStart w:id="390" w:name="bookmark390"/>
      <w:bookmarkStart w:id="391" w:name="bookmark391"/>
      <w:r>
        <w:rPr>
          <w:color w:val="000000"/>
          <w:spacing w:val="0"/>
          <w:w w:val="100"/>
          <w:position w:val="0"/>
          <w:sz w:val="24"/>
          <w:szCs w:val="24"/>
        </w:rPr>
        <w:t>九</w:t>
      </w:r>
      <w:bookmarkEnd w:id="390"/>
      <w:r>
        <w:rPr>
          <w:color w:val="000000"/>
          <w:spacing w:val="0"/>
          <w:w w:val="100"/>
          <w:position w:val="0"/>
          <w:sz w:val="24"/>
          <w:szCs w:val="24"/>
        </w:rPr>
        <w:t>、</w:t>
        <w:tab/>
        <w:t>股本</w:t>
      </w:r>
      <w:bookmarkEnd w:id="388"/>
      <w:bookmarkEnd w:id="389"/>
      <w:bookmarkEnd w:id="391"/>
    </w:p>
    <w:p>
      <w:pPr>
        <w:pStyle w:val="Style39"/>
        <w:keepNext w:val="0"/>
        <w:keepLines w:val="0"/>
        <w:widowControl w:val="0"/>
        <w:shd w:val="clear" w:color="auto" w:fill="auto"/>
        <w:bidi w:val="0"/>
        <w:spacing w:before="0" w:after="140" w:line="240" w:lineRule="auto"/>
        <w:ind w:left="0" w:right="0"/>
        <w:jc w:val="left"/>
      </w:pPr>
      <w:r>
        <w:rPr>
          <w:color w:val="000000"/>
          <w:spacing w:val="0"/>
          <w:w w:val="100"/>
          <w:position w:val="0"/>
        </w:rPr>
        <w:t>本公司截至二零二零年十二月三十一日止年度之股本变动详情参见第八节「股份变动及股东情况」中「一、股份变动情</w:t>
      </w:r>
    </w:p>
    <w:p>
      <w:pPr>
        <w:pStyle w:val="Style39"/>
        <w:keepNext w:val="0"/>
        <w:keepLines w:val="0"/>
        <w:widowControl w:val="0"/>
        <w:shd w:val="clear" w:color="auto" w:fill="auto"/>
        <w:bidi w:val="0"/>
        <w:spacing w:before="0" w:after="380" w:line="240" w:lineRule="auto"/>
        <w:ind w:left="0" w:right="0" w:firstLine="0"/>
        <w:jc w:val="left"/>
      </w:pPr>
      <w:r>
        <w:rPr>
          <w:color w:val="000000"/>
          <w:spacing w:val="0"/>
          <w:w w:val="100"/>
          <w:position w:val="0"/>
        </w:rPr>
        <w:t>况」的相关内容。</w:t>
      </w:r>
    </w:p>
    <w:p>
      <w:pPr>
        <w:pStyle w:val="Style33"/>
        <w:keepNext/>
        <w:keepLines/>
        <w:widowControl w:val="0"/>
        <w:shd w:val="clear" w:color="auto" w:fill="auto"/>
        <w:bidi w:val="0"/>
        <w:spacing w:before="0" w:after="380" w:line="240" w:lineRule="auto"/>
        <w:ind w:left="0" w:right="0" w:firstLine="0"/>
        <w:jc w:val="left"/>
      </w:pPr>
      <w:bookmarkStart w:id="392" w:name="bookmark392"/>
      <w:bookmarkStart w:id="393" w:name="bookmark393"/>
      <w:bookmarkStart w:id="394" w:name="bookmark394"/>
      <w:r>
        <w:rPr>
          <w:color w:val="000000"/>
          <w:spacing w:val="0"/>
          <w:w w:val="100"/>
          <w:position w:val="0"/>
          <w:sz w:val="24"/>
          <w:szCs w:val="24"/>
        </w:rPr>
        <w:t>十、优先购股权</w:t>
      </w:r>
      <w:bookmarkEnd w:id="392"/>
      <w:bookmarkEnd w:id="393"/>
      <w:bookmarkEnd w:id="394"/>
    </w:p>
    <w:p>
      <w:pPr>
        <w:pStyle w:val="Style39"/>
        <w:keepNext w:val="0"/>
        <w:keepLines w:val="0"/>
        <w:widowControl w:val="0"/>
        <w:shd w:val="clear" w:color="auto" w:fill="auto"/>
        <w:bidi w:val="0"/>
        <w:spacing w:before="0" w:after="380" w:line="240" w:lineRule="auto"/>
        <w:ind w:left="0" w:right="0"/>
        <w:jc w:val="left"/>
      </w:pPr>
      <w:r>
        <w:rPr>
          <w:color w:val="000000"/>
          <w:spacing w:val="0"/>
          <w:w w:val="100"/>
          <w:position w:val="0"/>
        </w:rPr>
        <w:t>根据《公司章程》及中国法律，并无规定公司需对现有的股东按其持股比例给予他们优先购买公司新股的权利。</w:t>
      </w:r>
    </w:p>
    <w:p>
      <w:pPr>
        <w:pStyle w:val="Style33"/>
        <w:keepNext/>
        <w:keepLines/>
        <w:widowControl w:val="0"/>
        <w:shd w:val="clear" w:color="auto" w:fill="auto"/>
        <w:bidi w:val="0"/>
        <w:spacing w:before="0" w:after="380" w:line="240" w:lineRule="auto"/>
        <w:ind w:left="0" w:right="0" w:firstLine="0"/>
        <w:jc w:val="left"/>
      </w:pPr>
      <w:bookmarkStart w:id="395" w:name="bookmark395"/>
      <w:bookmarkStart w:id="396" w:name="bookmark396"/>
      <w:bookmarkStart w:id="397" w:name="bookmark397"/>
      <w:r>
        <w:rPr>
          <w:color w:val="000000"/>
          <w:spacing w:val="0"/>
          <w:w w:val="100"/>
          <w:position w:val="0"/>
          <w:sz w:val="24"/>
          <w:szCs w:val="24"/>
        </w:rPr>
        <w:t>十^一、拨入储备</w:t>
      </w:r>
      <w:bookmarkEnd w:id="395"/>
      <w:bookmarkEnd w:id="396"/>
      <w:bookmarkEnd w:id="397"/>
    </w:p>
    <w:p>
      <w:pPr>
        <w:pStyle w:val="Style39"/>
        <w:keepNext w:val="0"/>
        <w:keepLines w:val="0"/>
        <w:widowControl w:val="0"/>
        <w:shd w:val="clear" w:color="auto" w:fill="auto"/>
        <w:bidi w:val="0"/>
        <w:spacing w:before="0" w:after="140" w:line="240" w:lineRule="auto"/>
        <w:ind w:left="0" w:right="0"/>
        <w:jc w:val="left"/>
      </w:pPr>
      <w:r>
        <w:rPr>
          <w:color w:val="000000"/>
          <w:spacing w:val="0"/>
          <w:w w:val="100"/>
          <w:position w:val="0"/>
        </w:rPr>
        <w:t>根据公司法规定，本公司的实缴盈余可派发予股东。本公司于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日可用作现金分派及或可作实物分配的</w:t>
      </w:r>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储备（包括本公司的实缴盈余）为人民币</w:t>
      </w:r>
      <w:r>
        <w:rPr>
          <w:rFonts w:ascii="Times New Roman" w:eastAsia="Times New Roman" w:hAnsi="Times New Roman" w:cs="Times New Roman"/>
          <w:color w:val="000000"/>
          <w:spacing w:val="0"/>
          <w:w w:val="100"/>
          <w:position w:val="0"/>
          <w:sz w:val="18"/>
          <w:szCs w:val="18"/>
        </w:rPr>
        <w:t>10,465,721,088.71</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年：人民币</w:t>
      </w:r>
      <w:r>
        <w:rPr>
          <w:rFonts w:ascii="Times New Roman" w:eastAsia="Times New Roman" w:hAnsi="Times New Roman" w:cs="Times New Roman"/>
          <w:color w:val="000000"/>
          <w:spacing w:val="0"/>
          <w:w w:val="100"/>
          <w:position w:val="0"/>
          <w:sz w:val="18"/>
          <w:szCs w:val="18"/>
        </w:rPr>
        <w:t>9,792,126,677.35</w:t>
      </w:r>
      <w:r>
        <w:rPr>
          <w:color w:val="000000"/>
          <w:spacing w:val="0"/>
          <w:w w:val="100"/>
          <w:position w:val="0"/>
        </w:rPr>
        <w:t>元），载于第十三节「财</w:t>
      </w:r>
    </w:p>
    <w:p>
      <w:pPr>
        <w:pStyle w:val="Style39"/>
        <w:keepNext w:val="0"/>
        <w:keepLines w:val="0"/>
        <w:widowControl w:val="0"/>
        <w:shd w:val="clear" w:color="auto" w:fill="auto"/>
        <w:bidi w:val="0"/>
        <w:spacing w:before="0" w:after="380" w:line="240" w:lineRule="auto"/>
        <w:ind w:left="0" w:right="0" w:firstLine="0"/>
        <w:jc w:val="left"/>
      </w:pPr>
      <w:r>
        <w:rPr>
          <w:color w:val="000000"/>
          <w:spacing w:val="0"/>
          <w:w w:val="100"/>
          <w:position w:val="0"/>
        </w:rPr>
        <w:t>务报告」中「二、财务报表</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、合并资产负债表」的相关内容。</w:t>
      </w:r>
    </w:p>
    <w:p>
      <w:pPr>
        <w:pStyle w:val="Style33"/>
        <w:keepNext/>
        <w:keepLines/>
        <w:widowControl w:val="0"/>
        <w:shd w:val="clear" w:color="auto" w:fill="auto"/>
        <w:bidi w:val="0"/>
        <w:spacing w:before="0" w:after="380" w:line="240" w:lineRule="auto"/>
        <w:ind w:left="0" w:right="0" w:firstLine="0"/>
        <w:jc w:val="left"/>
      </w:pPr>
      <w:bookmarkStart w:id="398" w:name="bookmark398"/>
      <w:bookmarkStart w:id="399" w:name="bookmark399"/>
      <w:bookmarkStart w:id="400" w:name="bookmark400"/>
      <w:r>
        <w:rPr>
          <w:color w:val="000000"/>
          <w:spacing w:val="0"/>
          <w:w w:val="100"/>
          <w:position w:val="0"/>
          <w:sz w:val="24"/>
          <w:szCs w:val="24"/>
        </w:rPr>
        <w:t>十二、董事</w:t>
      </w:r>
      <w:bookmarkEnd w:id="398"/>
      <w:bookmarkEnd w:id="399"/>
      <w:bookmarkEnd w:id="400"/>
    </w:p>
    <w:p>
      <w:pPr>
        <w:pStyle w:val="Style39"/>
        <w:keepNext w:val="0"/>
        <w:keepLines w:val="0"/>
        <w:widowControl w:val="0"/>
        <w:shd w:val="clear" w:color="auto" w:fill="auto"/>
        <w:bidi w:val="0"/>
        <w:spacing w:before="0" w:after="140" w:line="240" w:lineRule="auto"/>
        <w:ind w:left="0" w:right="0"/>
        <w:jc w:val="left"/>
        <w:rPr>
          <w:sz w:val="18"/>
          <w:szCs w:val="18"/>
        </w:rPr>
      </w:pPr>
      <w:r>
        <w:rPr>
          <w:color w:val="000000"/>
          <w:spacing w:val="0"/>
          <w:w w:val="100"/>
          <w:position w:val="0"/>
          <w:sz w:val="17"/>
          <w:szCs w:val="17"/>
        </w:rPr>
        <w:t>本公司截至二零二零年十二月三十一日止之在任董事如下</w:t>
      </w:r>
      <w:r>
        <w:rPr>
          <w:color w:val="000000"/>
          <w:spacing w:val="0"/>
          <w:w w:val="100"/>
          <w:position w:val="0"/>
          <w:sz w:val="18"/>
          <w:szCs w:val="18"/>
        </w:rPr>
        <w:t>：</w:t>
      </w:r>
    </w:p>
    <w:p>
      <w:pPr>
        <w:pStyle w:val="Style16"/>
        <w:keepNext/>
        <w:keepLines/>
        <w:widowControl w:val="0"/>
        <w:numPr>
          <w:ilvl w:val="0"/>
          <w:numId w:val="5"/>
        </w:numPr>
        <w:shd w:val="clear" w:color="auto" w:fill="auto"/>
        <w:tabs>
          <w:tab w:pos="774" w:val="left"/>
        </w:tabs>
        <w:bidi w:val="0"/>
        <w:spacing w:before="0" w:after="140" w:line="240" w:lineRule="auto"/>
        <w:ind w:left="0" w:right="0" w:firstLine="440"/>
        <w:jc w:val="left"/>
      </w:pPr>
      <w:bookmarkStart w:id="401" w:name="bookmark401"/>
      <w:bookmarkStart w:id="402" w:name="bookmark402"/>
      <w:bookmarkStart w:id="403" w:name="bookmark403"/>
      <w:bookmarkStart w:id="404" w:name="bookmark404"/>
      <w:bookmarkEnd w:id="403"/>
      <w:r>
        <w:rPr>
          <w:color w:val="000000"/>
          <w:spacing w:val="0"/>
          <w:w w:val="100"/>
          <w:position w:val="0"/>
        </w:rPr>
        <w:t>执行董事</w:t>
      </w:r>
      <w:bookmarkEnd w:id="401"/>
      <w:bookmarkEnd w:id="402"/>
      <w:bookmarkEnd w:id="404"/>
    </w:p>
    <w:p>
      <w:pPr>
        <w:pStyle w:val="Style39"/>
        <w:keepNext w:val="0"/>
        <w:keepLines w:val="0"/>
        <w:widowControl w:val="0"/>
        <w:shd w:val="clear" w:color="auto" w:fill="auto"/>
        <w:bidi w:val="0"/>
        <w:spacing w:before="0" w:after="140" w:line="240" w:lineRule="auto"/>
        <w:ind w:left="0" w:right="0"/>
        <w:jc w:val="left"/>
      </w:pPr>
      <w:r>
        <w:rPr>
          <w:color w:val="000000"/>
          <w:spacing w:val="0"/>
          <w:w w:val="100"/>
          <w:position w:val="0"/>
        </w:rPr>
        <w:t>陈洪国先生</w:t>
      </w:r>
    </w:p>
    <w:p>
      <w:pPr>
        <w:pStyle w:val="Style39"/>
        <w:keepNext w:val="0"/>
        <w:keepLines w:val="0"/>
        <w:widowControl w:val="0"/>
        <w:shd w:val="clear" w:color="auto" w:fill="auto"/>
        <w:bidi w:val="0"/>
        <w:spacing w:before="0" w:after="140" w:line="240" w:lineRule="auto"/>
        <w:ind w:left="0" w:right="0"/>
        <w:jc w:val="left"/>
      </w:pPr>
      <w:r>
        <w:rPr>
          <w:color w:val="000000"/>
          <w:spacing w:val="0"/>
          <w:w w:val="100"/>
          <w:position w:val="0"/>
        </w:rPr>
        <w:t>胡长青先生</w:t>
      </w:r>
    </w:p>
    <w:p>
      <w:pPr>
        <w:pStyle w:val="Style39"/>
        <w:keepNext w:val="0"/>
        <w:keepLines w:val="0"/>
        <w:widowControl w:val="0"/>
        <w:shd w:val="clear" w:color="auto" w:fill="auto"/>
        <w:bidi w:val="0"/>
        <w:spacing w:before="0" w:after="140" w:line="240" w:lineRule="auto"/>
        <w:ind w:left="0" w:right="0"/>
        <w:jc w:val="left"/>
      </w:pPr>
      <w:r>
        <w:rPr>
          <w:color w:val="000000"/>
          <w:spacing w:val="0"/>
          <w:w w:val="100"/>
          <w:position w:val="0"/>
        </w:rPr>
        <w:t>李兴春先生</w:t>
      </w:r>
    </w:p>
    <w:p>
      <w:pPr>
        <w:pStyle w:val="Style39"/>
        <w:keepNext w:val="0"/>
        <w:keepLines w:val="0"/>
        <w:widowControl w:val="0"/>
        <w:shd w:val="clear" w:color="auto" w:fill="auto"/>
        <w:bidi w:val="0"/>
        <w:spacing w:before="0" w:after="140" w:line="240" w:lineRule="auto"/>
        <w:ind w:left="0" w:right="0"/>
        <w:jc w:val="left"/>
      </w:pPr>
      <w:r>
        <w:rPr>
          <w:color w:val="000000"/>
          <w:spacing w:val="0"/>
          <w:w w:val="100"/>
          <w:position w:val="0"/>
        </w:rPr>
        <w:t>李峰先生</w:t>
      </w:r>
    </w:p>
    <w:p>
      <w:pPr>
        <w:pStyle w:val="Style16"/>
        <w:keepNext/>
        <w:keepLines/>
        <w:widowControl w:val="0"/>
        <w:numPr>
          <w:ilvl w:val="0"/>
          <w:numId w:val="5"/>
        </w:numPr>
        <w:shd w:val="clear" w:color="auto" w:fill="auto"/>
        <w:tabs>
          <w:tab w:pos="784" w:val="left"/>
        </w:tabs>
        <w:bidi w:val="0"/>
        <w:spacing w:before="0" w:after="1000" w:line="240" w:lineRule="auto"/>
        <w:ind w:left="0" w:right="0" w:firstLine="440"/>
        <w:jc w:val="left"/>
      </w:pPr>
      <w:bookmarkStart w:id="405" w:name="bookmark405"/>
      <w:bookmarkStart w:id="406" w:name="bookmark406"/>
      <w:bookmarkStart w:id="407" w:name="bookmark407"/>
      <w:bookmarkStart w:id="408" w:name="bookmark408"/>
      <w:bookmarkEnd w:id="407"/>
      <w:r>
        <w:rPr>
          <w:color w:val="000000"/>
          <w:spacing w:val="0"/>
          <w:w w:val="100"/>
          <w:position w:val="0"/>
        </w:rPr>
        <w:t>非执行董事</w:t>
      </w:r>
      <w:bookmarkEnd w:id="405"/>
      <w:bookmarkEnd w:id="406"/>
      <w:bookmarkEnd w:id="408"/>
    </w:p>
    <w:p>
      <w:pPr>
        <w:pStyle w:val="Style16"/>
        <w:keepNext/>
        <w:keepLines/>
        <w:widowControl w:val="0"/>
        <w:shd w:val="clear" w:color="auto" w:fill="auto"/>
        <w:bidi w:val="0"/>
        <w:spacing w:before="0" w:after="0" w:line="240" w:lineRule="auto"/>
        <w:ind w:left="9740" w:right="0" w:firstLine="0"/>
        <w:jc w:val="left"/>
      </w:pPr>
      <w:bookmarkStart w:id="409" w:name="bookmark409"/>
      <w:bookmarkStart w:id="410" w:name="bookmark410"/>
      <w:bookmarkStart w:id="411" w:name="bookmark411"/>
      <w:r>
        <w:rPr>
          <w:rFonts w:ascii="Arial" w:eastAsia="Arial" w:hAnsi="Arial" w:cs="Arial"/>
          <w:color w:val="A2A2A2"/>
          <w:spacing w:val="0"/>
          <w:w w:val="100"/>
          <w:position w:val="0"/>
        </w:rPr>
        <w:t>cninf^</w:t>
      </w:r>
      <w:bookmarkEnd w:id="409"/>
      <w:bookmarkEnd w:id="410"/>
      <w:bookmarkEnd w:id="411"/>
    </w:p>
    <w:p>
      <w:pPr>
        <w:pStyle w:val="Style19"/>
        <w:keepNext w:val="0"/>
        <w:keepLines w:val="0"/>
        <w:widowControl w:val="0"/>
        <w:shd w:val="clear" w:color="auto" w:fill="auto"/>
        <w:bidi w:val="0"/>
        <w:spacing w:before="0" w:after="0" w:line="240" w:lineRule="auto"/>
        <w:ind w:left="0" w:right="0" w:firstLine="0"/>
        <w:jc w:val="right"/>
      </w:pPr>
      <w:r>
        <w:rPr>
          <w:spacing w:val="0"/>
          <w:w w:val="100"/>
          <w:position w:val="0"/>
        </w:rPr>
        <w:t>巨潮查讯</w:t>
      </w:r>
    </w:p>
    <w:p>
      <w:pPr>
        <w:pStyle w:val="Style76"/>
        <w:keepNext w:val="0"/>
        <w:keepLines w:val="0"/>
        <w:widowControl w:val="0"/>
        <w:shd w:val="clear" w:color="auto" w:fill="auto"/>
        <w:bidi w:val="0"/>
        <w:spacing w:before="0" w:after="0"/>
        <w:ind w:left="0" w:right="0" w:firstLine="0"/>
        <w:jc w:val="right"/>
        <w:sectPr>
          <w:headerReference w:type="default" r:id="rId65"/>
          <w:footerReference w:type="default" r:id="rId66"/>
          <w:headerReference w:type="even" r:id="rId67"/>
          <w:footerReference w:type="even" r:id="rId68"/>
          <w:footnotePr>
            <w:pos w:val="pageBottom"/>
            <w:numFmt w:val="decimal"/>
            <w:numRestart w:val="continuous"/>
          </w:footnotePr>
          <w:pgSz w:w="11900" w:h="16840"/>
          <w:pgMar w:top="1455" w:right="24" w:bottom="169" w:left="1100"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韩亭德先生</w:t>
      </w:r>
    </w:p>
    <w:p>
      <w:pPr>
        <w:pStyle w:val="Style39"/>
        <w:keepNext w:val="0"/>
        <w:keepLines w:val="0"/>
        <w:widowControl w:val="0"/>
        <w:shd w:val="clear" w:color="auto" w:fill="auto"/>
        <w:bidi w:val="0"/>
        <w:spacing w:before="0" w:line="317" w:lineRule="exact"/>
        <w:ind w:left="0" w:right="0"/>
        <w:jc w:val="left"/>
      </w:pPr>
      <w:r>
        <w:rPr>
          <w:color w:val="000000"/>
          <w:spacing w:val="0"/>
          <w:w w:val="100"/>
          <w:position w:val="0"/>
        </w:rPr>
        <w:t>李传轩先生</w:t>
      </w:r>
    </w:p>
    <w:p>
      <w:pPr>
        <w:pStyle w:val="Style16"/>
        <w:keepNext/>
        <w:keepLines/>
        <w:widowControl w:val="0"/>
        <w:numPr>
          <w:ilvl w:val="0"/>
          <w:numId w:val="5"/>
        </w:numPr>
        <w:shd w:val="clear" w:color="auto" w:fill="auto"/>
        <w:bidi w:val="0"/>
        <w:spacing w:before="0" w:after="0" w:line="240" w:lineRule="auto"/>
        <w:ind w:left="0" w:right="0" w:firstLine="440"/>
        <w:jc w:val="left"/>
      </w:pPr>
      <w:bookmarkStart w:id="412" w:name="bookmark412"/>
      <w:bookmarkStart w:id="413" w:name="bookmark413"/>
      <w:bookmarkStart w:id="414" w:name="bookmark414"/>
      <w:bookmarkStart w:id="415" w:name="bookmark415"/>
      <w:bookmarkEnd w:id="414"/>
      <w:r>
        <w:rPr>
          <w:color w:val="000000"/>
          <w:spacing w:val="0"/>
          <w:w w:val="100"/>
          <w:position w:val="0"/>
        </w:rPr>
        <w:t>独立非执行董事</w:t>
      </w:r>
      <w:bookmarkEnd w:id="412"/>
      <w:bookmarkEnd w:id="413"/>
      <w:bookmarkEnd w:id="415"/>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尹美群女士</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杨彪先生</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孙剑非先生</w:t>
      </w:r>
    </w:p>
    <w:p>
      <w:pPr>
        <w:pStyle w:val="Style39"/>
        <w:keepNext w:val="0"/>
        <w:keepLines w:val="0"/>
        <w:widowControl w:val="0"/>
        <w:shd w:val="clear" w:color="auto" w:fill="auto"/>
        <w:bidi w:val="0"/>
        <w:spacing w:before="0" w:after="360" w:line="322" w:lineRule="exact"/>
        <w:ind w:left="0" w:right="0"/>
        <w:jc w:val="left"/>
      </w:pPr>
      <w:r>
        <w:rPr>
          <w:color w:val="000000"/>
          <w:spacing w:val="0"/>
          <w:w w:val="100"/>
          <w:position w:val="0"/>
        </w:rPr>
        <w:t>根据《公司章程》，所有董事（包括非执行董事）由股东大会选举产生，任期三年，由</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月起至</w:t>
      </w:r>
      <w:r>
        <w:rPr>
          <w:rFonts w:ascii="Times New Roman" w:eastAsia="Times New Roman" w:hAnsi="Times New Roman" w:cs="Times New Roman"/>
          <w:color w:val="000000"/>
          <w:spacing w:val="0"/>
          <w:w w:val="100"/>
          <w:position w:val="0"/>
          <w:sz w:val="18"/>
          <w:szCs w:val="18"/>
        </w:rPr>
        <w:t>2022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月止。 董事任期届满，可以再选连任。</w:t>
      </w:r>
    </w:p>
    <w:p>
      <w:pPr>
        <w:pStyle w:val="Style33"/>
        <w:keepNext/>
        <w:keepLines/>
        <w:widowControl w:val="0"/>
        <w:shd w:val="clear" w:color="auto" w:fill="auto"/>
        <w:bidi w:val="0"/>
        <w:spacing w:before="0" w:after="260" w:line="240" w:lineRule="auto"/>
        <w:ind w:left="0" w:right="0" w:firstLine="0"/>
        <w:jc w:val="left"/>
      </w:pPr>
      <w:bookmarkStart w:id="416" w:name="bookmark416"/>
      <w:bookmarkStart w:id="417" w:name="bookmark417"/>
      <w:bookmarkStart w:id="418" w:name="bookmark418"/>
      <w:r>
        <w:rPr>
          <w:color w:val="000000"/>
          <w:spacing w:val="0"/>
          <w:w w:val="100"/>
          <w:position w:val="0"/>
          <w:sz w:val="24"/>
          <w:szCs w:val="24"/>
        </w:rPr>
        <w:t>十三、董事之服务合同</w:t>
      </w:r>
      <w:bookmarkEnd w:id="416"/>
      <w:bookmarkEnd w:id="417"/>
      <w:bookmarkEnd w:id="418"/>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所有董事均已与本公司订立年期由</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日起至</w:t>
      </w:r>
      <w:r>
        <w:rPr>
          <w:rFonts w:ascii="Times New Roman" w:eastAsia="Times New Roman" w:hAnsi="Times New Roman" w:cs="Times New Roman"/>
          <w:color w:val="000000"/>
          <w:spacing w:val="0"/>
          <w:w w:val="100"/>
          <w:position w:val="0"/>
          <w:sz w:val="18"/>
          <w:szCs w:val="18"/>
        </w:rPr>
        <w:t>2022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日止之服务合约。</w:t>
      </w:r>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拟在即将举行之股东周年大会上参加连任选举之董事，概无与本公司或其任何附属公司签订任何服务合约规定本集团若 不支付法定赔偿以外之赔偿则不可在一年内终止有关合约。</w:t>
      </w:r>
    </w:p>
    <w:p>
      <w:pPr>
        <w:pStyle w:val="Style33"/>
        <w:keepNext/>
        <w:keepLines/>
        <w:widowControl w:val="0"/>
        <w:shd w:val="clear" w:color="auto" w:fill="auto"/>
        <w:bidi w:val="0"/>
        <w:spacing w:before="0" w:after="260" w:line="240" w:lineRule="auto"/>
        <w:ind w:left="0" w:right="0" w:firstLine="0"/>
        <w:jc w:val="left"/>
      </w:pPr>
      <w:bookmarkStart w:id="419" w:name="bookmark419"/>
      <w:bookmarkStart w:id="420" w:name="bookmark420"/>
      <w:bookmarkStart w:id="421" w:name="bookmark421"/>
      <w:r>
        <w:rPr>
          <w:color w:val="000000"/>
          <w:spacing w:val="0"/>
          <w:w w:val="100"/>
          <w:position w:val="0"/>
          <w:sz w:val="24"/>
          <w:szCs w:val="24"/>
        </w:rPr>
        <w:t>十四、董事、高级管理人员酬金及五位最高薪酬人士</w:t>
      </w:r>
      <w:bookmarkEnd w:id="419"/>
      <w:bookmarkEnd w:id="420"/>
      <w:bookmarkEnd w:id="421"/>
    </w:p>
    <w:p>
      <w:pPr>
        <w:pStyle w:val="Style39"/>
        <w:keepNext w:val="0"/>
        <w:keepLines w:val="0"/>
        <w:widowControl w:val="0"/>
        <w:shd w:val="clear" w:color="auto" w:fill="auto"/>
        <w:bidi w:val="0"/>
        <w:spacing w:before="0" w:line="317" w:lineRule="exact"/>
        <w:ind w:left="0" w:right="0"/>
        <w:jc w:val="both"/>
      </w:pPr>
      <w:r>
        <w:rPr>
          <w:color w:val="000000"/>
          <w:spacing w:val="0"/>
          <w:w w:val="100"/>
          <w:position w:val="0"/>
        </w:rPr>
        <w:t xml:space="preserve">董事、高级管理人员酬金及本公司或及其附属公司五位最高薪酬人士的详情分别载于第十节「董事、监事、高级管理人 </w:t>
      </w:r>
      <w:r>
        <w:rPr>
          <w:color w:val="000000"/>
          <w:spacing w:val="0"/>
          <w:w w:val="100"/>
          <w:position w:val="0"/>
        </w:rPr>
        <w:t>员和员工情况」中「五、公司员工情况」和第十三节「财务报告」中「十二、关联交易情况」。</w:t>
      </w:r>
    </w:p>
    <w:p>
      <w:pPr>
        <w:pStyle w:val="Style39"/>
        <w:keepNext w:val="0"/>
        <w:keepLines w:val="0"/>
        <w:widowControl w:val="0"/>
        <w:shd w:val="clear" w:color="auto" w:fill="auto"/>
        <w:bidi w:val="0"/>
        <w:spacing w:before="0" w:line="240" w:lineRule="auto"/>
        <w:ind w:left="0" w:right="0"/>
        <w:jc w:val="left"/>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年度，本公司高级管理人员（包含董事、监事及高级管理人员）共有</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人，高级管理人员薪酬介乎以下范围:</w:t>
      </w:r>
    </w:p>
    <w:tbl>
      <w:tblPr>
        <w:tblOverlap w:val="never"/>
        <w:jc w:val="left"/>
        <w:tblLayout w:type="fixed"/>
      </w:tblPr>
      <w:tblGrid>
        <w:gridCol w:w="4838"/>
        <w:gridCol w:w="4838"/>
      </w:tblGrid>
      <w:tr>
        <w:trPr>
          <w:trHeight w:val="41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薪酬范围（人民币）</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人数</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480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520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400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480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360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400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320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360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280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320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240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280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240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160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200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120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16 0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80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12 0</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80</w:t>
            </w:r>
            <w:r>
              <w:rPr>
                <w:rFonts w:ascii="SimSun" w:eastAsia="SimSun" w:hAnsi="SimSun" w:cs="SimSun"/>
                <w:color w:val="000000"/>
                <w:spacing w:val="0"/>
                <w:w w:val="100"/>
                <w:position w:val="0"/>
                <w:sz w:val="17"/>
                <w:szCs w:val="17"/>
              </w:rPr>
              <w:t>万元以下</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w:t>
            </w:r>
          </w:p>
        </w:tc>
      </w:tr>
    </w:tbl>
    <w:p>
      <w:pPr>
        <w:widowControl w:val="0"/>
        <w:spacing w:after="299" w:line="1" w:lineRule="exact"/>
      </w:pPr>
    </w:p>
    <w:p>
      <w:pPr>
        <w:pStyle w:val="Style33"/>
        <w:keepNext/>
        <w:keepLines/>
        <w:widowControl w:val="0"/>
        <w:shd w:val="clear" w:color="auto" w:fill="auto"/>
        <w:bidi w:val="0"/>
        <w:spacing w:before="0" w:after="260" w:line="240" w:lineRule="auto"/>
        <w:ind w:left="0" w:right="0" w:firstLine="0"/>
        <w:jc w:val="left"/>
      </w:pPr>
      <w:bookmarkStart w:id="422" w:name="bookmark422"/>
      <w:bookmarkStart w:id="423" w:name="bookmark423"/>
      <w:bookmarkStart w:id="424" w:name="bookmark424"/>
      <w:r>
        <w:rPr>
          <w:color w:val="000000"/>
          <w:spacing w:val="0"/>
          <w:w w:val="100"/>
          <w:position w:val="0"/>
          <w:sz w:val="24"/>
          <w:szCs w:val="24"/>
        </w:rPr>
        <w:t>十五、独立非执行董事</w:t>
      </w:r>
      <w:bookmarkEnd w:id="422"/>
      <w:bookmarkEnd w:id="423"/>
      <w:bookmarkEnd w:id="424"/>
    </w:p>
    <w:p>
      <w:pPr>
        <w:pStyle w:val="Style39"/>
        <w:keepNext w:val="0"/>
        <w:keepLines w:val="0"/>
        <w:widowControl w:val="0"/>
        <w:shd w:val="clear" w:color="auto" w:fill="auto"/>
        <w:bidi w:val="0"/>
        <w:spacing w:before="0" w:after="1740" w:line="322" w:lineRule="exact"/>
        <w:ind w:left="0" w:right="0"/>
        <w:jc w:val="both"/>
      </w:pPr>
      <w:r>
        <w:rPr>
          <w:color w:val="000000"/>
          <w:spacing w:val="0"/>
          <w:w w:val="100"/>
          <w:position w:val="0"/>
        </w:rPr>
        <w:t>公司已收取各独立非执行董事根据香港上市规则第</w:t>
      </w:r>
      <w:r>
        <w:rPr>
          <w:rFonts w:ascii="Times New Roman" w:eastAsia="Times New Roman" w:hAnsi="Times New Roman" w:cs="Times New Roman"/>
          <w:color w:val="000000"/>
          <w:spacing w:val="0"/>
          <w:w w:val="100"/>
          <w:position w:val="0"/>
          <w:sz w:val="18"/>
          <w:szCs w:val="18"/>
        </w:rPr>
        <w:t>3.13</w:t>
      </w:r>
      <w:r>
        <w:rPr>
          <w:color w:val="000000"/>
          <w:spacing w:val="0"/>
          <w:w w:val="100"/>
          <w:position w:val="0"/>
        </w:rPr>
        <w:t>条就彼等各自之独立性发出年度确认函。本公司认为各独立非 执行董事均属独立人士。</w:t>
      </w:r>
    </w:p>
    <w:p>
      <w:pPr>
        <w:pStyle w:val="Style16"/>
        <w:keepNext/>
        <w:keepLines/>
        <w:widowControl w:val="0"/>
        <w:shd w:val="clear" w:color="auto" w:fill="auto"/>
        <w:bidi w:val="0"/>
        <w:spacing w:before="0" w:after="0" w:line="240" w:lineRule="auto"/>
        <w:ind w:left="0" w:right="0" w:firstLine="0"/>
        <w:jc w:val="right"/>
      </w:pPr>
      <w:bookmarkStart w:id="425" w:name="bookmark425"/>
      <w:bookmarkStart w:id="426" w:name="bookmark426"/>
      <w:bookmarkStart w:id="427" w:name="bookmark427"/>
      <w:r>
        <w:rPr>
          <w:rFonts w:ascii="Arial" w:eastAsia="Arial" w:hAnsi="Arial" w:cs="Arial"/>
          <w:color w:val="A2A2A2"/>
          <w:spacing w:val="0"/>
          <w:w w:val="100"/>
          <w:position w:val="0"/>
        </w:rPr>
        <w:t>cninf^</w:t>
      </w:r>
      <w:bookmarkEnd w:id="425"/>
      <w:bookmarkEnd w:id="426"/>
      <w:bookmarkEnd w:id="427"/>
    </w:p>
    <w:p>
      <w:pPr>
        <w:pStyle w:val="Style19"/>
        <w:keepNext w:val="0"/>
        <w:keepLines w:val="0"/>
        <w:widowControl w:val="0"/>
        <w:shd w:val="clear" w:color="auto" w:fill="auto"/>
        <w:bidi w:val="0"/>
        <w:spacing w:before="0" w:after="120" w:line="240" w:lineRule="auto"/>
        <w:ind w:left="9900" w:right="0" w:firstLine="0"/>
        <w:jc w:val="left"/>
        <w:sectPr>
          <w:headerReference w:type="default" r:id="rId69"/>
          <w:footerReference w:type="default" r:id="rId70"/>
          <w:headerReference w:type="even" r:id="rId71"/>
          <w:footerReference w:type="even" r:id="rId72"/>
          <w:footnotePr>
            <w:pos w:val="pageBottom"/>
            <w:numFmt w:val="decimal"/>
            <w:numRestart w:val="continuous"/>
          </w:footnotePr>
          <w:pgSz w:w="11900" w:h="16840"/>
          <w:pgMar w:top="1383" w:right="24" w:bottom="946" w:left="1100" w:header="0" w:footer="3" w:gutter="0"/>
          <w:cols w:space="720"/>
          <w:noEndnote/>
          <w:rtlGutter w:val="0"/>
          <w:docGrid w:linePitch="360"/>
        </w:sectPr>
      </w:pPr>
      <w:r>
        <w:rPr>
          <w:spacing w:val="0"/>
          <w:w w:val="100"/>
          <w:position w:val="0"/>
        </w:rPr>
        <w:t>巨潮资职</w:t>
      </w:r>
    </w:p>
    <w:p>
      <w:pPr>
        <w:pStyle w:val="Style33"/>
        <w:keepNext/>
        <w:keepLines/>
        <w:widowControl w:val="0"/>
        <w:shd w:val="clear" w:color="auto" w:fill="auto"/>
        <w:bidi w:val="0"/>
        <w:spacing w:before="0" w:after="360" w:line="240" w:lineRule="auto"/>
        <w:ind w:left="0" w:right="0" w:firstLine="0"/>
        <w:jc w:val="left"/>
      </w:pPr>
      <w:bookmarkStart w:id="428" w:name="bookmark428"/>
      <w:bookmarkStart w:id="429" w:name="bookmark429"/>
      <w:bookmarkStart w:id="430" w:name="bookmark430"/>
      <w:r>
        <w:rPr>
          <w:color w:val="000000"/>
          <w:spacing w:val="0"/>
          <w:w w:val="100"/>
          <w:position w:val="0"/>
          <w:sz w:val="24"/>
          <w:szCs w:val="24"/>
        </w:rPr>
        <w:t>十六、董事、监事及最高行政人员之证券权益</w:t>
      </w:r>
      <w:bookmarkEnd w:id="428"/>
      <w:bookmarkEnd w:id="429"/>
      <w:bookmarkEnd w:id="430"/>
    </w:p>
    <w:p>
      <w:pPr>
        <w:pStyle w:val="Style39"/>
        <w:keepNext w:val="0"/>
        <w:keepLines w:val="0"/>
        <w:widowControl w:val="0"/>
        <w:shd w:val="clear" w:color="auto" w:fill="auto"/>
        <w:bidi w:val="0"/>
        <w:spacing w:before="0" w:after="140" w:line="240" w:lineRule="auto"/>
        <w:ind w:left="0" w:right="0"/>
        <w:jc w:val="left"/>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日，公司各董事、监事及最高行政人员在公司或其相联法团（定义见《证券及期货条例》第</w:t>
      </w:r>
      <w:r>
        <w:rPr>
          <w:rFonts w:ascii="Times New Roman" w:eastAsia="Times New Roman" w:hAnsi="Times New Roman" w:cs="Times New Roman"/>
          <w:color w:val="000000"/>
          <w:spacing w:val="0"/>
          <w:w w:val="100"/>
          <w:position w:val="0"/>
          <w:sz w:val="18"/>
          <w:szCs w:val="18"/>
        </w:rPr>
        <w:t>XV</w:t>
      </w:r>
      <w:r>
        <w:rPr>
          <w:color w:val="000000"/>
          <w:spacing w:val="0"/>
          <w:w w:val="100"/>
          <w:position w:val="0"/>
        </w:rPr>
        <w:t xml:space="preserve">部）持 </w:t>
      </w:r>
      <w:r>
        <w:rPr>
          <w:color w:val="000000"/>
          <w:spacing w:val="0"/>
          <w:w w:val="100"/>
          <w:position w:val="0"/>
        </w:rPr>
        <w:t>有的权益，根据《证券及期货条例》第</w:t>
      </w:r>
      <w:r>
        <w:rPr>
          <w:rFonts w:ascii="Times New Roman" w:eastAsia="Times New Roman" w:hAnsi="Times New Roman" w:cs="Times New Roman"/>
          <w:color w:val="000000"/>
          <w:spacing w:val="0"/>
          <w:w w:val="100"/>
          <w:position w:val="0"/>
          <w:sz w:val="18"/>
          <w:szCs w:val="18"/>
        </w:rPr>
        <w:t>352</w:t>
      </w:r>
      <w:r>
        <w:rPr>
          <w:color w:val="000000"/>
          <w:spacing w:val="0"/>
          <w:w w:val="100"/>
          <w:position w:val="0"/>
        </w:rPr>
        <w:t>如下:</w:t>
      </w:r>
    </w:p>
    <w:p>
      <w:pPr>
        <w:pStyle w:val="Style39"/>
        <w:keepNext w:val="0"/>
        <w:keepLines w:val="0"/>
        <w:widowControl w:val="0"/>
        <w:shd w:val="clear" w:color="auto" w:fill="auto"/>
        <w:bidi w:val="0"/>
        <w:spacing w:before="0" w:after="80" w:line="240" w:lineRule="auto"/>
        <w:ind w:left="0" w:right="0"/>
        <w:jc w:val="left"/>
      </w:pPr>
      <w:r>
        <w:rPr>
          <w:color w:val="000000"/>
          <w:spacing w:val="0"/>
          <w:w w:val="100"/>
          <w:position w:val="0"/>
        </w:rPr>
        <w:t>相联法团</w:t>
      </w:r>
    </w:p>
    <w:tbl>
      <w:tblPr>
        <w:tblOverlap w:val="never"/>
        <w:jc w:val="left"/>
        <w:tblLayout w:type="fixed"/>
      </w:tblPr>
      <w:tblGrid>
        <w:gridCol w:w="2410"/>
        <w:gridCol w:w="3701"/>
        <w:gridCol w:w="3566"/>
      </w:tblGrid>
      <w:tr>
        <w:trPr>
          <w:trHeight w:val="41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职务</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80" w:firstLine="0"/>
              <w:jc w:val="right"/>
              <w:rPr>
                <w:sz w:val="17"/>
                <w:szCs w:val="17"/>
              </w:rPr>
            </w:pPr>
            <w:r>
              <w:rPr>
                <w:rFonts w:ascii="SimSun" w:eastAsia="SimSun" w:hAnsi="SimSun" w:cs="SimSun"/>
                <w:color w:val="000000"/>
                <w:spacing w:val="0"/>
                <w:w w:val="100"/>
                <w:position w:val="0"/>
                <w:sz w:val="17"/>
                <w:szCs w:val="17"/>
              </w:rPr>
              <w:t>报告期末持有股份（</w:t>
            </w:r>
            <w:r>
              <w:rPr>
                <w:color w:val="000000"/>
                <w:spacing w:val="0"/>
                <w:w w:val="100"/>
                <w:position w:val="0"/>
                <w:sz w:val="18"/>
                <w:szCs w:val="18"/>
              </w:rPr>
              <w:t>A</w:t>
            </w:r>
            <w:r>
              <w:rPr>
                <w:rFonts w:ascii="SimSun" w:eastAsia="SimSun" w:hAnsi="SimSun" w:cs="SimSun"/>
                <w:color w:val="000000"/>
                <w:spacing w:val="0"/>
                <w:w w:val="100"/>
                <w:position w:val="0"/>
                <w:sz w:val="17"/>
                <w:szCs w:val="17"/>
              </w:rPr>
              <w:t>股）数量（股）</w:t>
            </w:r>
          </w:p>
        </w:tc>
      </w:tr>
      <w:tr>
        <w:trPr>
          <w:trHeight w:val="413" w:hRule="exact"/>
        </w:trPr>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陈洪国</w:t>
            </w:r>
            <w:r>
              <w:rPr>
                <w:color w:val="000000"/>
                <w:spacing w:val="0"/>
                <w:w w:val="100"/>
                <w:position w:val="0"/>
              </w:rPr>
              <w:t>（</w:t>
            </w:r>
            <w:r>
              <w:rPr>
                <w:rFonts w:ascii="SimSun" w:eastAsia="SimSun" w:hAnsi="SimSun" w:cs="SimSun"/>
                <w:color w:val="000000"/>
                <w:spacing w:val="0"/>
                <w:w w:val="100"/>
                <w:position w:val="0"/>
                <w:sz w:val="17"/>
                <w:szCs w:val="17"/>
              </w:rPr>
              <w:t>注</w:t>
            </w: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31,080,044</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执行董事及副董事长</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5,042,857</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李兴春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执行董事及副董事长</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5,000,000</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执行董事及总经理</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3,906,027</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韩亭德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非执行董事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李传轩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非执行董事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孙剑非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独立非执行董事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尹美群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独立非执行董事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杨彪</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独立非执行董事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413" w:hRule="exact"/>
        </w:trPr>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149,300</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潘爱玲</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张宏</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李杏贵</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422"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邱兰菊</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bl>
    <w:p>
      <w:pPr>
        <w:pStyle w:val="Style37"/>
        <w:keepNext w:val="0"/>
        <w:keepLines w:val="0"/>
        <w:widowControl w:val="0"/>
        <w:shd w:val="clear" w:color="auto" w:fill="auto"/>
        <w:bidi w:val="0"/>
        <w:spacing w:before="0" w:after="0" w:line="240" w:lineRule="auto"/>
        <w:ind w:left="360" w:right="0" w:firstLine="0"/>
        <w:jc w:val="left"/>
      </w:pPr>
      <w:r>
        <w:rPr>
          <w:color w:val="000000"/>
          <w:spacing w:val="0"/>
          <w:w w:val="100"/>
          <w:position w:val="0"/>
        </w:rPr>
        <w:t>相联法团</w:t>
      </w:r>
    </w:p>
    <w:p>
      <w:pPr>
        <w:widowControl w:val="0"/>
        <w:spacing w:after="79" w:line="1" w:lineRule="exact"/>
      </w:pPr>
    </w:p>
    <w:tbl>
      <w:tblPr>
        <w:tblOverlap w:val="never"/>
        <w:jc w:val="left"/>
        <w:tblLayout w:type="fixed"/>
      </w:tblPr>
      <w:tblGrid>
        <w:gridCol w:w="1493"/>
        <w:gridCol w:w="1109"/>
        <w:gridCol w:w="3230"/>
        <w:gridCol w:w="1310"/>
        <w:gridCol w:w="1243"/>
        <w:gridCol w:w="1291"/>
      </w:tblGrid>
      <w:tr>
        <w:trPr>
          <w:trHeight w:val="76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职务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相联法团名称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报告期初持有股 份数量（股）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期内变动</w:t>
            </w:r>
          </w:p>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报告期末持有股 份数量（股）</w:t>
            </w:r>
          </w:p>
        </w:tc>
      </w:tr>
      <w:tr>
        <w:trPr>
          <w:trHeight w:val="41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寿光市恒联企业投资有限公司（注</w:t>
            </w:r>
            <w:r>
              <w:rPr>
                <w:color w:val="000000"/>
                <w:spacing w:val="0"/>
                <w:w w:val="100"/>
                <w:position w:val="0"/>
                <w:sz w:val="18"/>
                <w:szCs w:val="18"/>
              </w:rPr>
              <w:t>2</w:t>
            </w:r>
            <w:r>
              <w:rPr>
                <w:rFonts w:ascii="SimSun" w:eastAsia="SimSun" w:hAnsi="SimSun" w:cs="SimSun"/>
                <w:color w:val="000000"/>
                <w:spacing w:val="0"/>
                <w:w w:val="100"/>
                <w:position w:val="0"/>
                <w:sz w:val="17"/>
                <w:szCs w:val="17"/>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231,000,000</w:t>
            </w:r>
          </w:p>
        </w:tc>
      </w:tr>
    </w:tbl>
    <w:p>
      <w:pPr>
        <w:pStyle w:val="Style37"/>
        <w:keepNext w:val="0"/>
        <w:keepLines w:val="0"/>
        <w:widowControl w:val="0"/>
        <w:shd w:val="clear" w:color="auto" w:fill="auto"/>
        <w:bidi w:val="0"/>
        <w:spacing w:before="0" w:after="0" w:line="240" w:lineRule="auto"/>
        <w:ind w:left="360" w:right="0" w:firstLine="0"/>
        <w:jc w:val="left"/>
      </w:pP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：除其个人持有</w:t>
      </w:r>
      <w:r>
        <w:rPr>
          <w:rFonts w:ascii="Times New Roman" w:eastAsia="Times New Roman" w:hAnsi="Times New Roman" w:cs="Times New Roman"/>
          <w:color w:val="000000"/>
          <w:spacing w:val="0"/>
          <w:w w:val="100"/>
          <w:position w:val="0"/>
          <w:sz w:val="18"/>
          <w:szCs w:val="18"/>
        </w:rPr>
        <w:t>31,080,044</w:t>
      </w:r>
      <w:r>
        <w:rPr>
          <w:color w:val="000000"/>
          <w:spacing w:val="0"/>
          <w:w w:val="100"/>
          <w:position w:val="0"/>
        </w:rPr>
        <w:t>股</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股外，陈洪国被视作持有其配偶李雪芹所持有的</w:t>
      </w:r>
      <w:r>
        <w:rPr>
          <w:rFonts w:ascii="Times New Roman" w:eastAsia="Times New Roman" w:hAnsi="Times New Roman" w:cs="Times New Roman"/>
          <w:color w:val="000000"/>
          <w:spacing w:val="0"/>
          <w:w w:val="100"/>
          <w:position w:val="0"/>
          <w:sz w:val="18"/>
          <w:szCs w:val="18"/>
        </w:rPr>
        <w:t>3,861,322</w:t>
      </w:r>
      <w:r>
        <w:rPr>
          <w:color w:val="000000"/>
          <w:spacing w:val="0"/>
          <w:w w:val="100"/>
          <w:position w:val="0"/>
        </w:rPr>
        <w:t>股</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股之权益。</w:t>
      </w:r>
    </w:p>
    <w:p>
      <w:pPr>
        <w:pStyle w:val="Style39"/>
        <w:keepNext w:val="0"/>
        <w:keepLines w:val="0"/>
        <w:widowControl w:val="0"/>
        <w:shd w:val="clear" w:color="auto" w:fill="auto"/>
        <w:bidi w:val="0"/>
        <w:spacing w:before="0" w:after="0" w:line="319" w:lineRule="exact"/>
        <w:ind w:left="0" w:right="0"/>
        <w:jc w:val="both"/>
      </w:pP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：陈洪国及其配偶李雪芹共持有寿光市恒联企业投资有限公司（以下简称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寿光恒联</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76.79%</w:t>
      </w:r>
      <w:r>
        <w:rPr>
          <w:color w:val="000000"/>
          <w:spacing w:val="0"/>
          <w:w w:val="100"/>
          <w:position w:val="0"/>
        </w:rPr>
        <w:t>股权，故寿光恒联被 视为由陈洪国所控制，因此寿光恒联持有晨鸣控股之</w:t>
      </w:r>
      <w:r>
        <w:rPr>
          <w:rFonts w:ascii="Times New Roman" w:eastAsia="Times New Roman" w:hAnsi="Times New Roman" w:cs="Times New Roman"/>
          <w:color w:val="000000"/>
          <w:spacing w:val="0"/>
          <w:w w:val="100"/>
          <w:position w:val="0"/>
          <w:sz w:val="18"/>
          <w:szCs w:val="18"/>
        </w:rPr>
        <w:t>231,000,000</w:t>
      </w:r>
      <w:r>
        <w:rPr>
          <w:color w:val="000000"/>
          <w:spacing w:val="0"/>
          <w:w w:val="100"/>
          <w:position w:val="0"/>
        </w:rPr>
        <w:t>股股份（约占晨鸣控股总股本的</w:t>
      </w:r>
      <w:r>
        <w:rPr>
          <w:rFonts w:ascii="Times New Roman" w:eastAsia="Times New Roman" w:hAnsi="Times New Roman" w:cs="Times New Roman"/>
          <w:color w:val="000000"/>
          <w:spacing w:val="0"/>
          <w:w w:val="100"/>
          <w:position w:val="0"/>
          <w:sz w:val="18"/>
          <w:szCs w:val="18"/>
        </w:rPr>
        <w:t>18.65%</w:t>
      </w:r>
      <w:r>
        <w:rPr>
          <w:color w:val="000000"/>
          <w:spacing w:val="0"/>
          <w:w w:val="100"/>
          <w:position w:val="0"/>
        </w:rPr>
        <w:t>）亦被视为由陈洪 国持有。</w:t>
      </w:r>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除上述所披露者，于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日，公司各董事、监事及最高行政人员概无在公司或其相关法团的股份、相关股份及 债券证中拥有须记录于公司根据《证券及期货条例》第</w:t>
      </w:r>
      <w:r>
        <w:rPr>
          <w:rFonts w:ascii="Times New Roman" w:eastAsia="Times New Roman" w:hAnsi="Times New Roman" w:cs="Times New Roman"/>
          <w:color w:val="000000"/>
          <w:spacing w:val="0"/>
          <w:w w:val="100"/>
          <w:position w:val="0"/>
          <w:sz w:val="18"/>
          <w:szCs w:val="18"/>
        </w:rPr>
        <w:t>352</w:t>
      </w:r>
      <w:r>
        <w:rPr>
          <w:color w:val="000000"/>
          <w:spacing w:val="0"/>
          <w:w w:val="100"/>
          <w:position w:val="0"/>
        </w:rPr>
        <w:t>条规定须予备存的登记册的权益或淡仓，或根据香港联交所上市 规则（以下简称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香港上市规则</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）附录十《上市公司董事进行证券交易的标准守则》须通知公司及香港联交所的权益或淡仓。</w:t>
      </w:r>
    </w:p>
    <w:p>
      <w:pPr>
        <w:pStyle w:val="Style39"/>
        <w:keepNext w:val="0"/>
        <w:keepLines w:val="0"/>
        <w:widowControl w:val="0"/>
        <w:shd w:val="clear" w:color="auto" w:fill="auto"/>
        <w:bidi w:val="0"/>
        <w:spacing w:before="0" w:after="80" w:line="322" w:lineRule="exact"/>
        <w:ind w:left="0" w:right="0"/>
        <w:jc w:val="both"/>
        <w:sectPr>
          <w:footnotePr>
            <w:pos w:val="pageBottom"/>
            <w:numFmt w:val="decimal"/>
            <w:numRestart w:val="continuous"/>
          </w:footnotePr>
          <w:pgSz w:w="11900" w:h="16840"/>
          <w:pgMar w:top="1455" w:right="24" w:bottom="1455" w:left="1100" w:header="0" w:footer="3" w:gutter="0"/>
          <w:cols w:space="720"/>
          <w:noEndnote/>
          <w:rtlGutter w:val="0"/>
          <w:docGrid w:linePitch="360"/>
        </w:sectPr>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日，公司各董事、监事及最高行政人员或彼等之配偶或</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岁以下的子女概无持有可以认购公司或其相联 法团的股本或债权证之权利，彼等亦无行使任何该等权利。</w:t>
      </w:r>
    </w:p>
    <w:p>
      <w:pPr>
        <w:pStyle w:val="Style33"/>
        <w:keepNext/>
        <w:keepLines/>
        <w:widowControl w:val="0"/>
        <w:shd w:val="clear" w:color="auto" w:fill="auto"/>
        <w:bidi w:val="0"/>
        <w:spacing w:before="0" w:after="260" w:line="240" w:lineRule="auto"/>
        <w:ind w:left="0" w:right="0" w:firstLine="0"/>
        <w:jc w:val="left"/>
      </w:pPr>
      <w:bookmarkStart w:id="431" w:name="bookmark431"/>
      <w:bookmarkStart w:id="432" w:name="bookmark432"/>
      <w:bookmarkStart w:id="433" w:name="bookmark433"/>
      <w:r>
        <w:rPr>
          <w:color w:val="000000"/>
          <w:spacing w:val="0"/>
          <w:w w:val="100"/>
          <w:position w:val="0"/>
          <w:sz w:val="24"/>
          <w:szCs w:val="24"/>
        </w:rPr>
        <w:t>十七、主要股东于股份及相关股份中之权益及淡仓</w:t>
      </w:r>
      <w:bookmarkEnd w:id="431"/>
      <w:bookmarkEnd w:id="432"/>
      <w:bookmarkEnd w:id="433"/>
    </w:p>
    <w:p>
      <w:pPr>
        <w:pStyle w:val="Style39"/>
        <w:keepNext w:val="0"/>
        <w:keepLines w:val="0"/>
        <w:widowControl w:val="0"/>
        <w:shd w:val="clear" w:color="auto" w:fill="auto"/>
        <w:bidi w:val="0"/>
        <w:spacing w:before="0" w:after="100" w:line="317" w:lineRule="exact"/>
        <w:ind w:left="0" w:right="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日，公司董事、监事或最高行政人员以外的人士，在公司股份及相关股份中拥有的权益或淡仓，根据《证 券及期货条例》（香港法例第</w:t>
      </w:r>
      <w:r>
        <w:rPr>
          <w:rFonts w:ascii="Times New Roman" w:eastAsia="Times New Roman" w:hAnsi="Times New Roman" w:cs="Times New Roman"/>
          <w:color w:val="000000"/>
          <w:spacing w:val="0"/>
          <w:w w:val="100"/>
          <w:position w:val="0"/>
          <w:sz w:val="18"/>
          <w:szCs w:val="18"/>
        </w:rPr>
        <w:t>571</w:t>
      </w:r>
      <w:r>
        <w:rPr>
          <w:color w:val="000000"/>
          <w:spacing w:val="0"/>
          <w:w w:val="100"/>
          <w:position w:val="0"/>
        </w:rPr>
        <w:t>章）（以下简称《证券及期货条例》）第</w:t>
      </w:r>
      <w:r>
        <w:rPr>
          <w:rFonts w:ascii="Times New Roman" w:eastAsia="Times New Roman" w:hAnsi="Times New Roman" w:cs="Times New Roman"/>
          <w:color w:val="000000"/>
          <w:spacing w:val="0"/>
          <w:w w:val="100"/>
          <w:position w:val="0"/>
          <w:sz w:val="18"/>
          <w:szCs w:val="18"/>
        </w:rPr>
        <w:t>336</w:t>
      </w:r>
      <w:r>
        <w:rPr>
          <w:color w:val="000000"/>
          <w:spacing w:val="0"/>
          <w:w w:val="100"/>
          <w:position w:val="0"/>
        </w:rPr>
        <w:t>条规定须备存的登记册所记录者如下：</w:t>
      </w:r>
    </w:p>
    <w:tbl>
      <w:tblPr>
        <w:tblOverlap w:val="never"/>
        <w:jc w:val="left"/>
        <w:tblLayout w:type="fixed"/>
      </w:tblPr>
      <w:tblGrid>
        <w:gridCol w:w="2491"/>
        <w:gridCol w:w="2443"/>
        <w:gridCol w:w="2443"/>
        <w:gridCol w:w="2299"/>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名称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持股数目（股）</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概约持股百分比（</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r>
      <w:tr>
        <w:trPr>
          <w:trHeight w:val="41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占总股本</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占类另</w:t>
            </w:r>
            <w:r>
              <w:rPr>
                <w:color w:val="000000"/>
                <w:spacing w:val="0"/>
                <w:w w:val="100"/>
                <w:position w:val="0"/>
                <w:sz w:val="18"/>
                <w:szCs w:val="18"/>
              </w:rPr>
              <w:t>0</w:t>
            </w:r>
            <w:r>
              <w:rPr>
                <w:rFonts w:ascii="SimSun" w:eastAsia="SimSun" w:hAnsi="SimSun" w:cs="SimSun"/>
                <w:color w:val="000000"/>
                <w:spacing w:val="0"/>
                <w:w w:val="100"/>
                <w:position w:val="0"/>
                <w:sz w:val="17"/>
                <w:szCs w:val="17"/>
              </w:rPr>
              <w:t>股</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457,322,919 </w:t>
            </w:r>
            <w:r>
              <w:rPr>
                <w:color w:val="000000"/>
                <w:spacing w:val="0"/>
                <w:w w:val="100"/>
                <w:position w:val="0"/>
                <w:sz w:val="18"/>
                <w:szCs w:val="18"/>
              </w:rPr>
              <w:t>A</w:t>
            </w:r>
            <w:r>
              <w:rPr>
                <w:rFonts w:ascii="SimSun" w:eastAsia="SimSun" w:hAnsi="SimSun" w:cs="SimSun"/>
                <w:color w:val="000000"/>
                <w:spacing w:val="0"/>
                <w:w w:val="100"/>
                <w:position w:val="0"/>
                <w:sz w:val="17"/>
                <w:szCs w:val="17"/>
              </w:rPr>
              <w:t>股</w:t>
            </w:r>
            <w:r>
              <w:rPr>
                <w:rFonts w:ascii="SimSun" w:eastAsia="SimSun" w:hAnsi="SimSun" w:cs="SimSun"/>
                <w:color w:val="000000"/>
                <w:spacing w:val="0"/>
                <w:w w:val="100"/>
                <w:position w:val="0"/>
                <w:sz w:val="17"/>
                <w:szCs w:val="17"/>
              </w:rPr>
              <w:t>（</w:t>
            </w:r>
            <w:r>
              <w:rPr>
                <w:color w:val="000000"/>
                <w:spacing w:val="0"/>
                <w:w w:val="100"/>
                <w:position w:val="0"/>
                <w:sz w:val="18"/>
                <w:szCs w:val="18"/>
              </w:rPr>
              <w:t>L</w:t>
            </w: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15.32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26.14</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210,717,563 </w:t>
            </w:r>
            <w:r>
              <w:rPr>
                <w:color w:val="000000"/>
                <w:spacing w:val="0"/>
                <w:w w:val="100"/>
                <w:position w:val="0"/>
                <w:sz w:val="18"/>
                <w:szCs w:val="18"/>
              </w:rPr>
              <w:t xml:space="preserve">B </w:t>
            </w:r>
            <w:r>
              <w:rPr>
                <w:rFonts w:ascii="SimSun" w:eastAsia="SimSun" w:hAnsi="SimSun" w:cs="SimSun"/>
                <w:color w:val="000000"/>
                <w:spacing w:val="0"/>
                <w:w w:val="100"/>
                <w:position w:val="0"/>
                <w:sz w:val="17"/>
                <w:szCs w:val="17"/>
              </w:rPr>
              <w:t>股</w:t>
            </w:r>
            <w:r>
              <w:rPr>
                <w:rFonts w:ascii="SimSun" w:eastAsia="SimSun" w:hAnsi="SimSun" w:cs="SimSun"/>
                <w:color w:val="000000"/>
                <w:spacing w:val="0"/>
                <w:w w:val="100"/>
                <w:position w:val="0"/>
                <w:sz w:val="17"/>
                <w:szCs w:val="17"/>
              </w:rPr>
              <w:t>（</w:t>
            </w:r>
            <w:r>
              <w:rPr>
                <w:color w:val="000000"/>
                <w:spacing w:val="0"/>
                <w:w w:val="100"/>
                <w:position w:val="0"/>
                <w:sz w:val="18"/>
                <w:szCs w:val="18"/>
              </w:rPr>
              <w:t>L</w:t>
            </w: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7.06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29.83</w:t>
            </w:r>
          </w:p>
        </w:tc>
      </w:tr>
      <w:tr>
        <w:trPr>
          <w:trHeight w:val="41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晨鸣控股（香港）有限公司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153,414,000H </w:t>
            </w:r>
            <w:r>
              <w:rPr>
                <w:rFonts w:ascii="SimSun" w:eastAsia="SimSun" w:hAnsi="SimSun" w:cs="SimSun"/>
                <w:color w:val="000000"/>
                <w:spacing w:val="0"/>
                <w:w w:val="100"/>
                <w:position w:val="0"/>
                <w:sz w:val="17"/>
                <w:szCs w:val="17"/>
              </w:rPr>
              <w:t>股</w:t>
            </w:r>
            <w:r>
              <w:rPr>
                <w:rFonts w:ascii="SimSun" w:eastAsia="SimSun" w:hAnsi="SimSun" w:cs="SimSun"/>
                <w:color w:val="000000"/>
                <w:spacing w:val="0"/>
                <w:w w:val="100"/>
                <w:position w:val="0"/>
                <w:sz w:val="17"/>
                <w:szCs w:val="17"/>
              </w:rPr>
              <w:t>（</w:t>
            </w:r>
            <w:r>
              <w:rPr>
                <w:color w:val="000000"/>
                <w:spacing w:val="0"/>
                <w:w w:val="100"/>
                <w:position w:val="0"/>
                <w:sz w:val="18"/>
                <w:szCs w:val="18"/>
              </w:rPr>
              <w:t>L</w:t>
            </w:r>
            <w:r>
              <w:rPr>
                <w:rFonts w:ascii="SimSun" w:eastAsia="SimSun" w:hAnsi="SimSun" w:cs="SimSun"/>
                <w:color w:val="000000"/>
                <w:spacing w:val="0"/>
                <w:w w:val="100"/>
                <w:position w:val="0"/>
                <w:sz w:val="17"/>
                <w:szCs w:val="17"/>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5.14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29.04</w:t>
            </w:r>
          </w:p>
        </w:tc>
      </w:tr>
    </w:tbl>
    <w:p>
      <w:pPr>
        <w:pStyle w:val="Style37"/>
        <w:keepNext w:val="0"/>
        <w:keepLines w:val="0"/>
        <w:widowControl w:val="0"/>
        <w:shd w:val="clear" w:color="auto" w:fill="auto"/>
        <w:tabs>
          <w:tab w:pos="2011" w:val="left"/>
          <w:tab w:pos="4613"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（L）</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好仓</w:t>
        <w:tab/>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S）</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淡仓</w:t>
        <w:tab/>
      </w:r>
      <w:r>
        <w:rPr>
          <w:rFonts w:ascii="Times New Roman" w:eastAsia="Times New Roman" w:hAnsi="Times New Roman" w:cs="Times New Roman"/>
          <w:color w:val="000000"/>
          <w:spacing w:val="0"/>
          <w:w w:val="100"/>
          <w:position w:val="0"/>
          <w:sz w:val="18"/>
          <w:szCs w:val="18"/>
        </w:rPr>
        <w:t>（P）</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可供借出的股份</w:t>
      </w:r>
    </w:p>
    <w:p>
      <w:pPr>
        <w:pStyle w:val="Style39"/>
        <w:keepNext w:val="0"/>
        <w:keepLines w:val="0"/>
        <w:widowControl w:val="0"/>
        <w:shd w:val="clear" w:color="auto" w:fill="auto"/>
        <w:bidi w:val="0"/>
        <w:spacing w:before="0" w:after="360" w:line="326" w:lineRule="exact"/>
        <w:ind w:left="0" w:right="0"/>
        <w:jc w:val="both"/>
      </w:pPr>
      <w:r>
        <w:rPr>
          <w:color w:val="000000"/>
          <w:spacing w:val="0"/>
          <w:w w:val="100"/>
          <w:position w:val="0"/>
        </w:rPr>
        <w:t>除上述所披露者，于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日，在根据《证券及期货条例》第</w:t>
      </w:r>
      <w:r>
        <w:rPr>
          <w:rFonts w:ascii="Times New Roman" w:eastAsia="Times New Roman" w:hAnsi="Times New Roman" w:cs="Times New Roman"/>
          <w:color w:val="000000"/>
          <w:spacing w:val="0"/>
          <w:w w:val="100"/>
          <w:position w:val="0"/>
          <w:sz w:val="18"/>
          <w:szCs w:val="18"/>
        </w:rPr>
        <w:t>336</w:t>
      </w:r>
      <w:r>
        <w:rPr>
          <w:color w:val="000000"/>
          <w:spacing w:val="0"/>
          <w:w w:val="100"/>
          <w:position w:val="0"/>
        </w:rPr>
        <w:t>条规定须备存的登记册中，并无其他人在公司 股份及相关股份中拥有权益或淡仓的记录。</w:t>
      </w:r>
    </w:p>
    <w:p>
      <w:pPr>
        <w:pStyle w:val="Style33"/>
        <w:keepNext/>
        <w:keepLines/>
        <w:widowControl w:val="0"/>
        <w:shd w:val="clear" w:color="auto" w:fill="auto"/>
        <w:bidi w:val="0"/>
        <w:spacing w:before="0" w:after="260" w:line="240" w:lineRule="auto"/>
        <w:ind w:left="0" w:right="0" w:firstLine="0"/>
        <w:jc w:val="left"/>
      </w:pPr>
      <w:bookmarkStart w:id="434" w:name="bookmark434"/>
      <w:bookmarkStart w:id="435" w:name="bookmark435"/>
      <w:bookmarkStart w:id="436" w:name="bookmark436"/>
      <w:r>
        <w:rPr>
          <w:color w:val="000000"/>
          <w:spacing w:val="0"/>
          <w:w w:val="100"/>
          <w:position w:val="0"/>
          <w:sz w:val="24"/>
          <w:szCs w:val="24"/>
        </w:rPr>
        <w:t>十八、与雇员、客户及供货商的关系</w:t>
      </w:r>
      <w:bookmarkEnd w:id="434"/>
      <w:bookmarkEnd w:id="435"/>
      <w:bookmarkEnd w:id="436"/>
    </w:p>
    <w:p>
      <w:pPr>
        <w:pStyle w:val="Style39"/>
        <w:keepNext w:val="0"/>
        <w:keepLines w:val="0"/>
        <w:widowControl w:val="0"/>
        <w:shd w:val="clear" w:color="auto" w:fill="auto"/>
        <w:bidi w:val="0"/>
        <w:spacing w:before="0" w:after="360" w:line="314" w:lineRule="exact"/>
        <w:ind w:left="0" w:right="0"/>
        <w:jc w:val="both"/>
      </w:pPr>
      <w:r>
        <w:rPr>
          <w:color w:val="000000"/>
          <w:spacing w:val="0"/>
          <w:w w:val="100"/>
          <w:position w:val="0"/>
        </w:rPr>
        <w:t>本公司与雇员、客户及供货商的关系的详细情况参见第十节「董事、监事、高级管理人员和员工情况」中「五、公司员 工情况」、第五节「经营情况讨论与分析」中「二、主营业务分析」中之「</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）主要销售客户和主要供应商情况」的相关 内容。</w:t>
      </w:r>
    </w:p>
    <w:p>
      <w:pPr>
        <w:pStyle w:val="Style33"/>
        <w:keepNext/>
        <w:keepLines/>
        <w:widowControl w:val="0"/>
        <w:shd w:val="clear" w:color="auto" w:fill="auto"/>
        <w:bidi w:val="0"/>
        <w:spacing w:before="0" w:after="260" w:line="240" w:lineRule="auto"/>
        <w:ind w:left="0" w:right="0" w:firstLine="0"/>
        <w:jc w:val="left"/>
      </w:pPr>
      <w:bookmarkStart w:id="437" w:name="bookmark437"/>
      <w:bookmarkStart w:id="438" w:name="bookmark438"/>
      <w:bookmarkStart w:id="439" w:name="bookmark439"/>
      <w:r>
        <w:rPr>
          <w:color w:val="000000"/>
          <w:spacing w:val="0"/>
          <w:w w:val="100"/>
          <w:position w:val="0"/>
          <w:sz w:val="24"/>
          <w:szCs w:val="24"/>
        </w:rPr>
        <w:t>十九、董事于重要合约的权益及弥偿条文</w:t>
      </w:r>
      <w:bookmarkEnd w:id="437"/>
      <w:bookmarkEnd w:id="438"/>
      <w:bookmarkEnd w:id="439"/>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本公司或其附属公司概无订立董事直接或间接拥有重大利益且于财政年度结束时或于报告期内任何时间仍然有效的任 何重大合约。本公司并没有能惠及任何董事的弥偿条文。</w:t>
      </w:r>
    </w:p>
    <w:p>
      <w:pPr>
        <w:pStyle w:val="Style33"/>
        <w:keepNext/>
        <w:keepLines/>
        <w:widowControl w:val="0"/>
        <w:shd w:val="clear" w:color="auto" w:fill="auto"/>
        <w:bidi w:val="0"/>
        <w:spacing w:before="0" w:after="260" w:line="240" w:lineRule="auto"/>
        <w:ind w:left="0" w:right="0" w:firstLine="0"/>
        <w:jc w:val="left"/>
      </w:pPr>
      <w:bookmarkStart w:id="440" w:name="bookmark440"/>
      <w:bookmarkStart w:id="441" w:name="bookmark441"/>
      <w:bookmarkStart w:id="442" w:name="bookmark442"/>
      <w:r>
        <w:rPr>
          <w:color w:val="000000"/>
          <w:spacing w:val="0"/>
          <w:w w:val="100"/>
          <w:position w:val="0"/>
          <w:sz w:val="24"/>
          <w:szCs w:val="24"/>
        </w:rPr>
        <w:t>二十、竞争业务的权益</w:t>
      </w:r>
      <w:bookmarkEnd w:id="440"/>
      <w:bookmarkEnd w:id="441"/>
      <w:bookmarkEnd w:id="442"/>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本公司董事或控股股东概无于与本公司及其任何附属公司业务竞争或可能竞争的业务中拥有权益，又或与或可能与本公 司及其任何附属公司。</w:t>
      </w:r>
    </w:p>
    <w:p>
      <w:pPr>
        <w:pStyle w:val="Style33"/>
        <w:keepNext/>
        <w:keepLines/>
        <w:widowControl w:val="0"/>
        <w:shd w:val="clear" w:color="auto" w:fill="auto"/>
        <w:bidi w:val="0"/>
        <w:spacing w:before="0" w:after="260" w:line="240" w:lineRule="auto"/>
        <w:ind w:left="0" w:right="0" w:firstLine="0"/>
        <w:jc w:val="left"/>
      </w:pPr>
      <w:bookmarkStart w:id="443" w:name="bookmark443"/>
      <w:bookmarkStart w:id="444" w:name="bookmark444"/>
      <w:bookmarkStart w:id="445" w:name="bookmark445"/>
      <w:r>
        <w:rPr>
          <w:color w:val="000000"/>
          <w:spacing w:val="0"/>
          <w:w w:val="100"/>
          <w:position w:val="0"/>
          <w:sz w:val="24"/>
          <w:szCs w:val="24"/>
        </w:rPr>
        <w:t>二十一、董事购买股份或债券的权利</w:t>
      </w:r>
      <w:bookmarkEnd w:id="443"/>
      <w:bookmarkEnd w:id="444"/>
      <w:bookmarkEnd w:id="445"/>
    </w:p>
    <w:p>
      <w:pPr>
        <w:pStyle w:val="Style39"/>
        <w:keepNext w:val="0"/>
        <w:keepLines w:val="0"/>
        <w:widowControl w:val="0"/>
        <w:shd w:val="clear" w:color="auto" w:fill="auto"/>
        <w:bidi w:val="0"/>
        <w:spacing w:before="0" w:after="0" w:line="313" w:lineRule="exact"/>
        <w:ind w:left="0" w:right="0"/>
        <w:jc w:val="both"/>
      </w:pPr>
      <w:r>
        <w:rPr>
          <w:color w:val="000000"/>
          <w:spacing w:val="0"/>
          <w:w w:val="100"/>
          <w:position w:val="0"/>
        </w:rPr>
        <w:t>经公司于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日召开的</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年第二次临时股东大会、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年第一次境内上市股份类别股东大会、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 境外上市股份类别股东大会审议批准，公司实施</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股限制性股票激励计划；经公司于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日召开的第九届董 事会第十次临时会议和第九届监事会第五次临时会议审议批准，授予</w:t>
      </w:r>
      <w:r>
        <w:rPr>
          <w:rFonts w:ascii="Times New Roman" w:eastAsia="Times New Roman" w:hAnsi="Times New Roman" w:cs="Times New Roman"/>
          <w:color w:val="000000"/>
          <w:spacing w:val="0"/>
          <w:w w:val="100"/>
          <w:position w:val="0"/>
          <w:sz w:val="18"/>
          <w:szCs w:val="18"/>
        </w:rPr>
        <w:t>111</w:t>
      </w:r>
      <w:r>
        <w:rPr>
          <w:color w:val="000000"/>
          <w:spacing w:val="0"/>
          <w:w w:val="100"/>
          <w:position w:val="0"/>
        </w:rPr>
        <w:t>名股权激励对象</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股股份共计</w:t>
      </w:r>
      <w:r>
        <w:rPr>
          <w:rFonts w:ascii="Times New Roman" w:eastAsia="Times New Roman" w:hAnsi="Times New Roman" w:cs="Times New Roman"/>
          <w:color w:val="000000"/>
          <w:spacing w:val="0"/>
          <w:w w:val="100"/>
          <w:position w:val="0"/>
          <w:sz w:val="18"/>
          <w:szCs w:val="18"/>
        </w:rPr>
        <w:t>7,960</w:t>
      </w:r>
      <w:r>
        <w:rPr>
          <w:color w:val="000000"/>
          <w:spacing w:val="0"/>
          <w:w w:val="100"/>
          <w:position w:val="0"/>
        </w:rPr>
        <w:t>万股。其中，董 事陈洪国先生获授权益数量</w:t>
      </w:r>
      <w:r>
        <w:rPr>
          <w:rFonts w:ascii="Times New Roman" w:eastAsia="Times New Roman" w:hAnsi="Times New Roman" w:cs="Times New Roman"/>
          <w:color w:val="000000"/>
          <w:spacing w:val="0"/>
          <w:w w:val="100"/>
          <w:position w:val="0"/>
          <w:sz w:val="18"/>
          <w:szCs w:val="18"/>
        </w:rPr>
        <w:t>2,000</w:t>
      </w:r>
      <w:r>
        <w:rPr>
          <w:color w:val="000000"/>
          <w:spacing w:val="0"/>
          <w:w w:val="100"/>
          <w:position w:val="0"/>
        </w:rPr>
        <w:t>万股，胡长青先生获授权益数量</w:t>
      </w:r>
      <w:r>
        <w:rPr>
          <w:rFonts w:ascii="Times New Roman" w:eastAsia="Times New Roman" w:hAnsi="Times New Roman" w:cs="Times New Roman"/>
          <w:color w:val="000000"/>
          <w:spacing w:val="0"/>
          <w:w w:val="100"/>
          <w:position w:val="0"/>
          <w:sz w:val="18"/>
          <w:szCs w:val="18"/>
        </w:rPr>
        <w:t>500</w:t>
      </w:r>
      <w:r>
        <w:rPr>
          <w:color w:val="000000"/>
          <w:spacing w:val="0"/>
          <w:w w:val="100"/>
          <w:position w:val="0"/>
        </w:rPr>
        <w:t>万股，李兴春先生获授权益数量</w:t>
      </w:r>
      <w:r>
        <w:rPr>
          <w:rFonts w:ascii="Times New Roman" w:eastAsia="Times New Roman" w:hAnsi="Times New Roman" w:cs="Times New Roman"/>
          <w:color w:val="000000"/>
          <w:spacing w:val="0"/>
          <w:w w:val="100"/>
          <w:position w:val="0"/>
          <w:sz w:val="18"/>
          <w:szCs w:val="18"/>
        </w:rPr>
        <w:t>500</w:t>
      </w:r>
      <w:r>
        <w:rPr>
          <w:color w:val="000000"/>
          <w:spacing w:val="0"/>
          <w:w w:val="100"/>
          <w:position w:val="0"/>
        </w:rPr>
        <w:t>万股，李峰先生获 授权益数量</w:t>
      </w:r>
      <w:r>
        <w:rPr>
          <w:rFonts w:ascii="Times New Roman" w:eastAsia="Times New Roman" w:hAnsi="Times New Roman" w:cs="Times New Roman"/>
          <w:color w:val="000000"/>
          <w:spacing w:val="0"/>
          <w:w w:val="100"/>
          <w:position w:val="0"/>
          <w:sz w:val="18"/>
          <w:szCs w:val="18"/>
        </w:rPr>
        <w:t>300</w:t>
      </w:r>
      <w:r>
        <w:rPr>
          <w:color w:val="000000"/>
          <w:spacing w:val="0"/>
          <w:w w:val="100"/>
          <w:position w:val="0"/>
        </w:rPr>
        <w:t>万股。</w:t>
      </w:r>
    </w:p>
    <w:p>
      <w:pPr>
        <w:pStyle w:val="Style39"/>
        <w:keepNext w:val="0"/>
        <w:keepLines w:val="0"/>
        <w:widowControl w:val="0"/>
        <w:shd w:val="clear" w:color="auto" w:fill="auto"/>
        <w:bidi w:val="0"/>
        <w:spacing w:before="0" w:after="360" w:line="317" w:lineRule="exact"/>
        <w:ind w:left="0" w:right="0"/>
        <w:jc w:val="both"/>
      </w:pPr>
      <w:r>
        <w:rPr>
          <w:color w:val="000000"/>
          <w:spacing w:val="0"/>
          <w:w w:val="100"/>
          <w:position w:val="0"/>
        </w:rPr>
        <w:t>除此之外，本年度，本公司或其任何附属公司概无订立任何安排致使董事可透过购入本公司或任何其它法人团体的股份 或债券而获益。</w:t>
      </w:r>
    </w:p>
    <w:p>
      <w:pPr>
        <w:pStyle w:val="Style33"/>
        <w:keepNext/>
        <w:keepLines/>
        <w:widowControl w:val="0"/>
        <w:shd w:val="clear" w:color="auto" w:fill="auto"/>
        <w:bidi w:val="0"/>
        <w:spacing w:before="0" w:after="260" w:line="240" w:lineRule="auto"/>
        <w:ind w:left="0" w:right="0" w:firstLine="0"/>
        <w:jc w:val="left"/>
      </w:pPr>
      <w:bookmarkStart w:id="446" w:name="bookmark446"/>
      <w:bookmarkStart w:id="447" w:name="bookmark447"/>
      <w:bookmarkStart w:id="448" w:name="bookmark448"/>
      <w:r>
        <w:rPr>
          <w:color w:val="000000"/>
          <w:spacing w:val="0"/>
          <w:w w:val="100"/>
          <w:position w:val="0"/>
          <w:sz w:val="24"/>
          <w:szCs w:val="24"/>
        </w:rPr>
        <w:t>二十二、优先股相关情况</w:t>
      </w:r>
      <w:bookmarkEnd w:id="446"/>
      <w:bookmarkEnd w:id="447"/>
      <w:bookmarkEnd w:id="448"/>
    </w:p>
    <w:p>
      <w:pPr>
        <w:pStyle w:val="Style39"/>
        <w:keepNext w:val="0"/>
        <w:keepLines w:val="0"/>
        <w:widowControl w:val="0"/>
        <w:shd w:val="clear" w:color="auto" w:fill="auto"/>
        <w:bidi w:val="0"/>
        <w:spacing w:before="0" w:after="1120" w:line="313" w:lineRule="exact"/>
        <w:ind w:left="0" w:right="0"/>
        <w:jc w:val="left"/>
      </w:pPr>
      <w:r>
        <w:rPr>
          <w:color w:val="000000"/>
          <w:spacing w:val="0"/>
          <w:w w:val="100"/>
          <w:position w:val="0"/>
        </w:rPr>
        <w:t>本公司优先股发行之相关情况参见第九节「优先股相关情况」的相关内容。</w:t>
      </w:r>
    </w:p>
    <w:p>
      <w:pPr>
        <w:pStyle w:val="Style16"/>
        <w:keepNext/>
        <w:keepLines/>
        <w:widowControl w:val="0"/>
        <w:shd w:val="clear" w:color="auto" w:fill="auto"/>
        <w:bidi w:val="0"/>
        <w:spacing w:before="0" w:after="0" w:line="240" w:lineRule="auto"/>
        <w:ind w:left="0" w:right="340" w:firstLine="0"/>
        <w:jc w:val="right"/>
      </w:pPr>
      <w:bookmarkStart w:id="449" w:name="bookmark449"/>
      <w:bookmarkStart w:id="450" w:name="bookmark450"/>
      <w:bookmarkStart w:id="451" w:name="bookmark451"/>
      <w:r>
        <w:rPr>
          <w:rFonts w:ascii="Arial" w:eastAsia="Arial" w:hAnsi="Arial" w:cs="Arial"/>
          <w:color w:val="A2A2A2"/>
          <w:spacing w:val="0"/>
          <w:w w:val="100"/>
          <w:position w:val="0"/>
        </w:rPr>
        <w:t>cninf^</w:t>
      </w:r>
      <w:bookmarkEnd w:id="449"/>
      <w:bookmarkEnd w:id="450"/>
      <w:bookmarkEnd w:id="451"/>
    </w:p>
    <w:p>
      <w:pPr>
        <w:pStyle w:val="Style19"/>
        <w:keepNext w:val="0"/>
        <w:keepLines w:val="0"/>
        <w:widowControl w:val="0"/>
        <w:shd w:val="clear" w:color="auto" w:fill="auto"/>
        <w:bidi w:val="0"/>
        <w:spacing w:before="0" w:after="260" w:line="240" w:lineRule="auto"/>
        <w:ind w:left="0" w:right="340" w:firstLine="0"/>
        <w:jc w:val="right"/>
        <w:sectPr>
          <w:footnotePr>
            <w:pos w:val="pageBottom"/>
            <w:numFmt w:val="decimal"/>
            <w:numRestart w:val="continuous"/>
          </w:footnotePr>
          <w:pgSz w:w="11900" w:h="16840"/>
          <w:pgMar w:top="1455" w:right="24" w:bottom="946" w:left="1100" w:header="0" w:footer="3" w:gutter="0"/>
          <w:cols w:space="720"/>
          <w:noEndnote/>
          <w:rtlGutter w:val="0"/>
          <w:docGrid w:linePitch="360"/>
        </w:sectPr>
      </w:pPr>
      <w:r>
        <w:rPr>
          <w:spacing w:val="0"/>
          <w:w w:val="100"/>
          <w:position w:val="0"/>
        </w:rPr>
        <w:t>巨潮资职</w:t>
      </w:r>
    </w:p>
    <w:p>
      <w:pPr>
        <w:pStyle w:val="Style33"/>
        <w:keepNext/>
        <w:keepLines/>
        <w:widowControl w:val="0"/>
        <w:shd w:val="clear" w:color="auto" w:fill="auto"/>
        <w:bidi w:val="0"/>
        <w:spacing w:before="0" w:after="260" w:line="240" w:lineRule="auto"/>
        <w:ind w:left="0" w:right="0" w:firstLine="0"/>
        <w:jc w:val="both"/>
      </w:pPr>
      <w:bookmarkStart w:id="452" w:name="bookmark452"/>
      <w:bookmarkStart w:id="453" w:name="bookmark453"/>
      <w:bookmarkStart w:id="454" w:name="bookmark454"/>
      <w:r>
        <w:rPr>
          <w:color w:val="000000"/>
          <w:spacing w:val="0"/>
          <w:w w:val="100"/>
          <w:position w:val="0"/>
          <w:sz w:val="24"/>
          <w:szCs w:val="24"/>
        </w:rPr>
        <w:t>二十三、管理合约</w:t>
      </w:r>
      <w:bookmarkEnd w:id="452"/>
      <w:bookmarkEnd w:id="453"/>
      <w:bookmarkEnd w:id="454"/>
    </w:p>
    <w:p>
      <w:pPr>
        <w:pStyle w:val="Style39"/>
        <w:keepNext w:val="0"/>
        <w:keepLines w:val="0"/>
        <w:widowControl w:val="0"/>
        <w:shd w:val="clear" w:color="auto" w:fill="auto"/>
        <w:bidi w:val="0"/>
        <w:spacing w:before="0" w:after="360" w:line="307" w:lineRule="exact"/>
        <w:ind w:left="0" w:right="0"/>
        <w:jc w:val="both"/>
      </w:pPr>
      <w:r>
        <w:rPr>
          <w:color w:val="000000"/>
          <w:spacing w:val="0"/>
          <w:w w:val="100"/>
          <w:position w:val="0"/>
        </w:rPr>
        <w:t>本公司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年内并无订立或存在任何有关整体业务或任何重要部份业务的管理及行政工作的合约。</w:t>
      </w:r>
    </w:p>
    <w:p>
      <w:pPr>
        <w:pStyle w:val="Style33"/>
        <w:keepNext/>
        <w:keepLines/>
        <w:widowControl w:val="0"/>
        <w:shd w:val="clear" w:color="auto" w:fill="auto"/>
        <w:bidi w:val="0"/>
        <w:spacing w:before="0" w:after="260" w:line="240" w:lineRule="auto"/>
        <w:ind w:left="0" w:right="0" w:firstLine="0"/>
        <w:jc w:val="both"/>
      </w:pPr>
      <w:bookmarkStart w:id="455" w:name="bookmark455"/>
      <w:bookmarkStart w:id="456" w:name="bookmark456"/>
      <w:bookmarkStart w:id="457" w:name="bookmark457"/>
      <w:r>
        <w:rPr>
          <w:color w:val="000000"/>
          <w:spacing w:val="0"/>
          <w:w w:val="100"/>
          <w:position w:val="0"/>
          <w:sz w:val="24"/>
          <w:szCs w:val="24"/>
        </w:rPr>
        <w:t>二十四、主要风险因素</w:t>
      </w:r>
      <w:bookmarkEnd w:id="455"/>
      <w:bookmarkEnd w:id="456"/>
      <w:bookmarkEnd w:id="457"/>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本公司主要风险因素的详细情况参见第五节「经营情况讨论与分析」中「九、公司未来发展的展望」的（五）可能面对 的风险及对策的相关内容。</w:t>
      </w:r>
    </w:p>
    <w:p>
      <w:pPr>
        <w:pStyle w:val="Style33"/>
        <w:keepNext/>
        <w:keepLines/>
        <w:widowControl w:val="0"/>
        <w:shd w:val="clear" w:color="auto" w:fill="auto"/>
        <w:bidi w:val="0"/>
        <w:spacing w:before="0" w:after="260" w:line="240" w:lineRule="auto"/>
        <w:ind w:left="0" w:right="0" w:firstLine="0"/>
        <w:jc w:val="both"/>
      </w:pPr>
      <w:bookmarkStart w:id="458" w:name="bookmark458"/>
      <w:bookmarkStart w:id="459" w:name="bookmark459"/>
      <w:bookmarkStart w:id="460" w:name="bookmark460"/>
      <w:r>
        <w:rPr>
          <w:color w:val="000000"/>
          <w:spacing w:val="0"/>
          <w:w w:val="100"/>
          <w:position w:val="0"/>
          <w:sz w:val="24"/>
          <w:szCs w:val="24"/>
        </w:rPr>
        <w:t>二十五、重要事项</w:t>
      </w:r>
      <w:bookmarkEnd w:id="458"/>
      <w:bookmarkEnd w:id="459"/>
      <w:bookmarkEnd w:id="460"/>
    </w:p>
    <w:p>
      <w:pPr>
        <w:pStyle w:val="Style39"/>
        <w:keepNext w:val="0"/>
        <w:keepLines w:val="0"/>
        <w:widowControl w:val="0"/>
        <w:shd w:val="clear" w:color="auto" w:fill="auto"/>
        <w:bidi w:val="0"/>
        <w:spacing w:before="0" w:after="360" w:line="307" w:lineRule="exact"/>
        <w:ind w:left="0" w:right="0"/>
        <w:jc w:val="left"/>
      </w:pPr>
      <w:r>
        <w:rPr>
          <w:color w:val="000000"/>
          <w:spacing w:val="0"/>
          <w:w w:val="100"/>
          <w:position w:val="0"/>
        </w:rPr>
        <w:t>本公司重要事项的详细情况参见第七节「重要事项」的相关内容。</w:t>
      </w:r>
    </w:p>
    <w:p>
      <w:pPr>
        <w:pStyle w:val="Style33"/>
        <w:keepNext/>
        <w:keepLines/>
        <w:widowControl w:val="0"/>
        <w:shd w:val="clear" w:color="auto" w:fill="auto"/>
        <w:bidi w:val="0"/>
        <w:spacing w:before="0" w:after="260" w:line="240" w:lineRule="auto"/>
        <w:ind w:left="0" w:right="0" w:firstLine="0"/>
        <w:jc w:val="both"/>
      </w:pPr>
      <w:bookmarkStart w:id="461" w:name="bookmark461"/>
      <w:bookmarkStart w:id="462" w:name="bookmark462"/>
      <w:bookmarkStart w:id="463" w:name="bookmark463"/>
      <w:r>
        <w:rPr>
          <w:color w:val="000000"/>
          <w:spacing w:val="0"/>
          <w:w w:val="100"/>
          <w:position w:val="0"/>
          <w:sz w:val="24"/>
          <w:szCs w:val="24"/>
        </w:rPr>
        <w:t>二十六、未来发展</w:t>
      </w:r>
      <w:bookmarkEnd w:id="461"/>
      <w:bookmarkEnd w:id="462"/>
      <w:bookmarkEnd w:id="463"/>
    </w:p>
    <w:p>
      <w:pPr>
        <w:pStyle w:val="Style39"/>
        <w:keepNext w:val="0"/>
        <w:keepLines w:val="0"/>
        <w:widowControl w:val="0"/>
        <w:shd w:val="clear" w:color="auto" w:fill="auto"/>
        <w:bidi w:val="0"/>
        <w:spacing w:before="0" w:after="360" w:line="302" w:lineRule="exact"/>
        <w:ind w:left="0" w:right="0"/>
        <w:jc w:val="both"/>
      </w:pPr>
      <w:r>
        <w:rPr>
          <w:color w:val="000000"/>
          <w:spacing w:val="0"/>
          <w:w w:val="100"/>
          <w:position w:val="0"/>
        </w:rPr>
        <w:t>本公司未来发展的详细情况参见第五节「经营情况讨论与分析」中「九、公司未来发展的展望」的（一）行业竞争格局 和发展趋势、（二）发展战略、（三）</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年度经营计划及（四）未来资金需求、资金来源情况的相关内容。</w:t>
      </w:r>
    </w:p>
    <w:p>
      <w:pPr>
        <w:pStyle w:val="Style33"/>
        <w:keepNext/>
        <w:keepLines/>
        <w:widowControl w:val="0"/>
        <w:shd w:val="clear" w:color="auto" w:fill="auto"/>
        <w:bidi w:val="0"/>
        <w:spacing w:before="0" w:after="260" w:line="240" w:lineRule="auto"/>
        <w:ind w:left="0" w:right="0" w:firstLine="0"/>
        <w:jc w:val="left"/>
      </w:pPr>
      <w:bookmarkStart w:id="464" w:name="bookmark464"/>
      <w:bookmarkStart w:id="465" w:name="bookmark465"/>
      <w:bookmarkStart w:id="466" w:name="bookmark466"/>
      <w:r>
        <w:rPr>
          <w:color w:val="000000"/>
          <w:spacing w:val="0"/>
          <w:w w:val="100"/>
          <w:position w:val="0"/>
          <w:sz w:val="24"/>
          <w:szCs w:val="24"/>
        </w:rPr>
        <w:t>二十七、环境、社会及管治报告及社会责任情况</w:t>
      </w:r>
      <w:bookmarkEnd w:id="464"/>
      <w:bookmarkEnd w:id="465"/>
      <w:bookmarkEnd w:id="466"/>
    </w:p>
    <w:p>
      <w:pPr>
        <w:pStyle w:val="Style39"/>
        <w:keepNext w:val="0"/>
        <w:keepLines w:val="0"/>
        <w:widowControl w:val="0"/>
        <w:shd w:val="clear" w:color="auto" w:fill="auto"/>
        <w:bidi w:val="0"/>
        <w:spacing w:before="0" w:after="360" w:line="302" w:lineRule="exact"/>
        <w:ind w:left="0" w:right="0"/>
        <w:jc w:val="left"/>
      </w:pPr>
      <w:r>
        <w:rPr>
          <w:color w:val="000000"/>
          <w:spacing w:val="0"/>
          <w:w w:val="100"/>
          <w:position w:val="0"/>
        </w:rPr>
        <w:t>本公司履行社会责任的情况请参见第七节「重要事项」中十八、社会责任情况的相关内容。香港上市规则要求之环境、 社会及管治报告，本公司将于</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日前另行刊登。</w:t>
      </w:r>
    </w:p>
    <w:p>
      <w:pPr>
        <w:pStyle w:val="Style33"/>
        <w:keepNext/>
        <w:keepLines/>
        <w:widowControl w:val="0"/>
        <w:shd w:val="clear" w:color="auto" w:fill="auto"/>
        <w:bidi w:val="0"/>
        <w:spacing w:before="0" w:after="260" w:line="240" w:lineRule="auto"/>
        <w:ind w:left="0" w:right="0" w:firstLine="0"/>
        <w:jc w:val="left"/>
      </w:pPr>
      <w:bookmarkStart w:id="467" w:name="bookmark467"/>
      <w:bookmarkStart w:id="468" w:name="bookmark468"/>
      <w:bookmarkStart w:id="469" w:name="bookmark469"/>
      <w:r>
        <w:rPr>
          <w:color w:val="000000"/>
          <w:spacing w:val="0"/>
          <w:w w:val="100"/>
          <w:position w:val="0"/>
          <w:sz w:val="24"/>
          <w:szCs w:val="24"/>
        </w:rPr>
        <w:t>二十八、购买、出售和赎回股份</w:t>
      </w:r>
      <w:bookmarkEnd w:id="467"/>
      <w:bookmarkEnd w:id="468"/>
      <w:bookmarkEnd w:id="469"/>
    </w:p>
    <w:p>
      <w:pPr>
        <w:pStyle w:val="Style39"/>
        <w:keepNext w:val="0"/>
        <w:keepLines w:val="0"/>
        <w:widowControl w:val="0"/>
        <w:shd w:val="clear" w:color="auto" w:fill="auto"/>
        <w:bidi w:val="0"/>
        <w:spacing w:before="0" w:after="360" w:line="307" w:lineRule="exact"/>
        <w:ind w:left="0" w:right="0"/>
        <w:jc w:val="both"/>
      </w:pPr>
      <w:r>
        <w:rPr>
          <w:color w:val="000000"/>
          <w:spacing w:val="0"/>
          <w:w w:val="100"/>
          <w:position w:val="0"/>
        </w:rPr>
        <w:t>本公司及其任何附属公司于报告期间概无购买、出售或赎回任何本公司的已上市流通证券。</w:t>
      </w:r>
    </w:p>
    <w:p>
      <w:pPr>
        <w:pStyle w:val="Style33"/>
        <w:keepNext/>
        <w:keepLines/>
        <w:widowControl w:val="0"/>
        <w:shd w:val="clear" w:color="auto" w:fill="auto"/>
        <w:bidi w:val="0"/>
        <w:spacing w:before="0" w:after="260" w:line="240" w:lineRule="auto"/>
        <w:ind w:left="0" w:right="0" w:firstLine="0"/>
        <w:jc w:val="left"/>
      </w:pPr>
      <w:bookmarkStart w:id="470" w:name="bookmark470"/>
      <w:bookmarkStart w:id="471" w:name="bookmark471"/>
      <w:bookmarkStart w:id="472" w:name="bookmark472"/>
      <w:r>
        <w:rPr>
          <w:color w:val="000000"/>
          <w:spacing w:val="0"/>
          <w:w w:val="100"/>
          <w:position w:val="0"/>
          <w:sz w:val="24"/>
          <w:szCs w:val="24"/>
        </w:rPr>
        <w:t>二十九、充足公众持股量</w:t>
      </w:r>
      <w:bookmarkEnd w:id="470"/>
      <w:bookmarkEnd w:id="471"/>
      <w:bookmarkEnd w:id="472"/>
    </w:p>
    <w:p>
      <w:pPr>
        <w:pStyle w:val="Style39"/>
        <w:keepNext w:val="0"/>
        <w:keepLines w:val="0"/>
        <w:widowControl w:val="0"/>
        <w:shd w:val="clear" w:color="auto" w:fill="auto"/>
        <w:bidi w:val="0"/>
        <w:spacing w:before="0" w:after="360" w:line="307" w:lineRule="exact"/>
        <w:ind w:left="0" w:right="0"/>
        <w:jc w:val="left"/>
      </w:pPr>
      <w:r>
        <w:rPr>
          <w:color w:val="000000"/>
          <w:spacing w:val="0"/>
          <w:w w:val="100"/>
          <w:position w:val="0"/>
        </w:rPr>
        <w:t>公司于报告期内，根据本公司可得的公开资料及据董事所知，本公司已维持香港上市规则所规定的充足公众持股量。</w:t>
      </w:r>
    </w:p>
    <w:p>
      <w:pPr>
        <w:pStyle w:val="Style33"/>
        <w:keepNext/>
        <w:keepLines/>
        <w:widowControl w:val="0"/>
        <w:shd w:val="clear" w:color="auto" w:fill="auto"/>
        <w:bidi w:val="0"/>
        <w:spacing w:before="0" w:after="260" w:line="240" w:lineRule="auto"/>
        <w:ind w:left="0" w:right="0" w:firstLine="0"/>
        <w:jc w:val="left"/>
      </w:pPr>
      <w:bookmarkStart w:id="473" w:name="bookmark473"/>
      <w:bookmarkStart w:id="474" w:name="bookmark474"/>
      <w:bookmarkStart w:id="475" w:name="bookmark475"/>
      <w:r>
        <w:rPr>
          <w:color w:val="000000"/>
          <w:spacing w:val="0"/>
          <w:w w:val="100"/>
          <w:position w:val="0"/>
          <w:sz w:val="24"/>
          <w:szCs w:val="24"/>
        </w:rPr>
        <w:t>三十、审核委员会之审阅</w:t>
      </w:r>
      <w:bookmarkEnd w:id="473"/>
      <w:bookmarkEnd w:id="474"/>
      <w:bookmarkEnd w:id="475"/>
    </w:p>
    <w:p>
      <w:pPr>
        <w:pStyle w:val="Style39"/>
        <w:keepNext w:val="0"/>
        <w:keepLines w:val="0"/>
        <w:widowControl w:val="0"/>
        <w:shd w:val="clear" w:color="auto" w:fill="auto"/>
        <w:bidi w:val="0"/>
        <w:spacing w:before="0" w:after="360" w:line="307" w:lineRule="exact"/>
        <w:ind w:left="0" w:right="0"/>
        <w:jc w:val="both"/>
      </w:pPr>
      <w:r>
        <w:rPr>
          <w:color w:val="000000"/>
          <w:spacing w:val="0"/>
          <w:w w:val="100"/>
          <w:position w:val="0"/>
        </w:rPr>
        <w:t>本公司截至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日止年度的经审核综合财务报表，已由本公司审核委员会审阅。</w:t>
      </w:r>
    </w:p>
    <w:p>
      <w:pPr>
        <w:pStyle w:val="Style33"/>
        <w:keepNext/>
        <w:keepLines/>
        <w:widowControl w:val="0"/>
        <w:shd w:val="clear" w:color="auto" w:fill="auto"/>
        <w:bidi w:val="0"/>
        <w:spacing w:before="0" w:after="260" w:line="240" w:lineRule="auto"/>
        <w:ind w:left="0" w:right="0" w:firstLine="0"/>
        <w:jc w:val="both"/>
      </w:pPr>
      <w:bookmarkStart w:id="476" w:name="bookmark476"/>
      <w:bookmarkStart w:id="477" w:name="bookmark477"/>
      <w:bookmarkStart w:id="478" w:name="bookmark478"/>
      <w:r>
        <w:rPr>
          <w:color w:val="000000"/>
          <w:spacing w:val="0"/>
          <w:w w:val="100"/>
          <w:position w:val="0"/>
          <w:sz w:val="24"/>
          <w:szCs w:val="24"/>
        </w:rPr>
        <w:t>三^一、资本负债率</w:t>
      </w:r>
      <w:bookmarkEnd w:id="476"/>
      <w:bookmarkEnd w:id="477"/>
      <w:bookmarkEnd w:id="478"/>
    </w:p>
    <w:p>
      <w:pPr>
        <w:pStyle w:val="Style39"/>
        <w:keepNext w:val="0"/>
        <w:keepLines w:val="0"/>
        <w:widowControl w:val="0"/>
        <w:shd w:val="clear" w:color="auto" w:fill="auto"/>
        <w:bidi w:val="0"/>
        <w:spacing w:before="0" w:after="0" w:line="307" w:lineRule="exact"/>
        <w:ind w:left="0" w:right="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日的资本负债率（包含少数股东权益）为</w:t>
      </w:r>
      <w:r>
        <w:rPr>
          <w:rFonts w:ascii="Times New Roman" w:eastAsia="Times New Roman" w:hAnsi="Times New Roman" w:cs="Times New Roman"/>
          <w:color w:val="000000"/>
          <w:spacing w:val="0"/>
          <w:w w:val="100"/>
          <w:position w:val="0"/>
          <w:sz w:val="18"/>
          <w:szCs w:val="18"/>
        </w:rPr>
        <w:t>60.87%</w:t>
      </w:r>
      <w:r>
        <w:rPr>
          <w:color w:val="000000"/>
          <w:spacing w:val="0"/>
          <w:w w:val="100"/>
          <w:position w:val="0"/>
        </w:rPr>
        <w:t>，比</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年的</w:t>
      </w:r>
      <w:r>
        <w:rPr>
          <w:rFonts w:ascii="Times New Roman" w:eastAsia="Times New Roman" w:hAnsi="Times New Roman" w:cs="Times New Roman"/>
          <w:color w:val="000000"/>
          <w:spacing w:val="0"/>
          <w:w w:val="100"/>
          <w:position w:val="0"/>
          <w:sz w:val="18"/>
          <w:szCs w:val="18"/>
        </w:rPr>
        <w:t>62.16%</w:t>
      </w:r>
      <w:r>
        <w:rPr>
          <w:color w:val="000000"/>
          <w:spacing w:val="0"/>
          <w:w w:val="100"/>
          <w:position w:val="0"/>
        </w:rPr>
        <w:t>降低</w:t>
      </w:r>
      <w:r>
        <w:rPr>
          <w:rFonts w:ascii="Times New Roman" w:eastAsia="Times New Roman" w:hAnsi="Times New Roman" w:cs="Times New Roman"/>
          <w:color w:val="000000"/>
          <w:spacing w:val="0"/>
          <w:w w:val="100"/>
          <w:position w:val="0"/>
          <w:sz w:val="18"/>
          <w:szCs w:val="18"/>
        </w:rPr>
        <w:t>1.29%</w:t>
      </w:r>
      <w:r>
        <w:rPr>
          <w:color w:val="000000"/>
          <w:spacing w:val="0"/>
          <w:w w:val="100"/>
          <w:position w:val="0"/>
        </w:rPr>
        <w:t>。</w:t>
      </w:r>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公司采用以下公式计算资本负债率：总借款</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总资产（总借款指一年内到期借款、一年后到期借款、短期融资券及中长 期票据等）。</w:t>
      </w:r>
    </w:p>
    <w:p>
      <w:pPr>
        <w:pStyle w:val="Style33"/>
        <w:keepNext/>
        <w:keepLines/>
        <w:widowControl w:val="0"/>
        <w:shd w:val="clear" w:color="auto" w:fill="auto"/>
        <w:bidi w:val="0"/>
        <w:spacing w:before="0" w:after="260" w:line="240" w:lineRule="auto"/>
        <w:ind w:left="0" w:right="0" w:firstLine="0"/>
        <w:jc w:val="both"/>
      </w:pPr>
      <w:bookmarkStart w:id="479" w:name="bookmark479"/>
      <w:bookmarkStart w:id="480" w:name="bookmark480"/>
      <w:bookmarkStart w:id="481" w:name="bookmark481"/>
      <w:r>
        <w:rPr>
          <w:color w:val="000000"/>
          <w:spacing w:val="0"/>
          <w:w w:val="100"/>
          <w:position w:val="0"/>
          <w:sz w:val="24"/>
          <w:szCs w:val="24"/>
        </w:rPr>
        <w:t>三十二、持续经营基准</w:t>
      </w:r>
      <w:bookmarkEnd w:id="479"/>
      <w:bookmarkEnd w:id="480"/>
      <w:bookmarkEnd w:id="481"/>
    </w:p>
    <w:p>
      <w:pPr>
        <w:pStyle w:val="Style39"/>
        <w:keepNext w:val="0"/>
        <w:keepLines w:val="0"/>
        <w:widowControl w:val="0"/>
        <w:shd w:val="clear" w:color="auto" w:fill="auto"/>
        <w:bidi w:val="0"/>
        <w:spacing w:before="0" w:after="260" w:line="307" w:lineRule="exact"/>
        <w:ind w:left="0" w:right="0"/>
        <w:jc w:val="both"/>
        <w:sectPr>
          <w:footnotePr>
            <w:pos w:val="pageBottom"/>
            <w:numFmt w:val="decimal"/>
            <w:numRestart w:val="continuous"/>
          </w:footnotePr>
          <w:pgSz w:w="11900" w:h="16840"/>
          <w:pgMar w:top="1450" w:right="24" w:bottom="1450" w:left="1100" w:header="0" w:footer="3" w:gutter="0"/>
          <w:cols w:space="720"/>
          <w:noEndnote/>
          <w:rtlGutter w:val="0"/>
          <w:docGrid w:linePitch="360"/>
        </w:sectPr>
      </w:pPr>
      <w:r>
        <w:rPr>
          <w:color w:val="000000"/>
          <w:spacing w:val="0"/>
          <w:w w:val="100"/>
          <w:position w:val="0"/>
        </w:rPr>
        <w:t>公司是以制浆、造纸为主导，金融、林业、物流、建材等协同发展的大型企业集团，是造纸行业内第一家拥有财务公司 的企业。集团在山东、广东、湖北、江西、吉林等地均建有生产基地，年浆纸产能</w:t>
      </w:r>
      <w:r>
        <w:rPr>
          <w:rFonts w:ascii="Times New Roman" w:eastAsia="Times New Roman" w:hAnsi="Times New Roman" w:cs="Times New Roman"/>
          <w:color w:val="000000"/>
          <w:spacing w:val="0"/>
          <w:w w:val="100"/>
          <w:position w:val="0"/>
          <w:sz w:val="18"/>
          <w:szCs w:val="18"/>
        </w:rPr>
        <w:t>1,100</w:t>
      </w:r>
      <w:r>
        <w:rPr>
          <w:color w:val="000000"/>
          <w:spacing w:val="0"/>
          <w:w w:val="100"/>
          <w:position w:val="0"/>
        </w:rPr>
        <w:t>多万吨，是国内实现制浆和造纸平</w:t>
      </w:r>
    </w:p>
    <w:p>
      <w:pPr>
        <w:pStyle w:val="Style39"/>
        <w:keepNext w:val="0"/>
        <w:keepLines w:val="0"/>
        <w:widowControl w:val="0"/>
        <w:shd w:val="clear" w:color="auto" w:fill="auto"/>
        <w:bidi w:val="0"/>
        <w:spacing w:before="0" w:after="40" w:line="312" w:lineRule="exact"/>
        <w:ind w:left="0" w:right="0" w:firstLine="0"/>
        <w:jc w:val="both"/>
      </w:pPr>
      <w:r>
        <w:rPr>
          <w:color w:val="000000"/>
          <w:spacing w:val="0"/>
          <w:w w:val="100"/>
          <w:position w:val="0"/>
        </w:rPr>
        <w:t>衡的大型浆纸一体化企业。</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公司具有很好的持续盈利能力，</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年度公司实现营业收入人民币</w:t>
      </w:r>
      <w:r>
        <w:rPr>
          <w:rFonts w:ascii="Times New Roman" w:eastAsia="Times New Roman" w:hAnsi="Times New Roman" w:cs="Times New Roman"/>
          <w:color w:val="000000"/>
          <w:spacing w:val="0"/>
          <w:w w:val="100"/>
          <w:position w:val="0"/>
          <w:sz w:val="18"/>
          <w:szCs w:val="18"/>
        </w:rPr>
        <w:t>307.37</w:t>
      </w:r>
      <w:r>
        <w:rPr>
          <w:color w:val="000000"/>
          <w:spacing w:val="0"/>
          <w:w w:val="100"/>
          <w:position w:val="0"/>
        </w:rPr>
        <w:t>亿元，净利润为人民币</w:t>
      </w:r>
      <w:r>
        <w:rPr>
          <w:rFonts w:ascii="Times New Roman" w:eastAsia="Times New Roman" w:hAnsi="Times New Roman" w:cs="Times New Roman"/>
          <w:color w:val="000000"/>
          <w:spacing w:val="0"/>
          <w:w w:val="100"/>
          <w:position w:val="0"/>
          <w:sz w:val="18"/>
          <w:szCs w:val="18"/>
        </w:rPr>
        <w:t>19.06</w:t>
      </w:r>
      <w:r>
        <w:rPr>
          <w:color w:val="000000"/>
          <w:spacing w:val="0"/>
          <w:w w:val="100"/>
          <w:position w:val="0"/>
        </w:rPr>
        <w:t>亿元，经营活动产 生的现金流入人民币</w:t>
      </w:r>
      <w:r>
        <w:rPr>
          <w:rFonts w:ascii="Times New Roman" w:eastAsia="Times New Roman" w:hAnsi="Times New Roman" w:cs="Times New Roman"/>
          <w:color w:val="000000"/>
          <w:spacing w:val="0"/>
          <w:w w:val="100"/>
          <w:position w:val="0"/>
          <w:sz w:val="18"/>
          <w:szCs w:val="18"/>
        </w:rPr>
        <w:t>401.43</w:t>
      </w:r>
      <w:r>
        <w:rPr>
          <w:color w:val="000000"/>
          <w:spacing w:val="0"/>
          <w:w w:val="100"/>
          <w:position w:val="0"/>
        </w:rPr>
        <w:t>亿元。同时，公司一贯重视股东的利益和回报，连续多年高比例现金分红。</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于编制截至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日止账目时，董事已选择适合的会计政策并贯彻应用且已作出审慎合理判断及估计，并按持续 经营基准编制账目；审计师对公司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年度财务报告以持续经营为基础编制，并出具了标准无保留的审计意见（请参阅财务 报告部分）。</w:t>
      </w:r>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故公司董事会认为公司具有良好的持续经营能力。</w:t>
      </w:r>
    </w:p>
    <w:p>
      <w:pPr>
        <w:pStyle w:val="Style33"/>
        <w:keepNext/>
        <w:keepLines/>
        <w:widowControl w:val="0"/>
        <w:shd w:val="clear" w:color="auto" w:fill="auto"/>
        <w:bidi w:val="0"/>
        <w:spacing w:before="0" w:after="280" w:line="240" w:lineRule="auto"/>
        <w:ind w:left="0" w:right="0" w:firstLine="0"/>
        <w:jc w:val="both"/>
      </w:pPr>
      <w:bookmarkStart w:id="482" w:name="bookmark482"/>
      <w:bookmarkStart w:id="483" w:name="bookmark483"/>
      <w:bookmarkStart w:id="484" w:name="bookmark484"/>
      <w:r>
        <w:rPr>
          <w:color w:val="000000"/>
          <w:spacing w:val="0"/>
          <w:w w:val="100"/>
          <w:position w:val="0"/>
          <w:sz w:val="24"/>
          <w:szCs w:val="24"/>
        </w:rPr>
        <w:t>三十三、关连交易</w:t>
      </w:r>
      <w:bookmarkEnd w:id="482"/>
      <w:bookmarkEnd w:id="483"/>
      <w:bookmarkEnd w:id="484"/>
    </w:p>
    <w:p>
      <w:pPr>
        <w:pStyle w:val="Style39"/>
        <w:keepNext w:val="0"/>
        <w:keepLines w:val="0"/>
        <w:widowControl w:val="0"/>
        <w:shd w:val="clear" w:color="auto" w:fill="auto"/>
        <w:tabs>
          <w:tab w:pos="660" w:val="left"/>
        </w:tabs>
        <w:bidi w:val="0"/>
        <w:spacing w:before="0" w:after="40" w:line="312" w:lineRule="exact"/>
        <w:ind w:left="0" w:right="0"/>
        <w:jc w:val="both"/>
      </w:pPr>
      <w:bookmarkStart w:id="485" w:name="bookmark485"/>
      <w:r>
        <w:rPr>
          <w:rFonts w:ascii="Times New Roman" w:eastAsia="Times New Roman" w:hAnsi="Times New Roman" w:cs="Times New Roman"/>
          <w:color w:val="000000"/>
          <w:spacing w:val="0"/>
          <w:w w:val="100"/>
          <w:position w:val="0"/>
          <w:sz w:val="18"/>
          <w:szCs w:val="18"/>
        </w:rPr>
        <w:t>1</w:t>
      </w:r>
      <w:bookmarkEnd w:id="485"/>
      <w:r>
        <w:rPr>
          <w:color w:val="000000"/>
          <w:spacing w:val="0"/>
          <w:w w:val="100"/>
          <w:position w:val="0"/>
        </w:rPr>
        <w:t>、</w:t>
        <w:tab/>
        <w:t>根据激励计划发行及授予限制性股份</w:t>
      </w:r>
    </w:p>
    <w:p>
      <w:pPr>
        <w:pStyle w:val="Style39"/>
        <w:keepNext w:val="0"/>
        <w:keepLines w:val="0"/>
        <w:widowControl w:val="0"/>
        <w:shd w:val="clear" w:color="auto" w:fill="auto"/>
        <w:bidi w:val="0"/>
        <w:spacing w:before="0" w:after="40" w:line="317" w:lineRule="exact"/>
        <w:ind w:left="0" w:right="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日，董事会审议及通过了相关议案，建议采纳本公司激励计划。于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日，本公司召开</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xml:space="preserve">年第 二次临时股东大会＞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年第一次境内上市股份类别股东大会及</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年第一次境外上市股份类别股东大会，审议及通过了相 关议案。激励计划因此获得批准并生效。</w:t>
      </w:r>
    </w:p>
    <w:p>
      <w:pPr>
        <w:pStyle w:val="Style39"/>
        <w:keepNext w:val="0"/>
        <w:keepLines w:val="0"/>
        <w:widowControl w:val="0"/>
        <w:shd w:val="clear" w:color="auto" w:fill="auto"/>
        <w:bidi w:val="0"/>
        <w:spacing w:before="0" w:after="40" w:line="317" w:lineRule="exact"/>
        <w:ind w:left="0" w:right="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日，董事会决议根据激励计划按每股人民币</w:t>
      </w:r>
      <w:r>
        <w:rPr>
          <w:rFonts w:ascii="Times New Roman" w:eastAsia="Times New Roman" w:hAnsi="Times New Roman" w:cs="Times New Roman"/>
          <w:color w:val="000000"/>
          <w:spacing w:val="0"/>
          <w:w w:val="100"/>
          <w:position w:val="0"/>
          <w:sz w:val="18"/>
          <w:szCs w:val="18"/>
        </w:rPr>
        <w:t>2.85</w:t>
      </w:r>
      <w:r>
        <w:rPr>
          <w:color w:val="000000"/>
          <w:spacing w:val="0"/>
          <w:w w:val="100"/>
          <w:position w:val="0"/>
        </w:rPr>
        <w:t>元的价格向</w:t>
      </w:r>
      <w:r>
        <w:rPr>
          <w:rFonts w:ascii="Times New Roman" w:eastAsia="Times New Roman" w:hAnsi="Times New Roman" w:cs="Times New Roman"/>
          <w:color w:val="000000"/>
          <w:spacing w:val="0"/>
          <w:w w:val="100"/>
          <w:position w:val="0"/>
          <w:sz w:val="18"/>
          <w:szCs w:val="18"/>
        </w:rPr>
        <w:t>111</w:t>
      </w:r>
      <w:r>
        <w:rPr>
          <w:color w:val="000000"/>
          <w:spacing w:val="0"/>
          <w:w w:val="100"/>
          <w:position w:val="0"/>
        </w:rPr>
        <w:t>名激励对象授予合共</w:t>
      </w:r>
      <w:r>
        <w:rPr>
          <w:rFonts w:ascii="Times New Roman" w:eastAsia="Times New Roman" w:hAnsi="Times New Roman" w:cs="Times New Roman"/>
          <w:color w:val="000000"/>
          <w:spacing w:val="0"/>
          <w:w w:val="100"/>
          <w:position w:val="0"/>
          <w:sz w:val="18"/>
          <w:szCs w:val="18"/>
        </w:rPr>
        <w:t>7,960</w:t>
      </w:r>
      <w:r>
        <w:rPr>
          <w:color w:val="000000"/>
          <w:spacing w:val="0"/>
          <w:w w:val="100"/>
          <w:position w:val="0"/>
        </w:rPr>
        <w:t>万股限制性</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 普通股股票。激励对象包括授予公司董事（不含独立董事、外部董事）、高级管理人员、核心技术（业务）骨干及其他董事 会认为应当激励的人员。限制性股票设置一定期限的限售期，在达到激励计划规定的解除限售条件后，方可流通转让。</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由于部分激励对象为本公司及本公司附属公司的董事及高级管理人员，因此属本公司的关连人士，根据激励计划向该等 本公司的关连人士发行及授予限制性股票将构成本公司不获豁免的关连交易。</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董事会认为，激励计划有助于本公司进一步建立、健全公司长效激励机制，吸引和留住优秀人才，充分调动公司董事、 高级管理人员、核心技术（业务）骨干及其他人员的积极性，有效地将股东利益、本公司利益和核心团队个人利益结合在一 起，使各方共同关注本公司的长远发展，提高经营效率，亦反映有关雇员对本集团持续支持以及推动本集团长远增长及发展 的贡献之肯定。董事会认为激励计划的条款条件属正常商业条款，是公平合理并符合本公司和股东的整体利益。</w:t>
      </w:r>
    </w:p>
    <w:p>
      <w:pPr>
        <w:pStyle w:val="Style39"/>
        <w:keepNext w:val="0"/>
        <w:keepLines w:val="0"/>
        <w:widowControl w:val="0"/>
        <w:shd w:val="clear" w:color="auto" w:fill="auto"/>
        <w:bidi w:val="0"/>
        <w:spacing w:before="0" w:after="40" w:line="307" w:lineRule="exact"/>
        <w:ind w:left="0" w:right="0"/>
        <w:jc w:val="both"/>
      </w:pPr>
      <w:r>
        <w:rPr>
          <w:color w:val="000000"/>
          <w:spacing w:val="0"/>
          <w:w w:val="100"/>
          <w:position w:val="0"/>
        </w:rPr>
        <w:t>详情请参阅本年度报告第七节「重要事项」中的「十五、公司股权激励计划、员工持股计划或其他员工激励措施的实施 情况」部分，以及本公司日期为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日开市前发布之公告、日期为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日之通函、日期 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日开市前发布之海外监管公告及日期为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日之海外监管公告。</w:t>
      </w:r>
    </w:p>
    <w:p>
      <w:pPr>
        <w:pStyle w:val="Style39"/>
        <w:keepNext w:val="0"/>
        <w:keepLines w:val="0"/>
        <w:widowControl w:val="0"/>
        <w:shd w:val="clear" w:color="auto" w:fill="auto"/>
        <w:tabs>
          <w:tab w:pos="679" w:val="left"/>
        </w:tabs>
        <w:bidi w:val="0"/>
        <w:spacing w:before="0" w:after="40" w:line="312" w:lineRule="exact"/>
        <w:ind w:left="0" w:right="0"/>
        <w:jc w:val="both"/>
      </w:pPr>
      <w:bookmarkStart w:id="486" w:name="bookmark486"/>
      <w:r>
        <w:rPr>
          <w:rFonts w:ascii="Times New Roman" w:eastAsia="Times New Roman" w:hAnsi="Times New Roman" w:cs="Times New Roman"/>
          <w:color w:val="000000"/>
          <w:spacing w:val="0"/>
          <w:w w:val="100"/>
          <w:position w:val="0"/>
          <w:sz w:val="18"/>
          <w:szCs w:val="18"/>
        </w:rPr>
        <w:t>2</w:t>
      </w:r>
      <w:bookmarkEnd w:id="486"/>
      <w:r>
        <w:rPr>
          <w:color w:val="000000"/>
          <w:spacing w:val="0"/>
          <w:w w:val="100"/>
          <w:position w:val="0"/>
        </w:rPr>
        <w:t>、</w:t>
        <w:tab/>
        <w:t>收购武汉晨鸣股东</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VNN</w:t>
      </w:r>
      <w:r>
        <w:rPr>
          <w:color w:val="000000"/>
          <w:spacing w:val="0"/>
          <w:w w:val="100"/>
          <w:position w:val="0"/>
        </w:rPr>
        <w:t>之全部股权</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日，本公司之全资附属公司公司晨鸣（海外）有限公司（以下简称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晨鸣海外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）与虞建仁、虞建隆、 </w:t>
      </w:r>
      <w:r>
        <w:rPr>
          <w:rFonts w:ascii="Times New Roman" w:eastAsia="Times New Roman" w:hAnsi="Times New Roman" w:cs="Times New Roman"/>
          <w:color w:val="000000"/>
          <w:spacing w:val="0"/>
          <w:w w:val="100"/>
          <w:position w:val="0"/>
          <w:sz w:val="18"/>
          <w:szCs w:val="18"/>
        </w:rPr>
        <w:t xml:space="preserve">Aberdeen Industrial Limited </w:t>
      </w:r>
      <w:r>
        <w:rPr>
          <w:color w:val="000000"/>
          <w:spacing w:val="0"/>
          <w:w w:val="100"/>
          <w:position w:val="0"/>
        </w:rPr>
        <w:t>（以下简称</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 xml:space="preserve">VNN Holdings Limited </w:t>
      </w:r>
      <w:r>
        <w:rPr>
          <w:color w:val="000000"/>
          <w:spacing w:val="0"/>
          <w:w w:val="100"/>
          <w:position w:val="0"/>
        </w:rPr>
        <w:t>（以下简称</w:t>
      </w:r>
      <w:r>
        <w:rPr>
          <w:rFonts w:ascii="Times New Roman" w:eastAsia="Times New Roman" w:hAnsi="Times New Roman" w:cs="Times New Roman"/>
          <w:color w:val="000000"/>
          <w:spacing w:val="0"/>
          <w:w w:val="100"/>
          <w:position w:val="0"/>
          <w:sz w:val="18"/>
          <w:szCs w:val="18"/>
        </w:rPr>
        <w:t>“VNN”</w:t>
      </w:r>
      <w:r>
        <w:rPr>
          <w:color w:val="000000"/>
          <w:spacing w:val="0"/>
          <w:w w:val="100"/>
          <w:position w:val="0"/>
        </w:rPr>
        <w:t>）</w:t>
      </w:r>
      <w:r>
        <w:rPr>
          <w:color w:val="000000"/>
          <w:spacing w:val="0"/>
          <w:w w:val="100"/>
          <w:position w:val="0"/>
        </w:rPr>
        <w:t>就收购武汉晨鸣股东</w:t>
      </w:r>
      <w:r>
        <w:rPr>
          <w:rFonts w:ascii="Times New Roman" w:eastAsia="Times New Roman" w:hAnsi="Times New Roman" w:cs="Times New Roman"/>
          <w:color w:val="000000"/>
          <w:spacing w:val="0"/>
          <w:w w:val="100"/>
          <w:position w:val="0"/>
          <w:sz w:val="18"/>
          <w:szCs w:val="18"/>
        </w:rPr>
        <w:t xml:space="preserve">Aberdeen </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VNN</w:t>
      </w:r>
      <w:r>
        <w:rPr>
          <w:color w:val="000000"/>
          <w:spacing w:val="0"/>
          <w:w w:val="100"/>
          <w:position w:val="0"/>
        </w:rPr>
        <w:t>之全部股权一事订立股权转让协议。其中，虞建仁及虞建隆均为中国籍自然人，</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VNN</w:t>
      </w:r>
      <w:r>
        <w:rPr>
          <w:color w:val="000000"/>
          <w:spacing w:val="0"/>
          <w:w w:val="100"/>
          <w:position w:val="0"/>
        </w:rPr>
        <w:t>均为于英国维尔京 群岛注册成立的有限公司，其业务均为投资控股。据此，</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虞建仁同意出售而晨鸣海外同意收购</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全部股权，现金代 价为人民币</w:t>
      </w:r>
      <w:r>
        <w:rPr>
          <w:rFonts w:ascii="Times New Roman" w:eastAsia="Times New Roman" w:hAnsi="Times New Roman" w:cs="Times New Roman"/>
          <w:color w:val="000000"/>
          <w:spacing w:val="0"/>
          <w:w w:val="100"/>
          <w:position w:val="0"/>
          <w:sz w:val="18"/>
          <w:szCs w:val="18"/>
        </w:rPr>
        <w:t>31,260</w:t>
      </w:r>
      <w:r>
        <w:rPr>
          <w:color w:val="000000"/>
          <w:spacing w:val="0"/>
          <w:w w:val="100"/>
          <w:position w:val="0"/>
        </w:rPr>
        <w:t>万元；</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ii）</w:t>
      </w:r>
      <w:r>
        <w:rPr>
          <w:color w:val="000000"/>
          <w:spacing w:val="0"/>
          <w:w w:val="100"/>
          <w:position w:val="0"/>
        </w:rPr>
        <w:t>虞建隆同意出售而晨鸣海外同意收购</w:t>
      </w:r>
      <w:r>
        <w:rPr>
          <w:rFonts w:ascii="Times New Roman" w:eastAsia="Times New Roman" w:hAnsi="Times New Roman" w:cs="Times New Roman"/>
          <w:color w:val="000000"/>
          <w:spacing w:val="0"/>
          <w:w w:val="100"/>
          <w:position w:val="0"/>
          <w:sz w:val="18"/>
          <w:szCs w:val="18"/>
        </w:rPr>
        <w:t>VNN</w:t>
      </w:r>
      <w:r>
        <w:rPr>
          <w:color w:val="000000"/>
          <w:spacing w:val="0"/>
          <w:w w:val="100"/>
          <w:position w:val="0"/>
        </w:rPr>
        <w:t>全部股权，现金代价为人民币</w:t>
      </w:r>
      <w:r>
        <w:rPr>
          <w:rFonts w:ascii="Times New Roman" w:eastAsia="Times New Roman" w:hAnsi="Times New Roman" w:cs="Times New Roman"/>
          <w:color w:val="000000"/>
          <w:spacing w:val="0"/>
          <w:w w:val="100"/>
          <w:position w:val="0"/>
          <w:sz w:val="18"/>
          <w:szCs w:val="18"/>
        </w:rPr>
        <w:t>9,740</w:t>
      </w:r>
      <w:r>
        <w:rPr>
          <w:color w:val="000000"/>
          <w:spacing w:val="0"/>
          <w:w w:val="100"/>
          <w:position w:val="0"/>
        </w:rPr>
        <w:t>万元。</w:t>
      </w:r>
    </w:p>
    <w:p>
      <w:pPr>
        <w:pStyle w:val="Style39"/>
        <w:keepNext w:val="0"/>
        <w:keepLines w:val="0"/>
        <w:widowControl w:val="0"/>
        <w:shd w:val="clear" w:color="auto" w:fill="auto"/>
        <w:bidi w:val="0"/>
        <w:spacing w:before="0" w:after="40" w:line="314" w:lineRule="exact"/>
        <w:ind w:left="0" w:right="0"/>
        <w:jc w:val="both"/>
      </w:pPr>
      <w:r>
        <w:rPr>
          <w:color w:val="000000"/>
          <w:spacing w:val="0"/>
          <w:w w:val="100"/>
          <w:position w:val="0"/>
        </w:rPr>
        <w:t>于收购事项前，</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i）</w:t>
      </w:r>
      <w:r>
        <w:rPr>
          <w:color w:val="000000"/>
          <w:spacing w:val="0"/>
          <w:w w:val="100"/>
          <w:position w:val="0"/>
        </w:rPr>
        <w:t>虞建仁持有</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的全部股权，而</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持有本公司非全资附属公司武汉晨鸣的</w:t>
      </w:r>
      <w:r>
        <w:rPr>
          <w:rFonts w:ascii="Times New Roman" w:eastAsia="Times New Roman" w:hAnsi="Times New Roman" w:cs="Times New Roman"/>
          <w:color w:val="000000"/>
          <w:spacing w:val="0"/>
          <w:w w:val="100"/>
          <w:position w:val="0"/>
          <w:sz w:val="18"/>
          <w:szCs w:val="18"/>
        </w:rPr>
        <w:t>26.41%</w:t>
      </w:r>
      <w:r>
        <w:rPr>
          <w:color w:val="000000"/>
          <w:spacing w:val="0"/>
          <w:w w:val="100"/>
          <w:position w:val="0"/>
        </w:rPr>
        <w:t xml:space="preserve">股权； </w:t>
      </w:r>
      <w:r>
        <w:rPr>
          <w:rFonts w:ascii="Times New Roman" w:eastAsia="Times New Roman" w:hAnsi="Times New Roman" w:cs="Times New Roman"/>
          <w:color w:val="000000"/>
          <w:spacing w:val="0"/>
          <w:w w:val="100"/>
          <w:position w:val="0"/>
          <w:sz w:val="18"/>
          <w:szCs w:val="18"/>
        </w:rPr>
        <w:t>（ii）</w:t>
      </w:r>
      <w:r>
        <w:rPr>
          <w:color w:val="000000"/>
          <w:spacing w:val="0"/>
          <w:w w:val="100"/>
          <w:position w:val="0"/>
        </w:rPr>
        <w:t>虞建隆持有</w:t>
      </w:r>
      <w:r>
        <w:rPr>
          <w:rFonts w:ascii="Times New Roman" w:eastAsia="Times New Roman" w:hAnsi="Times New Roman" w:cs="Times New Roman"/>
          <w:color w:val="000000"/>
          <w:spacing w:val="0"/>
          <w:w w:val="100"/>
          <w:position w:val="0"/>
          <w:sz w:val="18"/>
          <w:szCs w:val="18"/>
        </w:rPr>
        <w:t>VNN</w:t>
      </w:r>
      <w:r>
        <w:rPr>
          <w:color w:val="000000"/>
          <w:spacing w:val="0"/>
          <w:w w:val="100"/>
          <w:position w:val="0"/>
        </w:rPr>
        <w:t>的全部股权，而</w:t>
      </w:r>
      <w:r>
        <w:rPr>
          <w:rFonts w:ascii="Times New Roman" w:eastAsia="Times New Roman" w:hAnsi="Times New Roman" w:cs="Times New Roman"/>
          <w:color w:val="000000"/>
          <w:spacing w:val="0"/>
          <w:w w:val="100"/>
          <w:position w:val="0"/>
          <w:sz w:val="18"/>
          <w:szCs w:val="18"/>
        </w:rPr>
        <w:t>VNN</w:t>
      </w:r>
      <w:r>
        <w:rPr>
          <w:color w:val="000000"/>
          <w:spacing w:val="0"/>
          <w:w w:val="100"/>
          <w:position w:val="0"/>
        </w:rPr>
        <w:t>持有武汉晨鸣的</w:t>
      </w:r>
      <w:r>
        <w:rPr>
          <w:rFonts w:ascii="Times New Roman" w:eastAsia="Times New Roman" w:hAnsi="Times New Roman" w:cs="Times New Roman"/>
          <w:color w:val="000000"/>
          <w:spacing w:val="0"/>
          <w:w w:val="100"/>
          <w:position w:val="0"/>
          <w:sz w:val="18"/>
          <w:szCs w:val="18"/>
        </w:rPr>
        <w:t>8.23%</w:t>
      </w:r>
      <w:r>
        <w:rPr>
          <w:color w:val="000000"/>
          <w:spacing w:val="0"/>
          <w:w w:val="100"/>
          <w:position w:val="0"/>
        </w:rPr>
        <w:t>股权；及</w:t>
      </w:r>
      <w:r>
        <w:rPr>
          <w:rFonts w:ascii="Times New Roman" w:eastAsia="Times New Roman" w:hAnsi="Times New Roman" w:cs="Times New Roman"/>
          <w:color w:val="000000"/>
          <w:spacing w:val="0"/>
          <w:w w:val="100"/>
          <w:position w:val="0"/>
          <w:sz w:val="18"/>
          <w:szCs w:val="18"/>
        </w:rPr>
        <w:t>（iii）</w:t>
      </w:r>
      <w:r>
        <w:rPr>
          <w:color w:val="000000"/>
          <w:spacing w:val="0"/>
          <w:w w:val="100"/>
          <w:position w:val="0"/>
        </w:rPr>
        <w:t>本公司持有武汉晨鸣的</w:t>
      </w:r>
      <w:r>
        <w:rPr>
          <w:rFonts w:ascii="Times New Roman" w:eastAsia="Times New Roman" w:hAnsi="Times New Roman" w:cs="Times New Roman"/>
          <w:color w:val="000000"/>
          <w:spacing w:val="0"/>
          <w:w w:val="100"/>
          <w:position w:val="0"/>
          <w:sz w:val="18"/>
          <w:szCs w:val="18"/>
        </w:rPr>
        <w:t>65.21%</w:t>
      </w:r>
      <w:r>
        <w:rPr>
          <w:color w:val="000000"/>
          <w:spacing w:val="0"/>
          <w:w w:val="100"/>
          <w:position w:val="0"/>
        </w:rPr>
        <w:t>股权。于收购事 项完成后，本公司将间接持有</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VNN</w:t>
      </w:r>
      <w:r>
        <w:rPr>
          <w:color w:val="000000"/>
          <w:spacing w:val="0"/>
          <w:w w:val="100"/>
          <w:position w:val="0"/>
        </w:rPr>
        <w:t>的全部股权，而本集团将合共持有武汉晨鸣的</w:t>
      </w:r>
      <w:r>
        <w:rPr>
          <w:rFonts w:ascii="Times New Roman" w:eastAsia="Times New Roman" w:hAnsi="Times New Roman" w:cs="Times New Roman"/>
          <w:color w:val="000000"/>
          <w:spacing w:val="0"/>
          <w:w w:val="100"/>
          <w:position w:val="0"/>
          <w:sz w:val="18"/>
          <w:szCs w:val="18"/>
        </w:rPr>
        <w:t>99.85%</w:t>
      </w:r>
      <w:r>
        <w:rPr>
          <w:color w:val="000000"/>
          <w:spacing w:val="0"/>
          <w:w w:val="100"/>
          <w:position w:val="0"/>
        </w:rPr>
        <w:t>股权。</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 xml:space="preserve">VNN </w:t>
      </w:r>
      <w:r>
        <w:rPr>
          <w:color w:val="000000"/>
          <w:spacing w:val="0"/>
          <w:w w:val="100"/>
          <w:position w:val="0"/>
        </w:rPr>
        <w:t>将成为本公司的全资附属公司。</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由于收购事项前虞建仁通过其全资持有的</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持有本公司非全资附属公司武汉晨鸣的</w:t>
      </w:r>
      <w:r>
        <w:rPr>
          <w:rFonts w:ascii="Times New Roman" w:eastAsia="Times New Roman" w:hAnsi="Times New Roman" w:cs="Times New Roman"/>
          <w:color w:val="000000"/>
          <w:spacing w:val="0"/>
          <w:w w:val="100"/>
          <w:position w:val="0"/>
          <w:sz w:val="18"/>
          <w:szCs w:val="18"/>
        </w:rPr>
        <w:t>26.41%</w:t>
      </w:r>
      <w:r>
        <w:rPr>
          <w:color w:val="000000"/>
          <w:spacing w:val="0"/>
          <w:w w:val="100"/>
          <w:position w:val="0"/>
        </w:rPr>
        <w:t>股权，</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为武汉 晨鸣的主要股东而虞建仁为</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的联系人。因此，虞建仁为本公司附属公司层面的关连人士。</w:t>
      </w:r>
    </w:p>
    <w:p>
      <w:pPr>
        <w:pStyle w:val="Style39"/>
        <w:keepNext w:val="0"/>
        <w:keepLines w:val="0"/>
        <w:widowControl w:val="0"/>
        <w:shd w:val="clear" w:color="auto" w:fill="auto"/>
        <w:bidi w:val="0"/>
        <w:spacing w:before="0" w:after="40" w:line="302" w:lineRule="exact"/>
        <w:ind w:left="0" w:right="0"/>
        <w:jc w:val="both"/>
      </w:pPr>
      <w:r>
        <w:rPr>
          <w:color w:val="000000"/>
          <w:spacing w:val="0"/>
          <w:w w:val="100"/>
          <w:position w:val="0"/>
        </w:rPr>
        <w:t>董事会认为，本公司通过晨鸣海外收购目标公司的全部股权，进而实现对武汉晨鸣少数股权的收购，有助于加强本公司 对武汉晨鸣的经营管理，保障武汉晨鸣的持续稳定经营，进一步整合本集团的主业资源，有利于增强本公司的盈利能力和综 合竞争力，实现经济效益最大化。董事会认为，股权转让协议及收购事项的条款属公平合理，按一般或更佳商业条款订立且 符合本公司及股东的整体利益。</w:t>
      </w:r>
    </w:p>
    <w:p>
      <w:pPr>
        <w:pStyle w:val="Style39"/>
        <w:keepNext w:val="0"/>
        <w:keepLines w:val="0"/>
        <w:widowControl w:val="0"/>
        <w:shd w:val="clear" w:color="auto" w:fill="auto"/>
        <w:bidi w:val="0"/>
        <w:spacing w:before="0" w:after="800" w:line="312" w:lineRule="exact"/>
        <w:ind w:left="0" w:right="0"/>
        <w:jc w:val="both"/>
      </w:pPr>
      <w:r>
        <w:rPr>
          <w:color w:val="000000"/>
          <w:spacing w:val="0"/>
          <w:w w:val="100"/>
          <w:position w:val="0"/>
        </w:rPr>
        <w:t>详情请参阅本公司日期为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日及</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日之公告。</w:t>
      </w:r>
    </w:p>
    <w:p>
      <w:pPr>
        <w:pStyle w:val="Style16"/>
        <w:keepNext/>
        <w:keepLines/>
        <w:widowControl w:val="0"/>
        <w:shd w:val="clear" w:color="auto" w:fill="auto"/>
        <w:bidi w:val="0"/>
        <w:spacing w:before="0" w:after="0" w:line="240" w:lineRule="auto"/>
        <w:ind w:left="0" w:right="340" w:firstLine="0"/>
        <w:jc w:val="right"/>
      </w:pPr>
      <w:bookmarkStart w:id="487" w:name="bookmark487"/>
      <w:bookmarkStart w:id="488" w:name="bookmark488"/>
      <w:bookmarkStart w:id="489" w:name="bookmark489"/>
      <w:r>
        <w:rPr>
          <w:rFonts w:ascii="Arial" w:eastAsia="Arial" w:hAnsi="Arial" w:cs="Arial"/>
          <w:color w:val="A2A2A2"/>
          <w:spacing w:val="0"/>
          <w:w w:val="100"/>
          <w:position w:val="0"/>
        </w:rPr>
        <w:t>cninf^</w:t>
      </w:r>
      <w:bookmarkEnd w:id="487"/>
      <w:bookmarkEnd w:id="488"/>
      <w:bookmarkEnd w:id="489"/>
    </w:p>
    <w:p>
      <w:pPr>
        <w:pStyle w:val="Style19"/>
        <w:keepNext w:val="0"/>
        <w:keepLines w:val="0"/>
        <w:widowControl w:val="0"/>
        <w:shd w:val="clear" w:color="auto" w:fill="auto"/>
        <w:bidi w:val="0"/>
        <w:spacing w:before="0" w:after="40" w:line="240" w:lineRule="auto"/>
        <w:ind w:left="0" w:right="340" w:firstLine="0"/>
        <w:jc w:val="right"/>
        <w:sectPr>
          <w:footnotePr>
            <w:pos w:val="pageBottom"/>
            <w:numFmt w:val="decimal"/>
            <w:numRestart w:val="continuous"/>
          </w:footnotePr>
          <w:pgSz w:w="11900" w:h="16840"/>
          <w:pgMar w:top="1388" w:right="38" w:bottom="946" w:left="1086" w:header="0" w:footer="3" w:gutter="0"/>
          <w:cols w:space="720"/>
          <w:noEndnote/>
          <w:rtlGutter w:val="0"/>
          <w:docGrid w:linePitch="360"/>
        </w:sectPr>
      </w:pPr>
      <w:r>
        <w:rPr>
          <w:spacing w:val="0"/>
          <w:w w:val="100"/>
          <w:position w:val="0"/>
        </w:rPr>
        <w:t>巨潮资职</w:t>
      </w:r>
    </w:p>
    <w:p>
      <w:pPr>
        <w:pStyle w:val="Style39"/>
        <w:keepNext w:val="0"/>
        <w:keepLines w:val="0"/>
        <w:widowControl w:val="0"/>
        <w:shd w:val="clear" w:color="auto" w:fill="auto"/>
        <w:bidi w:val="0"/>
        <w:spacing w:before="0" w:after="40" w:line="326" w:lineRule="exact"/>
        <w:ind w:left="0" w:right="0"/>
        <w:jc w:val="both"/>
      </w:pPr>
      <w:r>
        <w:rPr>
          <w:color w:val="000000"/>
          <w:spacing w:val="0"/>
          <w:w w:val="100"/>
          <w:position w:val="0"/>
        </w:rPr>
        <w:t>除另有所指外，本「</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收购武汉晨鸣股东</w:t>
      </w:r>
      <w:r>
        <w:rPr>
          <w:rFonts w:ascii="Times New Roman" w:eastAsia="Times New Roman" w:hAnsi="Times New Roman" w:cs="Times New Roman"/>
          <w:color w:val="000000"/>
          <w:spacing w:val="0"/>
          <w:w w:val="100"/>
          <w:position w:val="0"/>
          <w:sz w:val="18"/>
          <w:szCs w:val="18"/>
        </w:rPr>
        <w:t>Aberdeen</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VNN</w:t>
      </w:r>
      <w:r>
        <w:rPr>
          <w:color w:val="000000"/>
          <w:spacing w:val="0"/>
          <w:w w:val="100"/>
          <w:position w:val="0"/>
        </w:rPr>
        <w:t>之全部股权」之内容所用词汇与日期为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日之公 告所定义者具有相同涵义。</w:t>
      </w:r>
    </w:p>
    <w:p>
      <w:pPr>
        <w:pStyle w:val="Style39"/>
        <w:keepNext w:val="0"/>
        <w:keepLines w:val="0"/>
        <w:widowControl w:val="0"/>
        <w:shd w:val="clear" w:color="auto" w:fill="auto"/>
        <w:bidi w:val="0"/>
        <w:spacing w:before="0" w:after="360" w:line="314" w:lineRule="exact"/>
        <w:ind w:left="0" w:right="0"/>
        <w:jc w:val="both"/>
      </w:pPr>
      <w:r>
        <w:rPr>
          <w:color w:val="000000"/>
          <w:spacing w:val="0"/>
          <w:w w:val="100"/>
          <w:position w:val="0"/>
        </w:rPr>
        <w:t>除上述披露外，本公司于本年度内并无其他关连交易。</w:t>
      </w:r>
    </w:p>
    <w:p>
      <w:pPr>
        <w:pStyle w:val="Style33"/>
        <w:keepNext/>
        <w:keepLines/>
        <w:widowControl w:val="0"/>
        <w:shd w:val="clear" w:color="auto" w:fill="auto"/>
        <w:bidi w:val="0"/>
        <w:spacing w:before="0" w:after="260" w:line="240" w:lineRule="auto"/>
        <w:ind w:left="0" w:right="0" w:firstLine="0"/>
        <w:jc w:val="left"/>
      </w:pPr>
      <w:bookmarkStart w:id="490" w:name="bookmark490"/>
      <w:bookmarkStart w:id="491" w:name="bookmark491"/>
      <w:bookmarkStart w:id="492" w:name="bookmark492"/>
      <w:r>
        <w:rPr>
          <w:color w:val="000000"/>
          <w:spacing w:val="0"/>
          <w:w w:val="100"/>
          <w:position w:val="0"/>
          <w:sz w:val="24"/>
          <w:szCs w:val="24"/>
        </w:rPr>
        <w:t>三十四、重大投资、收购及出售事项</w:t>
      </w:r>
      <w:bookmarkEnd w:id="490"/>
      <w:bookmarkEnd w:id="491"/>
      <w:bookmarkEnd w:id="492"/>
    </w:p>
    <w:p>
      <w:pPr>
        <w:pStyle w:val="Style39"/>
        <w:keepNext w:val="0"/>
        <w:keepLines w:val="0"/>
        <w:widowControl w:val="0"/>
        <w:shd w:val="clear" w:color="auto" w:fill="auto"/>
        <w:bidi w:val="0"/>
        <w:spacing w:before="0" w:after="40" w:line="314" w:lineRule="exact"/>
        <w:ind w:left="0" w:right="0"/>
        <w:jc w:val="left"/>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日止年度，本集团已订立以下重大交易协议。</w:t>
      </w:r>
    </w:p>
    <w:p>
      <w:pPr>
        <w:pStyle w:val="Style39"/>
        <w:keepNext w:val="0"/>
        <w:keepLines w:val="0"/>
        <w:widowControl w:val="0"/>
        <w:shd w:val="clear" w:color="auto" w:fill="auto"/>
        <w:tabs>
          <w:tab w:pos="686" w:val="left"/>
        </w:tabs>
        <w:bidi w:val="0"/>
        <w:spacing w:before="0" w:after="40" w:line="314" w:lineRule="exact"/>
        <w:ind w:left="0" w:right="0"/>
        <w:jc w:val="left"/>
      </w:pPr>
      <w:bookmarkStart w:id="493" w:name="bookmark493"/>
      <w:r>
        <w:rPr>
          <w:rFonts w:ascii="Times New Roman" w:eastAsia="Times New Roman" w:hAnsi="Times New Roman" w:cs="Times New Roman"/>
          <w:color w:val="000000"/>
          <w:spacing w:val="0"/>
          <w:w w:val="100"/>
          <w:position w:val="0"/>
          <w:sz w:val="18"/>
          <w:szCs w:val="18"/>
        </w:rPr>
        <w:t>1</w:t>
      </w:r>
      <w:bookmarkEnd w:id="493"/>
      <w:r>
        <w:rPr>
          <w:color w:val="000000"/>
          <w:spacing w:val="0"/>
          <w:w w:val="100"/>
          <w:position w:val="0"/>
        </w:rPr>
        <w:t>、</w:t>
        <w:tab/>
        <w:t>就成立鼎坤资产订立有限合伙协议</w:t>
      </w:r>
    </w:p>
    <w:p>
      <w:pPr>
        <w:pStyle w:val="Style39"/>
        <w:keepNext w:val="0"/>
        <w:keepLines w:val="0"/>
        <w:widowControl w:val="0"/>
        <w:shd w:val="clear" w:color="auto" w:fill="auto"/>
        <w:bidi w:val="0"/>
        <w:spacing w:before="0" w:after="40" w:line="314" w:lineRule="exact"/>
        <w:ind w:left="0" w:right="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日，济南珩臻投资管理有限公司（作为普通合伙人）、</w:t>
      </w:r>
      <w:r>
        <w:fldChar w:fldCharType="begin"/>
      </w:r>
      <w:r>
        <w:rPr/>
        <w:instrText> HYPERLINK "https://xin.baidu.com/company_detail_82791033366809" </w:instrText>
      </w:r>
      <w:r>
        <w:fldChar w:fldCharType="separate"/>
      </w:r>
      <w:r>
        <w:rPr>
          <w:color w:val="000000"/>
          <w:spacing w:val="0"/>
          <w:w w:val="100"/>
          <w:position w:val="0"/>
        </w:rPr>
        <w:t>江西晨鸣纸业有限责任公司</w:t>
      </w:r>
      <w:r>
        <w:fldChar w:fldCharType="end"/>
      </w:r>
      <w:r>
        <w:rPr>
          <w:color w:val="000000"/>
          <w:spacing w:val="0"/>
          <w:w w:val="100"/>
          <w:position w:val="0"/>
        </w:rPr>
        <w:t xml:space="preserve">（作为有限合伙人） </w:t>
      </w:r>
      <w:r>
        <w:fldChar w:fldCharType="begin"/>
      </w:r>
      <w:r>
        <w:rPr/>
        <w:instrText> HYPERLINK "https://aiqicha.baidu.com/company_detail_29216642654911" </w:instrText>
      </w:r>
      <w:r>
        <w:fldChar w:fldCharType="separate"/>
      </w:r>
      <w:r>
        <w:rPr>
          <w:color w:val="000000"/>
          <w:spacing w:val="0"/>
          <w:w w:val="100"/>
          <w:position w:val="0"/>
        </w:rPr>
        <w:t>与武汉晨鸣汉阳纸业股份有限公司（</w:t>
      </w:r>
      <w:r>
        <w:fldChar w:fldCharType="end"/>
      </w:r>
      <w:r>
        <w:rPr>
          <w:color w:val="000000"/>
          <w:spacing w:val="0"/>
          <w:w w:val="100"/>
          <w:position w:val="0"/>
        </w:rPr>
        <w:t>作为有限合伙人）就成立山东鼎坤资产管理合伙企业（有限合伙）（以下简称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鼎坤资产</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订立合伙协议。鼎坤资产成立后，将成为本公司的附属企业，公司合计持有鼎坤资产</w:t>
      </w:r>
      <w:r>
        <w:rPr>
          <w:rFonts w:ascii="Times New Roman" w:eastAsia="Times New Roman" w:hAnsi="Times New Roman" w:cs="Times New Roman"/>
          <w:color w:val="000000"/>
          <w:spacing w:val="0"/>
          <w:w w:val="100"/>
          <w:position w:val="0"/>
          <w:sz w:val="18"/>
          <w:szCs w:val="18"/>
        </w:rPr>
        <w:t>99.90%</w:t>
      </w:r>
      <w:r>
        <w:rPr>
          <w:color w:val="000000"/>
          <w:spacing w:val="0"/>
          <w:w w:val="100"/>
          <w:position w:val="0"/>
        </w:rPr>
        <w:t>的认缴比例，其财务资料将并 入本集团之合并报表。详情请参阅本公司日期为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日之公告。</w:t>
      </w:r>
    </w:p>
    <w:p>
      <w:pPr>
        <w:pStyle w:val="Style39"/>
        <w:keepNext w:val="0"/>
        <w:keepLines w:val="0"/>
        <w:widowControl w:val="0"/>
        <w:shd w:val="clear" w:color="auto" w:fill="auto"/>
        <w:tabs>
          <w:tab w:pos="705" w:val="left"/>
        </w:tabs>
        <w:bidi w:val="0"/>
        <w:spacing w:before="0" w:after="40" w:line="314" w:lineRule="exact"/>
        <w:ind w:left="0" w:right="0"/>
        <w:jc w:val="both"/>
      </w:pPr>
      <w:bookmarkStart w:id="494" w:name="bookmark494"/>
      <w:r>
        <w:rPr>
          <w:rFonts w:ascii="Times New Roman" w:eastAsia="Times New Roman" w:hAnsi="Times New Roman" w:cs="Times New Roman"/>
          <w:color w:val="000000"/>
          <w:spacing w:val="0"/>
          <w:w w:val="100"/>
          <w:position w:val="0"/>
          <w:sz w:val="18"/>
          <w:szCs w:val="18"/>
        </w:rPr>
        <w:t>2</w:t>
      </w:r>
      <w:bookmarkEnd w:id="494"/>
      <w:r>
        <w:rPr>
          <w:color w:val="000000"/>
          <w:spacing w:val="0"/>
          <w:w w:val="100"/>
          <w:position w:val="0"/>
        </w:rPr>
        <w:t>、</w:t>
        <w:tab/>
        <w:t>就成立长江晨鸣股权投资基金订立有限合伙协议</w:t>
      </w:r>
    </w:p>
    <w:p>
      <w:pPr>
        <w:pStyle w:val="Style39"/>
        <w:keepNext w:val="0"/>
        <w:keepLines w:val="0"/>
        <w:widowControl w:val="0"/>
        <w:shd w:val="clear" w:color="auto" w:fill="auto"/>
        <w:bidi w:val="0"/>
        <w:spacing w:before="0" w:after="40" w:line="311" w:lineRule="exact"/>
        <w:ind w:left="0" w:right="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日，湖北黄冈晨鸣股权投资基金管理有限公司（作为普通合伙人）、湖北长江（黄冈）产业投资基金合 伙企业（有限合伙）（作为有限合伙人）与湛江晨鸣浆纸有限公司（作为有限合伙人）就成立长江晨鸣股权投资基金订立合 伙协议。长江晨鸣股权投资基金成立后，其财务资料将并入本集团之合并报表。长江晨鸣股权投资基金重点投资于造纸及相 关产业，包括以人民币</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亿元认购黄冈晨鸣的新增注册资本，用于黄冈晨鸣二期项目建设。详情请参阅本公司日期为</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日之公告。</w:t>
      </w:r>
    </w:p>
    <w:p>
      <w:pPr>
        <w:pStyle w:val="Style9"/>
        <w:keepNext/>
        <w:keepLines/>
        <w:widowControl w:val="0"/>
        <w:shd w:val="clear" w:color="auto" w:fill="auto"/>
        <w:bidi w:val="0"/>
        <w:spacing w:before="0" w:after="540" w:line="240" w:lineRule="auto"/>
        <w:ind w:left="0" w:right="0" w:firstLine="0"/>
        <w:jc w:val="center"/>
      </w:pPr>
      <w:bookmarkStart w:id="495" w:name="bookmark495"/>
      <w:bookmarkStart w:id="496" w:name="bookmark496"/>
      <w:bookmarkStart w:id="497" w:name="bookmark497"/>
      <w:r>
        <w:rPr>
          <w:color w:val="000000"/>
          <w:spacing w:val="0"/>
          <w:w w:val="100"/>
          <w:position w:val="0"/>
        </w:rPr>
        <w:t>第七节重要事项</w:t>
      </w:r>
      <w:bookmarkEnd w:id="495"/>
      <w:bookmarkEnd w:id="496"/>
      <w:bookmarkEnd w:id="497"/>
    </w:p>
    <w:p>
      <w:pPr>
        <w:pStyle w:val="Style33"/>
        <w:keepNext/>
        <w:keepLines/>
        <w:widowControl w:val="0"/>
        <w:shd w:val="clear" w:color="auto" w:fill="auto"/>
        <w:bidi w:val="0"/>
        <w:spacing w:before="0" w:after="260" w:line="240" w:lineRule="auto"/>
        <w:ind w:left="0" w:right="0" w:firstLine="0"/>
        <w:jc w:val="left"/>
      </w:pPr>
      <w:bookmarkStart w:id="498" w:name="bookmark498"/>
      <w:bookmarkStart w:id="499" w:name="bookmark499"/>
      <w:bookmarkStart w:id="500" w:name="bookmark500"/>
      <w:bookmarkStart w:id="501" w:name="bookmark501"/>
      <w:bookmarkStart w:id="502" w:name="bookmark502"/>
      <w:r>
        <w:rPr>
          <w:color w:val="000000"/>
          <w:spacing w:val="0"/>
          <w:w w:val="100"/>
          <w:position w:val="0"/>
          <w:sz w:val="24"/>
          <w:szCs w:val="24"/>
        </w:rPr>
        <w:t>一</w:t>
      </w:r>
      <w:bookmarkEnd w:id="501"/>
      <w:r>
        <w:rPr>
          <w:color w:val="000000"/>
          <w:spacing w:val="0"/>
          <w:w w:val="100"/>
          <w:position w:val="0"/>
          <w:sz w:val="24"/>
          <w:szCs w:val="24"/>
        </w:rPr>
        <w:t>、公司普通股利润分配及资本公积金转增股本情况</w:t>
      </w:r>
      <w:bookmarkEnd w:id="499"/>
      <w:bookmarkEnd w:id="500"/>
      <w:bookmarkEnd w:id="502"/>
      <w:bookmarkEnd w:id="498"/>
    </w:p>
    <w:p>
      <w:pPr>
        <w:pStyle w:val="Style39"/>
        <w:keepNext w:val="0"/>
        <w:keepLines w:val="0"/>
        <w:widowControl w:val="0"/>
        <w:shd w:val="clear" w:color="auto" w:fill="auto"/>
        <w:bidi w:val="0"/>
        <w:spacing w:before="0" w:after="140" w:line="313" w:lineRule="exact"/>
        <w:ind w:left="0" w:right="0" w:firstLine="0"/>
        <w:jc w:val="left"/>
      </w:pPr>
      <w:r>
        <w:rPr>
          <w:color w:val="000000"/>
          <w:spacing w:val="0"/>
          <w:w w:val="100"/>
          <w:position w:val="0"/>
        </w:rPr>
        <w:t>报告期内普通股利润分配政策，特别是现金分红政策的制定、执行或调整情况</w:t>
      </w:r>
    </w:p>
    <w:p>
      <w:pPr>
        <w:pStyle w:val="Style39"/>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公司严格按照《公司章程》执行利润分配政策，公司现金分红政策制定及执行均符合《公司章程》的规定和股东大 会决议的要求，分红标准和比例明确和清晰，相关的决策程序和机制完备，独立董事的职责明确，能发挥应有的作用， 中小股东有充分表达意见和诉求的机会，中小股东的合法权益得到了充分维护。</w:t>
      </w:r>
    </w:p>
    <w:p>
      <w:pPr>
        <w:pStyle w:val="Style39"/>
        <w:keepNext w:val="0"/>
        <w:keepLines w:val="0"/>
        <w:widowControl w:val="0"/>
        <w:shd w:val="clear" w:color="auto" w:fill="auto"/>
        <w:bidi w:val="0"/>
        <w:spacing w:before="0" w:after="100" w:line="313" w:lineRule="exact"/>
        <w:ind w:left="0" w:right="0"/>
        <w:jc w:val="both"/>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年度普通股股东利润分配方案的执行情况：以权益分派股权登记日公司普通股总股本</w:t>
      </w:r>
      <w:r>
        <w:rPr>
          <w:rFonts w:ascii="Times New Roman" w:eastAsia="Times New Roman" w:hAnsi="Times New Roman" w:cs="Times New Roman"/>
          <w:color w:val="000000"/>
          <w:spacing w:val="0"/>
          <w:w w:val="100"/>
          <w:position w:val="0"/>
          <w:sz w:val="18"/>
          <w:szCs w:val="18"/>
        </w:rPr>
        <w:t>2,984,208,200</w:t>
      </w:r>
      <w:r>
        <w:rPr>
          <w:color w:val="000000"/>
          <w:spacing w:val="0"/>
          <w:w w:val="100"/>
          <w:position w:val="0"/>
        </w:rPr>
        <w:t>股为基数，向 普通股股东每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18"/>
          <w:szCs w:val="18"/>
        </w:rPr>
        <w:t>1.465828</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含税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，不以公积金转增股本。普通股股东共派发现金红利人民币 </w:t>
      </w:r>
      <w:r>
        <w:rPr>
          <w:rFonts w:ascii="Times New Roman" w:eastAsia="Times New Roman" w:hAnsi="Times New Roman" w:cs="Times New Roman"/>
          <w:color w:val="000000"/>
          <w:spacing w:val="0"/>
          <w:w w:val="100"/>
          <w:position w:val="0"/>
          <w:sz w:val="18"/>
          <w:szCs w:val="18"/>
        </w:rPr>
        <w:t>437,433,593.74</w:t>
      </w:r>
      <w:r>
        <w:rPr>
          <w:color w:val="000000"/>
          <w:spacing w:val="0"/>
          <w:w w:val="100"/>
          <w:position w:val="0"/>
        </w:rPr>
        <w:t>元，此次权益分派已于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日实施完毕。详情请参阅公司于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 在香港联交所披露的《股息调整》、《派付末期股息及为非居民企业股东代扣代缴企业所得税》和</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日在巨潮资 讯网披露的《</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w:t>
      </w:r>
      <w:r>
        <w:rPr>
          <w:rFonts w:ascii="Times New Roman" w:eastAsia="Times New Roman" w:hAnsi="Times New Roman" w:cs="Times New Roman"/>
          <w:color w:val="000000"/>
          <w:spacing w:val="0"/>
          <w:w w:val="100"/>
          <w:position w:val="0"/>
          <w:sz w:val="18"/>
          <w:szCs w:val="18"/>
        </w:rPr>
        <w:t>B</w:t>
      </w:r>
      <w:r>
        <w:rPr>
          <w:color w:val="000000"/>
          <w:spacing w:val="0"/>
          <w:w w:val="100"/>
          <w:position w:val="0"/>
        </w:rPr>
        <w:t>股权益分派实施公告》。</w:t>
      </w:r>
    </w:p>
    <w:tbl>
      <w:tblPr>
        <w:tblOverlap w:val="never"/>
        <w:jc w:val="left"/>
        <w:tblLayout w:type="fixed"/>
      </w:tblPr>
      <w:tblGrid>
        <w:gridCol w:w="6523"/>
        <w:gridCol w:w="3058"/>
      </w:tblGrid>
      <w:tr>
        <w:trPr>
          <w:trHeight w:val="408" w:hRule="exact"/>
        </w:trPr>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现金分红政策的专项说明</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是否符合公司章程的规定或股东大会决议的要求：</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是</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分红标准和比例是否明确和清晰：</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是</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相关的决策程序和机制是否完备：</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是</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独立董事是否履职尽责并发挥了应有的作用：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是</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中小股东是否有充分表达意见和诉求的机会，其合法权益是否得到了充分保护：</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现金分红政策进行调整或变更的，条件及程序是否合规、透明：</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是</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公司近</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年（包括本报告期）的普通股股利分配方案（预案）、资本公积金转增股本方案（预案）情况</w:t>
      </w:r>
    </w:p>
    <w:p>
      <w:pPr>
        <w:pStyle w:val="Style39"/>
        <w:keepNext w:val="0"/>
        <w:keepLines w:val="0"/>
        <w:widowControl w:val="0"/>
        <w:shd w:val="clear" w:color="auto" w:fill="auto"/>
        <w:tabs>
          <w:tab w:pos="784" w:val="left"/>
        </w:tabs>
        <w:bidi w:val="0"/>
        <w:spacing w:before="0" w:after="0" w:line="313" w:lineRule="exact"/>
        <w:ind w:left="0" w:right="0"/>
        <w:jc w:val="both"/>
      </w:pPr>
      <w:bookmarkStart w:id="503" w:name="bookmark503"/>
      <w:r>
        <w:rPr>
          <w:color w:val="000000"/>
          <w:spacing w:val="0"/>
          <w:w w:val="100"/>
          <w:position w:val="0"/>
        </w:rPr>
        <w:t>（</w:t>
      </w:r>
      <w:bookmarkEnd w:id="503"/>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年度普通股利润分配预案</w:t>
      </w:r>
    </w:p>
    <w:p>
      <w:pPr>
        <w:pStyle w:val="Style39"/>
        <w:keepNext w:val="0"/>
        <w:keepLines w:val="0"/>
        <w:widowControl w:val="0"/>
        <w:shd w:val="clear" w:color="auto" w:fill="auto"/>
        <w:bidi w:val="0"/>
        <w:spacing w:before="0" w:after="0" w:line="317"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 xml:space="preserve">日，公司召开第九届董事会第八次会议，审议通过了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年度利润分配预案。以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年末普通股总股 本</w:t>
      </w:r>
      <w:r>
        <w:rPr>
          <w:rFonts w:ascii="Times New Roman" w:eastAsia="Times New Roman" w:hAnsi="Times New Roman" w:cs="Times New Roman"/>
          <w:color w:val="000000"/>
          <w:spacing w:val="0"/>
          <w:w w:val="100"/>
          <w:position w:val="0"/>
          <w:sz w:val="18"/>
          <w:szCs w:val="18"/>
        </w:rPr>
        <w:t>2,984,208,200</w:t>
      </w:r>
      <w:r>
        <w:rPr>
          <w:color w:val="000000"/>
          <w:spacing w:val="0"/>
          <w:w w:val="100"/>
          <w:position w:val="0"/>
        </w:rPr>
        <w:t>股为基数，向普通股股东每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18"/>
          <w:szCs w:val="18"/>
        </w:rPr>
        <w:t>1.85</w:t>
      </w:r>
      <w:r>
        <w:rPr>
          <w:color w:val="000000"/>
          <w:spacing w:val="0"/>
          <w:w w:val="100"/>
          <w:position w:val="0"/>
        </w:rPr>
        <w:t>元（含税），送红股</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股，不以公积金转增股本， 普通股股东派发现金红利人民币</w:t>
      </w:r>
      <w:r>
        <w:rPr>
          <w:rFonts w:ascii="Times New Roman" w:eastAsia="Times New Roman" w:hAnsi="Times New Roman" w:cs="Times New Roman"/>
          <w:color w:val="000000"/>
          <w:spacing w:val="0"/>
          <w:w w:val="100"/>
          <w:position w:val="0"/>
          <w:sz w:val="18"/>
          <w:szCs w:val="18"/>
        </w:rPr>
        <w:t>552,078,517.00</w:t>
      </w:r>
      <w:r>
        <w:rPr>
          <w:color w:val="000000"/>
          <w:spacing w:val="0"/>
          <w:w w:val="100"/>
          <w:position w:val="0"/>
        </w:rPr>
        <w:t>元。在实施权益分派的股权登记日前公司总股本发生变动的，拟维持分配总 额不变，相应调整每股分配比例。</w:t>
      </w:r>
    </w:p>
    <w:p>
      <w:pPr>
        <w:pStyle w:val="Style39"/>
        <w:keepNext w:val="0"/>
        <w:keepLines w:val="0"/>
        <w:widowControl w:val="0"/>
        <w:shd w:val="clear" w:color="auto" w:fill="auto"/>
        <w:tabs>
          <w:tab w:pos="784" w:val="left"/>
        </w:tabs>
        <w:bidi w:val="0"/>
        <w:spacing w:before="0" w:after="0" w:line="313" w:lineRule="exact"/>
        <w:ind w:left="0" w:right="0"/>
        <w:jc w:val="both"/>
      </w:pPr>
      <w:bookmarkStart w:id="504" w:name="bookmark504"/>
      <w:r>
        <w:rPr>
          <w:color w:val="000000"/>
          <w:spacing w:val="0"/>
          <w:w w:val="100"/>
          <w:position w:val="0"/>
        </w:rPr>
        <w:t>（</w:t>
      </w:r>
      <w:bookmarkEnd w:id="504"/>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年度普通股利润分配方案</w:t>
      </w:r>
    </w:p>
    <w:p>
      <w:pPr>
        <w:pStyle w:val="Style39"/>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日，公司召开</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 xml:space="preserve">年度股东大会，审议通过了 </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年度利润分配方案。以</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 xml:space="preserve">年末普通股总股本 </w:t>
      </w:r>
      <w:r>
        <w:rPr>
          <w:rFonts w:ascii="Times New Roman" w:eastAsia="Times New Roman" w:hAnsi="Times New Roman" w:cs="Times New Roman"/>
          <w:color w:val="000000"/>
          <w:spacing w:val="0"/>
          <w:w w:val="100"/>
          <w:position w:val="0"/>
          <w:sz w:val="18"/>
          <w:szCs w:val="18"/>
        </w:rPr>
        <w:t>2,904,608,200</w:t>
      </w:r>
      <w:r>
        <w:rPr>
          <w:color w:val="000000"/>
          <w:spacing w:val="0"/>
          <w:w w:val="100"/>
          <w:position w:val="0"/>
        </w:rPr>
        <w:t>股为基数，向普通股股东每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元（含税），送红股</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股，不以公积金转增股本。普 通股股东派发现金红利人民币</w:t>
      </w:r>
      <w:r>
        <w:rPr>
          <w:rFonts w:ascii="Times New Roman" w:eastAsia="Times New Roman" w:hAnsi="Times New Roman" w:cs="Times New Roman"/>
          <w:color w:val="000000"/>
          <w:spacing w:val="0"/>
          <w:w w:val="100"/>
          <w:position w:val="0"/>
          <w:sz w:val="18"/>
          <w:szCs w:val="18"/>
        </w:rPr>
        <w:t>435,691,230</w:t>
      </w:r>
      <w:r>
        <w:rPr>
          <w:color w:val="000000"/>
          <w:spacing w:val="0"/>
          <w:w w:val="100"/>
          <w:position w:val="0"/>
        </w:rPr>
        <w:t>元（含税）。</w:t>
      </w:r>
    </w:p>
    <w:p>
      <w:pPr>
        <w:pStyle w:val="Style39"/>
        <w:keepNext w:val="0"/>
        <w:keepLines w:val="0"/>
        <w:widowControl w:val="0"/>
        <w:shd w:val="clear" w:color="auto" w:fill="auto"/>
        <w:bidi w:val="0"/>
        <w:spacing w:before="0" w:after="0" w:line="313" w:lineRule="exact"/>
        <w:ind w:left="0" w:right="0"/>
        <w:jc w:val="both"/>
      </w:pPr>
      <w:r>
        <w:rPr>
          <w:color w:val="000000"/>
          <w:spacing w:val="0"/>
          <w:w w:val="100"/>
          <w:position w:val="0"/>
        </w:rPr>
        <w:t>自公司</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年度利润分配方案披露至实施期间，公司实施</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股限制性股票激励计划，定向增发</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w:t>
      </w:r>
      <w:r>
        <w:rPr>
          <w:rFonts w:ascii="Times New Roman" w:eastAsia="Times New Roman" w:hAnsi="Times New Roman" w:cs="Times New Roman"/>
          <w:color w:val="000000"/>
          <w:spacing w:val="0"/>
          <w:w w:val="100"/>
          <w:position w:val="0"/>
          <w:sz w:val="18"/>
          <w:szCs w:val="18"/>
        </w:rPr>
        <w:t xml:space="preserve">79,600,000 </w:t>
      </w:r>
      <w:r>
        <w:rPr>
          <w:color w:val="000000"/>
          <w:spacing w:val="0"/>
          <w:w w:val="100"/>
          <w:position w:val="0"/>
        </w:rPr>
        <w:t>股，并于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日发行上市，公司普通股总股本变更为</w:t>
      </w:r>
      <w:r>
        <w:rPr>
          <w:rFonts w:ascii="Times New Roman" w:eastAsia="Times New Roman" w:hAnsi="Times New Roman" w:cs="Times New Roman"/>
          <w:color w:val="000000"/>
          <w:spacing w:val="0"/>
          <w:w w:val="100"/>
          <w:position w:val="0"/>
          <w:sz w:val="18"/>
          <w:szCs w:val="18"/>
        </w:rPr>
        <w:t>2,984,208,200</w:t>
      </w:r>
      <w:r>
        <w:rPr>
          <w:color w:val="000000"/>
          <w:spacing w:val="0"/>
          <w:w w:val="100"/>
          <w:position w:val="0"/>
        </w:rPr>
        <w:t>股。根据《深圳证券交易所上市公司规范运 作指引》规定的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现金分红金额、送红股金额、资本公积金转增股本金额固定不变</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原则，公司将</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年度利润分派方案中 每股分红金额调整为：以公司最新总股本</w:t>
      </w:r>
      <w:r>
        <w:rPr>
          <w:rFonts w:ascii="Times New Roman" w:eastAsia="Times New Roman" w:hAnsi="Times New Roman" w:cs="Times New Roman"/>
          <w:color w:val="000000"/>
          <w:spacing w:val="0"/>
          <w:w w:val="100"/>
          <w:position w:val="0"/>
          <w:sz w:val="18"/>
          <w:szCs w:val="18"/>
        </w:rPr>
        <w:t>2,984,208,200</w:t>
      </w:r>
      <w:r>
        <w:rPr>
          <w:color w:val="000000"/>
          <w:spacing w:val="0"/>
          <w:w w:val="100"/>
          <w:position w:val="0"/>
        </w:rPr>
        <w:t>股为基数，向普通股股东每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18"/>
          <w:szCs w:val="18"/>
        </w:rPr>
        <w:t>1.465828</w:t>
      </w:r>
      <w:r>
        <w:rPr>
          <w:color w:val="000000"/>
          <w:spacing w:val="0"/>
          <w:w w:val="100"/>
          <w:position w:val="0"/>
        </w:rPr>
        <w:t>元（含 税），共向普通股股东派发现金红利人民币</w:t>
      </w:r>
      <w:r>
        <w:rPr>
          <w:rFonts w:ascii="Times New Roman" w:eastAsia="Times New Roman" w:hAnsi="Times New Roman" w:cs="Times New Roman"/>
          <w:color w:val="000000"/>
          <w:spacing w:val="0"/>
          <w:w w:val="100"/>
          <w:position w:val="0"/>
          <w:sz w:val="18"/>
          <w:szCs w:val="18"/>
        </w:rPr>
        <w:t>437,433,593.74</w:t>
      </w:r>
      <w:r>
        <w:rPr>
          <w:color w:val="000000"/>
          <w:spacing w:val="0"/>
          <w:w w:val="100"/>
          <w:position w:val="0"/>
        </w:rPr>
        <w:t>元（含税）。</w:t>
      </w:r>
    </w:p>
    <w:p>
      <w:pPr>
        <w:pStyle w:val="Style39"/>
        <w:keepNext w:val="0"/>
        <w:keepLines w:val="0"/>
        <w:widowControl w:val="0"/>
        <w:shd w:val="clear" w:color="auto" w:fill="auto"/>
        <w:tabs>
          <w:tab w:pos="784" w:val="left"/>
        </w:tabs>
        <w:bidi w:val="0"/>
        <w:spacing w:before="0" w:after="0" w:line="313" w:lineRule="exact"/>
        <w:ind w:left="0" w:right="0"/>
        <w:jc w:val="both"/>
      </w:pPr>
      <w:bookmarkStart w:id="505" w:name="bookmark505"/>
      <w:r>
        <w:rPr>
          <w:color w:val="000000"/>
          <w:spacing w:val="0"/>
          <w:w w:val="100"/>
          <w:position w:val="0"/>
        </w:rPr>
        <w:t>（</w:t>
      </w:r>
      <w:bookmarkEnd w:id="505"/>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年度普通股利润分配方案</w:t>
      </w:r>
    </w:p>
    <w:p>
      <w:pPr>
        <w:pStyle w:val="Style39"/>
        <w:keepNext w:val="0"/>
        <w:keepLines w:val="0"/>
        <w:widowControl w:val="0"/>
        <w:shd w:val="clear" w:color="auto" w:fill="auto"/>
        <w:bidi w:val="0"/>
        <w:spacing w:before="0" w:after="0" w:line="312" w:lineRule="exact"/>
        <w:ind w:left="0" w:right="0"/>
        <w:jc w:val="both"/>
        <w:sectPr>
          <w:headerReference w:type="default" r:id="rId73"/>
          <w:footerReference w:type="default" r:id="rId74"/>
          <w:headerReference w:type="even" r:id="rId75"/>
          <w:footerReference w:type="even" r:id="rId76"/>
          <w:footnotePr>
            <w:pos w:val="pageBottom"/>
            <w:numFmt w:val="decimal"/>
            <w:numRestart w:val="continuous"/>
          </w:footnotePr>
          <w:pgSz w:w="11900" w:h="16840"/>
          <w:pgMar w:top="1374" w:right="38" w:bottom="1700" w:left="1086"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日，公司召开</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年度股东大会，审议通过了</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年度利润分配方案：以</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 xml:space="preserve">年末公司普通股总股份数 </w:t>
      </w:r>
      <w:r>
        <w:rPr>
          <w:rFonts w:ascii="Times New Roman" w:eastAsia="Times New Roman" w:hAnsi="Times New Roman" w:cs="Times New Roman"/>
          <w:color w:val="000000"/>
          <w:spacing w:val="0"/>
          <w:w w:val="100"/>
          <w:position w:val="0"/>
          <w:sz w:val="18"/>
          <w:szCs w:val="18"/>
        </w:rPr>
        <w:t>2,904,608,200</w:t>
      </w:r>
      <w:r>
        <w:rPr>
          <w:color w:val="000000"/>
          <w:spacing w:val="0"/>
          <w:w w:val="100"/>
          <w:position w:val="0"/>
        </w:rPr>
        <w:t>股为基数，向全体普通股股东每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股派现金红利人民币</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元（含税），共向普通股股东派发现金红利人民币</w:t>
      </w:r>
    </w:p>
    <w:p>
      <w:pPr>
        <w:pStyle w:val="Style79"/>
        <w:keepNext w:val="0"/>
        <w:keepLines w:val="0"/>
        <w:widowControl w:val="0"/>
        <w:shd w:val="clear" w:color="auto" w:fill="auto"/>
        <w:bidi w:val="0"/>
        <w:spacing w:before="0" w:line="240" w:lineRule="auto"/>
        <w:ind w:left="0" w:right="0" w:firstLine="0"/>
        <w:jc w:val="left"/>
        <w:rPr>
          <w:sz w:val="17"/>
          <w:szCs w:val="17"/>
        </w:rPr>
      </w:pPr>
      <w:r>
        <w:rPr>
          <w:color w:val="000000"/>
          <w:spacing w:val="0"/>
          <w:w w:val="100"/>
          <w:position w:val="0"/>
          <w:sz w:val="18"/>
          <w:szCs w:val="18"/>
        </w:rPr>
        <w:t>697,105,968</w:t>
      </w:r>
      <w:r>
        <w:rPr>
          <w:rFonts w:ascii="SimSun" w:eastAsia="SimSun" w:hAnsi="SimSun" w:cs="SimSun"/>
          <w:color w:val="000000"/>
          <w:spacing w:val="0"/>
          <w:w w:val="100"/>
          <w:position w:val="0"/>
          <w:sz w:val="17"/>
          <w:szCs w:val="17"/>
        </w:rPr>
        <w:t>元（含税）。</w:t>
      </w:r>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公司近三年（包括本报告期）普通股现金分红情况表</w:t>
      </w:r>
    </w:p>
    <w:p>
      <w:pPr>
        <w:pStyle w:val="Style39"/>
        <w:keepNext w:val="0"/>
        <w:keepLines w:val="0"/>
        <w:widowControl w:val="0"/>
        <w:shd w:val="clear" w:color="auto" w:fill="auto"/>
        <w:bidi w:val="0"/>
        <w:spacing w:before="0" w:after="80" w:line="240" w:lineRule="auto"/>
        <w:ind w:left="0" w:right="1080" w:firstLine="0"/>
        <w:jc w:val="right"/>
      </w:pPr>
      <w:r>
        <w:rPr>
          <w:color w:val="000000"/>
          <w:spacing w:val="0"/>
          <w:w w:val="100"/>
          <w:position w:val="0"/>
        </w:rPr>
        <w:t>单位：元</w:t>
      </w:r>
    </w:p>
    <w:tbl>
      <w:tblPr>
        <w:tblOverlap w:val="never"/>
        <w:jc w:val="left"/>
        <w:tblLayout w:type="fixed"/>
      </w:tblPr>
      <w:tblGrid>
        <w:gridCol w:w="854"/>
        <w:gridCol w:w="1277"/>
        <w:gridCol w:w="1459"/>
        <w:gridCol w:w="1195"/>
        <w:gridCol w:w="888"/>
        <w:gridCol w:w="1277"/>
        <w:gridCol w:w="1277"/>
        <w:gridCol w:w="1354"/>
      </w:tblGrid>
      <w:tr>
        <w:trPr>
          <w:trHeight w:val="196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分红年度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现金分红金额</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（含税）</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分红年度合并报 表中归属于上市 公司普通股股东</w:t>
            </w:r>
          </w:p>
          <w:p>
            <w:pPr>
              <w:pStyle w:val="Style12"/>
              <w:keepNext w:val="0"/>
              <w:keepLines w:val="0"/>
              <w:widowControl w:val="0"/>
              <w:shd w:val="clear" w:color="auto" w:fill="auto"/>
              <w:bidi w:val="0"/>
              <w:spacing w:before="0" w:after="0" w:line="312" w:lineRule="exact"/>
              <w:ind w:left="0" w:right="0" w:firstLine="360"/>
              <w:jc w:val="left"/>
              <w:rPr>
                <w:sz w:val="17"/>
                <w:szCs w:val="17"/>
              </w:rPr>
            </w:pPr>
            <w:r>
              <w:rPr>
                <w:rFonts w:ascii="SimSun" w:eastAsia="SimSun" w:hAnsi="SimSun" w:cs="SimSun"/>
                <w:color w:val="000000"/>
                <w:spacing w:val="0"/>
                <w:w w:val="100"/>
                <w:position w:val="0"/>
                <w:sz w:val="17"/>
                <w:szCs w:val="17"/>
              </w:rPr>
              <w:t>的净利润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5" w:lineRule="exact"/>
              <w:ind w:left="0" w:right="0" w:firstLine="0"/>
              <w:jc w:val="center"/>
              <w:rPr>
                <w:sz w:val="17"/>
                <w:szCs w:val="17"/>
              </w:rPr>
            </w:pPr>
            <w:r>
              <w:rPr>
                <w:rFonts w:ascii="SimSun" w:eastAsia="SimSun" w:hAnsi="SimSun" w:cs="SimSun"/>
                <w:color w:val="000000"/>
                <w:spacing w:val="0"/>
                <w:w w:val="100"/>
                <w:position w:val="0"/>
                <w:sz w:val="17"/>
                <w:szCs w:val="17"/>
              </w:rPr>
              <w:t>现金分红金额 占合并报表中 归属于上市公 司普通股股东 的净利润的比 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以其他方 式（如回购 股份）现金 分红的金 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以其他方式现 金分红金额占 合并报表中归 属于上市公司 普通股股东的 净利润的比例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现金分红总额</w:t>
            </w:r>
          </w:p>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（含其他方式）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现金分红总额 （含其他方式） 占合并报表中归 属于上市公司普 通股股东的净利 润的比率</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552,078,517.00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1,712,029,078.52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32.25%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552,078,517.00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both"/>
            </w:pPr>
            <w:r>
              <w:rPr>
                <w:color w:val="000000"/>
                <w:spacing w:val="0"/>
                <w:w w:val="100"/>
                <w:position w:val="0"/>
              </w:rPr>
              <w:t>32.25%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437,433,593.74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1,656,566,584.88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26.41%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437,433,593.74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both"/>
            </w:pPr>
            <w:r>
              <w:rPr>
                <w:color w:val="000000"/>
                <w:spacing w:val="0"/>
                <w:w w:val="100"/>
                <w:position w:val="0"/>
              </w:rPr>
              <w:t>26.41%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697,105,968.00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2,509,828,858.47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27.78%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697,105,968.00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both"/>
            </w:pPr>
            <w:r>
              <w:rPr>
                <w:color w:val="000000"/>
                <w:spacing w:val="0"/>
                <w:w w:val="100"/>
                <w:position w:val="0"/>
              </w:rPr>
              <w:t>27.78%</w:t>
            </w:r>
          </w:p>
        </w:tc>
      </w:tr>
    </w:tbl>
    <w:p>
      <w:pPr>
        <w:pStyle w:val="Style39"/>
        <w:keepNext w:val="0"/>
        <w:keepLines w:val="0"/>
        <w:widowControl w:val="0"/>
        <w:shd w:val="clear" w:color="auto" w:fill="auto"/>
        <w:bidi w:val="0"/>
        <w:spacing w:before="0" w:after="340" w:line="341" w:lineRule="exact"/>
        <w:ind w:left="0" w:right="0" w:firstLine="0"/>
        <w:jc w:val="left"/>
      </w:pPr>
      <w:r>
        <w:rPr>
          <w:color w:val="000000"/>
          <w:spacing w:val="0"/>
          <w:w w:val="100"/>
          <w:position w:val="0"/>
        </w:rPr>
        <w:t xml:space="preserve">公司报告期内盈利且母公司可供普通股股东分配利润为正但未提出普通股现金红利分配预案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bidi w:val="0"/>
        <w:spacing w:before="0" w:after="340" w:line="240" w:lineRule="auto"/>
        <w:ind w:left="0" w:right="0" w:firstLine="280"/>
        <w:jc w:val="left"/>
      </w:pPr>
      <w:bookmarkStart w:id="506" w:name="bookmark506"/>
      <w:bookmarkStart w:id="507" w:name="bookmark507"/>
      <w:bookmarkStart w:id="508" w:name="bookmark508"/>
      <w:r>
        <w:rPr>
          <w:color w:val="000000"/>
          <w:spacing w:val="0"/>
          <w:w w:val="100"/>
          <w:position w:val="0"/>
          <w:sz w:val="24"/>
          <w:szCs w:val="24"/>
        </w:rPr>
        <w:t>、本报告期利润分配及资本公积金转增股本情况</w:t>
      </w:r>
      <w:bookmarkEnd w:id="506"/>
      <w:bookmarkEnd w:id="507"/>
      <w:bookmarkEnd w:id="508"/>
    </w:p>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4258"/>
        <w:gridCol w:w="5323"/>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每</w:t>
            </w:r>
            <w:r>
              <w:rPr>
                <w:color w:val="000000"/>
                <w:spacing w:val="0"/>
                <w:w w:val="100"/>
                <w:position w:val="0"/>
                <w:sz w:val="18"/>
                <w:szCs w:val="18"/>
              </w:rPr>
              <w:t>10</w:t>
            </w:r>
            <w:r>
              <w:rPr>
                <w:rFonts w:ascii="SimSun" w:eastAsia="SimSun" w:hAnsi="SimSun" w:cs="SimSun"/>
                <w:color w:val="000000"/>
                <w:spacing w:val="0"/>
                <w:w w:val="100"/>
                <w:position w:val="0"/>
                <w:sz w:val="17"/>
                <w:szCs w:val="17"/>
              </w:rPr>
              <w:t>股送红股数（股）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每</w:t>
            </w:r>
            <w:r>
              <w:rPr>
                <w:color w:val="000000"/>
                <w:spacing w:val="0"/>
                <w:w w:val="100"/>
                <w:position w:val="0"/>
                <w:sz w:val="18"/>
                <w:szCs w:val="18"/>
              </w:rPr>
              <w:t>10</w:t>
            </w:r>
            <w:r>
              <w:rPr>
                <w:rFonts w:ascii="SimSun" w:eastAsia="SimSun" w:hAnsi="SimSun" w:cs="SimSun"/>
                <w:color w:val="000000"/>
                <w:spacing w:val="0"/>
                <w:w w:val="100"/>
                <w:position w:val="0"/>
                <w:sz w:val="17"/>
                <w:szCs w:val="17"/>
              </w:rPr>
              <w:t>股派息数（元）（含税）</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向普通股股东每</w:t>
            </w:r>
            <w:r>
              <w:rPr>
                <w:color w:val="000000"/>
                <w:spacing w:val="0"/>
                <w:w w:val="100"/>
                <w:position w:val="0"/>
                <w:sz w:val="18"/>
                <w:szCs w:val="18"/>
              </w:rPr>
              <w:t>10</w:t>
            </w:r>
            <w:r>
              <w:rPr>
                <w:rFonts w:ascii="SimSun" w:eastAsia="SimSun" w:hAnsi="SimSun" w:cs="SimSun"/>
                <w:color w:val="000000"/>
                <w:spacing w:val="0"/>
                <w:w w:val="100"/>
                <w:position w:val="0"/>
                <w:sz w:val="17"/>
                <w:szCs w:val="17"/>
              </w:rPr>
              <w:t>股派发现金红利人民币</w:t>
            </w:r>
            <w:r>
              <w:rPr>
                <w:color w:val="000000"/>
                <w:spacing w:val="0"/>
                <w:w w:val="100"/>
                <w:position w:val="0"/>
                <w:sz w:val="18"/>
                <w:szCs w:val="18"/>
              </w:rPr>
              <w:t>1.85</w:t>
            </w:r>
            <w:r>
              <w:rPr>
                <w:rFonts w:ascii="SimSun" w:eastAsia="SimSun" w:hAnsi="SimSun" w:cs="SimSun"/>
                <w:color w:val="000000"/>
                <w:spacing w:val="0"/>
                <w:w w:val="100"/>
                <w:position w:val="0"/>
                <w:sz w:val="17"/>
                <w:szCs w:val="17"/>
              </w:rPr>
              <w:t>元</w:t>
            </w:r>
            <w:r>
              <w:rPr>
                <w:color w:val="000000"/>
                <w:spacing w:val="0"/>
                <w:w w:val="100"/>
                <w:position w:val="0"/>
                <w:sz w:val="18"/>
                <w:szCs w:val="18"/>
              </w:rPr>
              <w:t>（</w:t>
            </w:r>
            <w:r>
              <w:rPr>
                <w:rFonts w:ascii="SimSun" w:eastAsia="SimSun" w:hAnsi="SimSun" w:cs="SimSun"/>
                <w:color w:val="000000"/>
                <w:spacing w:val="0"/>
                <w:w w:val="100"/>
                <w:position w:val="0"/>
                <w:sz w:val="17"/>
                <w:szCs w:val="17"/>
              </w:rPr>
              <w:t>含税</w:t>
            </w:r>
            <w:r>
              <w:rPr>
                <w:color w:val="000000"/>
                <w:spacing w:val="0"/>
                <w:w w:val="100"/>
                <w:position w:val="0"/>
                <w:sz w:val="18"/>
                <w:szCs w:val="18"/>
              </w:rPr>
              <w:t>）</w:t>
            </w:r>
            <w:r>
              <w:rPr>
                <w:rFonts w:ascii="SimSun" w:eastAsia="SimSun" w:hAnsi="SimSun" w:cs="SimSun"/>
                <w:color w:val="000000"/>
                <w:spacing w:val="0"/>
                <w:w w:val="100"/>
                <w:position w:val="0"/>
                <w:sz w:val="17"/>
                <w:szCs w:val="17"/>
              </w:rPr>
              <w:t>、向第二期 及第三期优先股股东模拟折算普通股后每</w:t>
            </w:r>
            <w:r>
              <w:rPr>
                <w:color w:val="000000"/>
                <w:spacing w:val="0"/>
                <w:w w:val="100"/>
                <w:position w:val="0"/>
                <w:sz w:val="18"/>
                <w:szCs w:val="18"/>
              </w:rPr>
              <w:t>10</w:t>
            </w:r>
            <w:r>
              <w:rPr>
                <w:rFonts w:ascii="SimSun" w:eastAsia="SimSun" w:hAnsi="SimSun" w:cs="SimSun"/>
                <w:color w:val="000000"/>
                <w:spacing w:val="0"/>
                <w:w w:val="100"/>
                <w:position w:val="0"/>
                <w:sz w:val="17"/>
                <w:szCs w:val="17"/>
              </w:rPr>
              <w:t>股派发现金红利人民 币</w:t>
            </w:r>
            <w:r>
              <w:rPr>
                <w:color w:val="000000"/>
                <w:spacing w:val="0"/>
                <w:w w:val="100"/>
                <w:position w:val="0"/>
                <w:sz w:val="18"/>
                <w:szCs w:val="18"/>
              </w:rPr>
              <w:t>1.85</w:t>
            </w:r>
            <w:r>
              <w:rPr>
                <w:rFonts w:ascii="SimSun" w:eastAsia="SimSun" w:hAnsi="SimSun" w:cs="SimSun"/>
                <w:color w:val="000000"/>
                <w:spacing w:val="0"/>
                <w:w w:val="100"/>
                <w:position w:val="0"/>
                <w:sz w:val="17"/>
                <w:szCs w:val="17"/>
              </w:rPr>
              <w:t>元（含税）</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每</w:t>
            </w:r>
            <w:r>
              <w:rPr>
                <w:color w:val="000000"/>
                <w:spacing w:val="0"/>
                <w:w w:val="100"/>
                <w:position w:val="0"/>
                <w:sz w:val="18"/>
                <w:szCs w:val="18"/>
              </w:rPr>
              <w:t>10</w:t>
            </w:r>
            <w:r>
              <w:rPr>
                <w:rFonts w:ascii="SimSun" w:eastAsia="SimSun" w:hAnsi="SimSun" w:cs="SimSun"/>
                <w:color w:val="000000"/>
                <w:spacing w:val="0"/>
                <w:w w:val="100"/>
                <w:position w:val="0"/>
                <w:sz w:val="17"/>
                <w:szCs w:val="17"/>
              </w:rPr>
              <w:t>股转增数（股）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分配预案的股本基数（股）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普通股股数</w:t>
            </w:r>
            <w:r>
              <w:rPr>
                <w:color w:val="000000"/>
                <w:spacing w:val="0"/>
                <w:w w:val="100"/>
                <w:position w:val="0"/>
                <w:sz w:val="18"/>
                <w:szCs w:val="18"/>
              </w:rPr>
              <w:t>2,984,208,200</w:t>
            </w:r>
            <w:r>
              <w:rPr>
                <w:rFonts w:ascii="SimSun" w:eastAsia="SimSun" w:hAnsi="SimSun" w:cs="SimSun"/>
                <w:color w:val="000000"/>
                <w:spacing w:val="0"/>
                <w:w w:val="100"/>
                <w:position w:val="0"/>
                <w:sz w:val="17"/>
                <w:szCs w:val="17"/>
              </w:rPr>
              <w:t>股、第二期及第三期优先股模拟折算普通 股股数</w:t>
            </w:r>
            <w:r>
              <w:rPr>
                <w:color w:val="000000"/>
                <w:spacing w:val="0"/>
                <w:w w:val="100"/>
                <w:position w:val="0"/>
                <w:sz w:val="18"/>
                <w:szCs w:val="18"/>
              </w:rPr>
              <w:t>589,005,236</w:t>
            </w:r>
            <w:r>
              <w:rPr>
                <w:rFonts w:ascii="SimSun" w:eastAsia="SimSun" w:hAnsi="SimSun" w:cs="SimSun"/>
                <w:color w:val="000000"/>
                <w:spacing w:val="0"/>
                <w:w w:val="100"/>
                <w:position w:val="0"/>
                <w:sz w:val="17"/>
                <w:szCs w:val="17"/>
              </w:rPr>
              <w:t>股（每</w:t>
            </w:r>
            <w:r>
              <w:rPr>
                <w:color w:val="000000"/>
                <w:spacing w:val="0"/>
                <w:w w:val="100"/>
                <w:position w:val="0"/>
                <w:sz w:val="18"/>
                <w:szCs w:val="18"/>
              </w:rPr>
              <w:t>3.82</w:t>
            </w:r>
            <w:r>
              <w:rPr>
                <w:rFonts w:ascii="SimSun" w:eastAsia="SimSun" w:hAnsi="SimSun" w:cs="SimSun"/>
                <w:color w:val="000000"/>
                <w:spacing w:val="0"/>
                <w:w w:val="100"/>
                <w:position w:val="0"/>
                <w:sz w:val="17"/>
                <w:szCs w:val="17"/>
              </w:rPr>
              <w:t>元模拟折合</w:t>
            </w:r>
            <w:r>
              <w:rPr>
                <w:color w:val="000000"/>
                <w:spacing w:val="0"/>
                <w:w w:val="100"/>
                <w:position w:val="0"/>
                <w:sz w:val="18"/>
                <w:szCs w:val="18"/>
              </w:rPr>
              <w:t>1</w:t>
            </w:r>
            <w:r>
              <w:rPr>
                <w:rFonts w:ascii="SimSun" w:eastAsia="SimSun" w:hAnsi="SimSun" w:cs="SimSun"/>
                <w:color w:val="000000"/>
                <w:spacing w:val="0"/>
                <w:w w:val="100"/>
                <w:position w:val="0"/>
                <w:sz w:val="17"/>
                <w:szCs w:val="17"/>
              </w:rPr>
              <w:t>股），分配预案的股 本基数为</w:t>
            </w:r>
            <w:r>
              <w:rPr>
                <w:color w:val="000000"/>
                <w:spacing w:val="0"/>
                <w:w w:val="100"/>
                <w:position w:val="0"/>
                <w:sz w:val="18"/>
                <w:szCs w:val="18"/>
              </w:rPr>
              <w:t>3,573,213,436</w:t>
            </w:r>
            <w:r>
              <w:rPr>
                <w:rFonts w:ascii="SimSun" w:eastAsia="SimSun" w:hAnsi="SimSun" w:cs="SimSun"/>
                <w:color w:val="000000"/>
                <w:spacing w:val="0"/>
                <w:w w:val="100"/>
                <w:position w:val="0"/>
                <w:sz w:val="17"/>
                <w:szCs w:val="17"/>
              </w:rPr>
              <w:t>股。</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现金分红金额（元）（含税）</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661,044,485.66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以其他方式（如回购股份）现金分红金额（元）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现金分红总额（含其他方式）（元）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661,044,485.66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可分配利润（元）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9,999,764,028.74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现金分红总额（含其他方式）占利润分配总额的比例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r>
      <w:tr>
        <w:trPr>
          <w:trHeight w:val="403" w:hRule="exact"/>
        </w:trPr>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本次现金分红情况</w:t>
            </w:r>
          </w:p>
        </w:tc>
      </w:tr>
      <w:tr>
        <w:trPr>
          <w:trHeight w:val="398" w:hRule="exact"/>
        </w:trPr>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公司发展阶段属成熟期且有重大资金支出安排的，进行利润分配时,现金分红在本次利润分配中所占比例最低应达到</w:t>
            </w:r>
            <w:r>
              <w:rPr>
                <w:color w:val="000000"/>
                <w:spacing w:val="0"/>
                <w:w w:val="100"/>
                <w:position w:val="0"/>
                <w:sz w:val="18"/>
                <w:szCs w:val="18"/>
              </w:rPr>
              <w:t>40</w:t>
            </w:r>
            <w:r>
              <w:rPr>
                <w:rFonts w:ascii="SimSun" w:eastAsia="SimSun" w:hAnsi="SimSun" w:cs="SimSun"/>
                <w:color w:val="000000"/>
                <w:spacing w:val="0"/>
                <w:w w:val="100"/>
                <w:position w:val="0"/>
                <w:sz w:val="17"/>
                <w:szCs w:val="17"/>
              </w:rPr>
              <w:t>%。</w:t>
            </w:r>
          </w:p>
        </w:tc>
      </w:tr>
      <w:tr>
        <w:trPr>
          <w:trHeight w:val="403" w:hRule="exact"/>
        </w:trPr>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利润分配或资本公积金转增预案的详细情况说明</w:t>
            </w:r>
          </w:p>
        </w:tc>
      </w:tr>
      <w:tr>
        <w:trPr>
          <w:trHeight w:val="1402" w:hRule="exact"/>
        </w:trPr>
        <w:tc>
          <w:tcPr>
            <w:gridSpan w:val="2"/>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343" w:lineRule="exact"/>
              <w:ind w:left="0" w:right="0" w:firstLine="38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年度，公司按中国企业会计准则核算并经审计的合并归属于母公司所有者的净利润为人民币</w:t>
            </w:r>
            <w:r>
              <w:rPr>
                <w:color w:val="000000"/>
                <w:spacing w:val="0"/>
                <w:w w:val="100"/>
                <w:position w:val="0"/>
                <w:sz w:val="18"/>
                <w:szCs w:val="18"/>
              </w:rPr>
              <w:t>1,712,029,078.52</w:t>
            </w:r>
            <w:r>
              <w:rPr>
                <w:rFonts w:ascii="SimSun" w:eastAsia="SimSun" w:hAnsi="SimSun" w:cs="SimSun"/>
                <w:color w:val="000000"/>
                <w:spacing w:val="0"/>
                <w:w w:val="100"/>
                <w:position w:val="0"/>
                <w:sz w:val="17"/>
                <w:szCs w:val="17"/>
              </w:rPr>
              <w:t>元， 扣除</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年度永续债利息人民币</w:t>
            </w:r>
            <w:r>
              <w:rPr>
                <w:color w:val="000000"/>
                <w:spacing w:val="0"/>
                <w:w w:val="100"/>
                <w:position w:val="0"/>
                <w:sz w:val="18"/>
                <w:szCs w:val="18"/>
              </w:rPr>
              <w:t>171,776,438.36</w:t>
            </w:r>
            <w:r>
              <w:rPr>
                <w:rFonts w:ascii="SimSun" w:eastAsia="SimSun" w:hAnsi="SimSun" w:cs="SimSun"/>
                <w:color w:val="000000"/>
                <w:spacing w:val="0"/>
                <w:w w:val="100"/>
                <w:position w:val="0"/>
                <w:sz w:val="17"/>
                <w:szCs w:val="17"/>
              </w:rPr>
              <w:t>元、优先股固定股息人民币</w:t>
            </w:r>
            <w:r>
              <w:rPr>
                <w:color w:val="000000"/>
                <w:spacing w:val="0"/>
                <w:w w:val="100"/>
                <w:position w:val="0"/>
                <w:sz w:val="18"/>
                <w:szCs w:val="18"/>
              </w:rPr>
              <w:t>214,425,000.00</w:t>
            </w:r>
            <w:r>
              <w:rPr>
                <w:rFonts w:ascii="SimSun" w:eastAsia="SimSun" w:hAnsi="SimSun" w:cs="SimSun"/>
                <w:color w:val="000000"/>
                <w:spacing w:val="0"/>
                <w:w w:val="100"/>
                <w:position w:val="0"/>
                <w:sz w:val="17"/>
                <w:szCs w:val="17"/>
              </w:rPr>
              <w:t>元，</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年度实现的剩余可供 分配的利润为人民币</w:t>
            </w:r>
            <w:r>
              <w:rPr>
                <w:color w:val="000000"/>
                <w:spacing w:val="0"/>
                <w:w w:val="100"/>
                <w:position w:val="0"/>
                <w:sz w:val="18"/>
                <w:szCs w:val="18"/>
              </w:rPr>
              <w:t>1,325,827,640.16</w:t>
            </w:r>
            <w:r>
              <w:rPr>
                <w:rFonts w:ascii="SimSun" w:eastAsia="SimSun" w:hAnsi="SimSun" w:cs="SimSun"/>
                <w:color w:val="000000"/>
                <w:spacing w:val="0"/>
                <w:w w:val="100"/>
                <w:position w:val="0"/>
                <w:sz w:val="17"/>
                <w:szCs w:val="17"/>
              </w:rPr>
              <w:t>元。</w:t>
            </w:r>
          </w:p>
          <w:p>
            <w:pPr>
              <w:pStyle w:val="Style12"/>
              <w:keepNext w:val="0"/>
              <w:keepLines w:val="0"/>
              <w:widowControl w:val="0"/>
              <w:shd w:val="clear" w:color="auto" w:fill="auto"/>
              <w:bidi w:val="0"/>
              <w:spacing w:before="0" w:after="0" w:line="343" w:lineRule="exact"/>
              <w:ind w:left="0" w:right="0" w:firstLine="380"/>
              <w:jc w:val="both"/>
              <w:rPr>
                <w:sz w:val="17"/>
                <w:szCs w:val="17"/>
              </w:rPr>
            </w:pPr>
            <w:r>
              <w:rPr>
                <w:rFonts w:ascii="SimSun" w:eastAsia="SimSun" w:hAnsi="SimSun" w:cs="SimSun"/>
                <w:color w:val="000000"/>
                <w:spacing w:val="0"/>
                <w:w w:val="100"/>
                <w:position w:val="0"/>
                <w:sz w:val="17"/>
                <w:szCs w:val="17"/>
              </w:rPr>
              <w:t>根据《公司章程》、《非公开发行优先股募集说明书》规定，以</w:t>
            </w:r>
            <w:r>
              <w:rPr>
                <w:color w:val="000000"/>
                <w:spacing w:val="0"/>
                <w:w w:val="100"/>
                <w:position w:val="0"/>
                <w:sz w:val="18"/>
                <w:szCs w:val="18"/>
              </w:rPr>
              <w:t>2020</w:t>
            </w:r>
            <w:r>
              <w:rPr>
                <w:rFonts w:ascii="SimSun" w:eastAsia="SimSun" w:hAnsi="SimSun" w:cs="SimSun"/>
                <w:color w:val="000000"/>
                <w:spacing w:val="0"/>
                <w:w w:val="100"/>
                <w:position w:val="0"/>
                <w:sz w:val="17"/>
                <w:szCs w:val="17"/>
              </w:rPr>
              <w:t>年末普通股总股本</w:t>
            </w:r>
            <w:r>
              <w:rPr>
                <w:color w:val="000000"/>
                <w:spacing w:val="0"/>
                <w:w w:val="100"/>
                <w:position w:val="0"/>
                <w:sz w:val="18"/>
                <w:szCs w:val="18"/>
              </w:rPr>
              <w:t>2,984,208,200</w:t>
            </w:r>
            <w:r>
              <w:rPr>
                <w:rFonts w:ascii="SimSun" w:eastAsia="SimSun" w:hAnsi="SimSun" w:cs="SimSun"/>
                <w:color w:val="000000"/>
                <w:spacing w:val="0"/>
                <w:w w:val="100"/>
                <w:position w:val="0"/>
                <w:sz w:val="17"/>
                <w:szCs w:val="17"/>
              </w:rPr>
              <w:t>股、第二期及第</w:t>
            </w:r>
          </w:p>
        </w:tc>
      </w:tr>
    </w:tbl>
    <w:p>
      <w:pPr>
        <w:widowControl w:val="0"/>
        <w:spacing w:after="1019" w:line="1" w:lineRule="exact"/>
      </w:pPr>
    </w:p>
    <w:p>
      <w:pPr>
        <w:pStyle w:val="Style16"/>
        <w:keepNext/>
        <w:keepLines/>
        <w:widowControl w:val="0"/>
        <w:shd w:val="clear" w:color="auto" w:fill="auto"/>
        <w:bidi w:val="0"/>
        <w:spacing w:before="0" w:after="0" w:line="240" w:lineRule="auto"/>
        <w:ind w:left="0" w:right="0" w:firstLine="0"/>
        <w:jc w:val="right"/>
      </w:pPr>
      <w:bookmarkStart w:id="509" w:name="bookmark509"/>
      <w:bookmarkStart w:id="510" w:name="bookmark510"/>
      <w:bookmarkStart w:id="511" w:name="bookmark511"/>
      <w:r>
        <w:rPr>
          <w:rFonts w:ascii="Arial" w:eastAsia="Arial" w:hAnsi="Arial" w:cs="Arial"/>
          <w:color w:val="A2A2A2"/>
          <w:spacing w:val="0"/>
          <w:w w:val="100"/>
          <w:position w:val="0"/>
        </w:rPr>
        <w:t>cninf^</w:t>
      </w:r>
      <w:bookmarkEnd w:id="509"/>
      <w:bookmarkEnd w:id="510"/>
      <w:bookmarkEnd w:id="511"/>
    </w:p>
    <w:p>
      <w:pPr>
        <w:pStyle w:val="Style19"/>
        <w:keepNext w:val="0"/>
        <w:keepLines w:val="0"/>
        <w:widowControl w:val="0"/>
        <w:shd w:val="clear" w:color="auto" w:fill="auto"/>
        <w:bidi w:val="0"/>
        <w:spacing w:before="0" w:after="240" w:line="240" w:lineRule="auto"/>
        <w:ind w:left="9920" w:right="0" w:firstLine="0"/>
        <w:jc w:val="left"/>
        <w:sectPr>
          <w:headerReference w:type="default" r:id="rId77"/>
          <w:footerReference w:type="default" r:id="rId78"/>
          <w:headerReference w:type="even" r:id="rId79"/>
          <w:footerReference w:type="even" r:id="rId80"/>
          <w:footnotePr>
            <w:pos w:val="pageBottom"/>
            <w:numFmt w:val="decimal"/>
            <w:numRestart w:val="continuous"/>
          </w:footnotePr>
          <w:pgSz w:w="11900" w:h="16840"/>
          <w:pgMar w:top="1484" w:right="38" w:bottom="946" w:left="1086" w:header="0" w:footer="3" w:gutter="0"/>
          <w:cols w:space="720"/>
          <w:noEndnote/>
          <w:rtlGutter w:val="0"/>
          <w:docGrid w:linePitch="360"/>
        </w:sectPr>
      </w:pPr>
      <w:r>
        <w:rPr>
          <w:spacing w:val="0"/>
          <w:w w:val="100"/>
          <w:position w:val="0"/>
        </w:rPr>
        <w:t>巨潮资职</w:t>
      </w:r>
    </w:p>
    <w:p>
      <w:pPr>
        <w:pStyle w:val="Style3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313" w:lineRule="exact"/>
        <w:ind w:left="160" w:right="0" w:firstLine="20"/>
        <w:jc w:val="both"/>
      </w:pPr>
      <w:r>
        <w:rPr>
          <w:color w:val="000000"/>
          <w:spacing w:val="0"/>
          <w:w w:val="100"/>
          <w:position w:val="0"/>
        </w:rPr>
        <w:t>三期优先股模拟折算普通股</w:t>
      </w:r>
      <w:r>
        <w:rPr>
          <w:rFonts w:ascii="Times New Roman" w:eastAsia="Times New Roman" w:hAnsi="Times New Roman" w:cs="Times New Roman"/>
          <w:color w:val="000000"/>
          <w:spacing w:val="0"/>
          <w:w w:val="100"/>
          <w:position w:val="0"/>
          <w:sz w:val="18"/>
          <w:szCs w:val="18"/>
        </w:rPr>
        <w:t>589,005,236</w:t>
      </w:r>
      <w:r>
        <w:rPr>
          <w:color w:val="000000"/>
          <w:spacing w:val="0"/>
          <w:w w:val="100"/>
          <w:position w:val="0"/>
        </w:rPr>
        <w:t>股（每</w:t>
      </w:r>
      <w:r>
        <w:rPr>
          <w:rFonts w:ascii="Times New Roman" w:eastAsia="Times New Roman" w:hAnsi="Times New Roman" w:cs="Times New Roman"/>
          <w:color w:val="000000"/>
          <w:spacing w:val="0"/>
          <w:w w:val="100"/>
          <w:position w:val="0"/>
          <w:sz w:val="18"/>
          <w:szCs w:val="18"/>
        </w:rPr>
        <w:t>3.82</w:t>
      </w:r>
      <w:r>
        <w:rPr>
          <w:color w:val="000000"/>
          <w:spacing w:val="0"/>
          <w:w w:val="100"/>
          <w:position w:val="0"/>
        </w:rPr>
        <w:t>元模拟折合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股）为基数，向普通股股东每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 币</w:t>
      </w:r>
      <w:r>
        <w:rPr>
          <w:rFonts w:ascii="Times New Roman" w:eastAsia="Times New Roman" w:hAnsi="Times New Roman" w:cs="Times New Roman"/>
          <w:color w:val="000000"/>
          <w:spacing w:val="0"/>
          <w:w w:val="100"/>
          <w:position w:val="0"/>
          <w:sz w:val="18"/>
          <w:szCs w:val="18"/>
        </w:rPr>
        <w:t>1.85</w:t>
      </w:r>
      <w:r>
        <w:rPr>
          <w:color w:val="000000"/>
          <w:spacing w:val="0"/>
          <w:w w:val="100"/>
          <w:position w:val="0"/>
        </w:rPr>
        <w:t>元（含税）、向第二期及第三期优先股股东模拟折算普通股后每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18"/>
          <w:szCs w:val="18"/>
        </w:rPr>
        <w:t>1.85</w:t>
      </w:r>
      <w:r>
        <w:rPr>
          <w:color w:val="000000"/>
          <w:spacing w:val="0"/>
          <w:w w:val="100"/>
          <w:position w:val="0"/>
        </w:rPr>
        <w:t xml:space="preserve">元（含税），送红股 </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股，不以公积金转增股本。普通股股东派发现金红利人民币</w:t>
      </w:r>
      <w:r>
        <w:rPr>
          <w:rFonts w:ascii="Times New Roman" w:eastAsia="Times New Roman" w:hAnsi="Times New Roman" w:cs="Times New Roman"/>
          <w:color w:val="000000"/>
          <w:spacing w:val="0"/>
          <w:w w:val="100"/>
          <w:position w:val="0"/>
          <w:sz w:val="18"/>
          <w:szCs w:val="18"/>
        </w:rPr>
        <w:t>552,078,517.00</w:t>
      </w:r>
      <w:r>
        <w:rPr>
          <w:color w:val="000000"/>
          <w:spacing w:val="0"/>
          <w:w w:val="100"/>
          <w:position w:val="0"/>
        </w:rPr>
        <w:t>元；第二期及第三期优先股股东派发浮动现 金红利人民币</w:t>
      </w:r>
      <w:r>
        <w:rPr>
          <w:rFonts w:ascii="Times New Roman" w:eastAsia="Times New Roman" w:hAnsi="Times New Roman" w:cs="Times New Roman"/>
          <w:color w:val="000000"/>
          <w:spacing w:val="0"/>
          <w:w w:val="100"/>
          <w:position w:val="0"/>
          <w:sz w:val="18"/>
          <w:szCs w:val="18"/>
        </w:rPr>
        <w:t>108,965,968.66</w:t>
      </w:r>
      <w:r>
        <w:rPr>
          <w:color w:val="000000"/>
          <w:spacing w:val="0"/>
          <w:w w:val="100"/>
          <w:position w:val="0"/>
        </w:rPr>
        <w:t>元，即第二期及第三期优先股股东每股优先股（每股面值</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元）派发现金红利人民币</w:t>
      </w:r>
      <w:r>
        <w:rPr>
          <w:rFonts w:ascii="Times New Roman" w:eastAsia="Times New Roman" w:hAnsi="Times New Roman" w:cs="Times New Roman"/>
          <w:color w:val="000000"/>
          <w:spacing w:val="0"/>
          <w:w w:val="100"/>
          <w:position w:val="0"/>
          <w:sz w:val="18"/>
          <w:szCs w:val="18"/>
        </w:rPr>
        <w:t xml:space="preserve">4.84 </w:t>
      </w:r>
      <w:r>
        <w:rPr>
          <w:color w:val="000000"/>
          <w:spacing w:val="0"/>
          <w:w w:val="100"/>
          <w:position w:val="0"/>
        </w:rPr>
        <w:t>元（含税）。在实施权益分派的股权登记日前公司总股本发生变动的，拟维持分配总额不变，相应调整每股分配比例。</w:t>
      </w:r>
    </w:p>
    <w:p>
      <w:pPr>
        <w:pStyle w:val="Style33"/>
        <w:keepNext/>
        <w:keepLines/>
        <w:widowControl w:val="0"/>
        <w:shd w:val="clear" w:color="auto" w:fill="auto"/>
        <w:bidi w:val="0"/>
        <w:spacing w:before="0" w:after="260" w:line="240" w:lineRule="auto"/>
        <w:ind w:left="0" w:right="0" w:firstLine="160"/>
        <w:jc w:val="left"/>
      </w:pPr>
      <w:bookmarkStart w:id="512" w:name="bookmark512"/>
      <w:bookmarkStart w:id="513" w:name="bookmark513"/>
      <w:bookmarkStart w:id="514" w:name="bookmark514"/>
      <w:bookmarkStart w:id="515" w:name="bookmark515"/>
      <w:r>
        <w:rPr>
          <w:color w:val="000000"/>
          <w:spacing w:val="0"/>
          <w:w w:val="100"/>
          <w:position w:val="0"/>
          <w:sz w:val="24"/>
          <w:szCs w:val="24"/>
        </w:rPr>
        <w:t>三</w:t>
      </w:r>
      <w:bookmarkEnd w:id="514"/>
      <w:r>
        <w:rPr>
          <w:color w:val="000000"/>
          <w:spacing w:val="0"/>
          <w:w w:val="100"/>
          <w:position w:val="0"/>
          <w:sz w:val="24"/>
          <w:szCs w:val="24"/>
        </w:rPr>
        <w:t>、承诺事项履行情况</w:t>
      </w:r>
      <w:bookmarkEnd w:id="512"/>
      <w:bookmarkEnd w:id="513"/>
      <w:bookmarkEnd w:id="515"/>
    </w:p>
    <w:p>
      <w:pPr>
        <w:pStyle w:val="Style16"/>
        <w:keepNext/>
        <w:keepLines/>
        <w:widowControl w:val="0"/>
        <w:shd w:val="clear" w:color="auto" w:fill="auto"/>
        <w:bidi w:val="0"/>
        <w:spacing w:before="0" w:after="340" w:line="326" w:lineRule="exact"/>
        <w:ind w:left="160" w:right="0" w:firstLine="20"/>
        <w:jc w:val="left"/>
      </w:pPr>
      <w:bookmarkStart w:id="516" w:name="bookmark516"/>
      <w:bookmarkStart w:id="517" w:name="bookmark517"/>
      <w:bookmarkStart w:id="518" w:name="bookmark518"/>
      <w:bookmarkStart w:id="519" w:name="bookmark519"/>
      <w:r>
        <w:rPr>
          <w:rFonts w:ascii="Times New Roman" w:eastAsia="Times New Roman" w:hAnsi="Times New Roman" w:cs="Times New Roman"/>
          <w:color w:val="000000"/>
          <w:spacing w:val="0"/>
          <w:w w:val="100"/>
          <w:position w:val="0"/>
        </w:rPr>
        <w:t>1</w:t>
      </w:r>
      <w:bookmarkEnd w:id="518"/>
      <w:r>
        <w:rPr>
          <w:color w:val="000000"/>
          <w:spacing w:val="0"/>
          <w:w w:val="100"/>
          <w:position w:val="0"/>
        </w:rPr>
        <w:t>、公司实际控制人、股东、关联方、收购人以及公司等承诺相关方在报告期内履行完毕及截至报告期末 尚未履行完毕的承诺事项</w:t>
      </w:r>
      <w:bookmarkEnd w:id="516"/>
      <w:bookmarkEnd w:id="517"/>
      <w:bookmarkEnd w:id="519"/>
    </w:p>
    <w:p>
      <w:pPr>
        <w:pStyle w:val="Style37"/>
        <w:keepNext w:val="0"/>
        <w:keepLines w:val="0"/>
        <w:widowControl w:val="0"/>
        <w:shd w:val="clear" w:color="auto" w:fill="auto"/>
        <w:bidi w:val="0"/>
        <w:spacing w:before="0" w:after="0" w:line="240" w:lineRule="auto"/>
        <w:ind w:left="13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979"/>
        <w:gridCol w:w="768"/>
        <w:gridCol w:w="1234"/>
        <w:gridCol w:w="4992"/>
        <w:gridCol w:w="480"/>
        <w:gridCol w:w="955"/>
        <w:gridCol w:w="528"/>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承诺事由</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承诺方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承诺类型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承诺内容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承诺 时间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承诺期限</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履行 情况</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股改承诺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收购报告书 或权益变动 报告书中所 作承诺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资产重组时</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所作承诺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019"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首次公开发 行或再融资 时所作承诺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晨鸣控 股有限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不进行同业竞</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晨鸣控股有限公司（以下简称''晨鸣控股</w:t>
            </w:r>
            <w:r>
              <w:rPr>
                <w:color w:val="000000"/>
                <w:spacing w:val="0"/>
                <w:w w:val="100"/>
                <w:position w:val="0"/>
                <w:sz w:val="18"/>
                <w:szCs w:val="18"/>
              </w:rPr>
              <w:t>"</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无论单独、连同 或代表其自身或其他人士或公司，不会及不会促使其联系人（定 义见香港联交所《证券上市规则》）从事或以其他方式参与任何 公司及其子公司（以下简称</w:t>
            </w:r>
            <w:r>
              <w:rPr>
                <w:color w:val="000000"/>
                <w:spacing w:val="0"/>
                <w:w w:val="100"/>
                <w:position w:val="0"/>
                <w:sz w:val="18"/>
                <w:szCs w:val="18"/>
              </w:rPr>
              <w:t>"</w:t>
            </w:r>
            <w:r>
              <w:rPr>
                <w:rFonts w:ascii="SimSun" w:eastAsia="SimSun" w:hAnsi="SimSun" w:cs="SimSun"/>
                <w:color w:val="000000"/>
                <w:spacing w:val="0"/>
                <w:w w:val="100"/>
                <w:position w:val="0"/>
                <w:sz w:val="17"/>
                <w:szCs w:val="17"/>
              </w:rPr>
              <w:t>晨鸣集团</w:t>
            </w:r>
            <w:r>
              <w:rPr>
                <w:color w:val="000000"/>
                <w:spacing w:val="0"/>
                <w:w w:val="100"/>
                <w:position w:val="0"/>
                <w:sz w:val="18"/>
                <w:szCs w:val="18"/>
              </w:rPr>
              <w:t>"</w:t>
            </w:r>
            <w:r>
              <w:rPr>
                <w:rFonts w:ascii="SimSun" w:eastAsia="SimSun" w:hAnsi="SimSun" w:cs="SimSun"/>
                <w:color w:val="000000"/>
                <w:spacing w:val="0"/>
                <w:w w:val="100"/>
                <w:position w:val="0"/>
                <w:sz w:val="17"/>
                <w:szCs w:val="17"/>
              </w:rPr>
              <w:t>）经营所在的任何国家和 地区（或如属任何形式的电子业务，在世界任何地区）进行的 业务直接或间接竞争，或有可能与晨鸣集团不时进行的业务存 在直接或间接竞争的业务（包括但不限于独资经营、合资经营 或收购、直接或间接持有该等企业的权益或其他形式）；</w:t>
            </w:r>
            <w:r>
              <w:rPr>
                <w:color w:val="000000"/>
                <w:spacing w:val="0"/>
                <w:w w:val="100"/>
                <w:position w:val="0"/>
                <w:sz w:val="18"/>
                <w:szCs w:val="18"/>
              </w:rPr>
              <w:t>（2）</w:t>
            </w:r>
            <w:r>
              <w:rPr>
                <w:rFonts w:ascii="SimSun" w:eastAsia="SimSun" w:hAnsi="SimSun" w:cs="SimSun"/>
                <w:color w:val="000000"/>
                <w:spacing w:val="0"/>
                <w:w w:val="100"/>
                <w:position w:val="0"/>
                <w:sz w:val="17"/>
                <w:szCs w:val="17"/>
              </w:rPr>
              <w:t>若因 业务需要晨鸣控股，无论单独、连同或代表其自身或其他人士 或公司，从事与晨鸣集团存在直接或间接竞争的业务时或得到 任何与晨鸣集团业务有直接或间接的任何商业机会时，晨鸣控 股尽力将促使晨鸣集团优先取得该等业务的经营权利或将获得 该等商业机会；</w:t>
            </w:r>
            <w:r>
              <w:rPr>
                <w:rFonts w:ascii="SimSun" w:eastAsia="SimSun" w:hAnsi="SimSun" w:cs="SimSun"/>
                <w:color w:val="000000"/>
                <w:spacing w:val="0"/>
                <w:w w:val="100"/>
                <w:position w:val="0"/>
                <w:sz w:val="18"/>
                <w:szCs w:val="18"/>
              </w:rPr>
              <w:t>（</w:t>
            </w:r>
            <w:r>
              <w:rPr>
                <w:color w:val="000000"/>
                <w:spacing w:val="0"/>
                <w:w w:val="100"/>
                <w:position w:val="0"/>
                <w:sz w:val="18"/>
                <w:szCs w:val="18"/>
              </w:rPr>
              <w:t>3）</w:t>
            </w:r>
            <w:r>
              <w:rPr>
                <w:rFonts w:ascii="SimSun" w:eastAsia="SimSun" w:hAnsi="SimSun" w:cs="SimSun"/>
                <w:color w:val="000000"/>
                <w:spacing w:val="0"/>
                <w:w w:val="100"/>
                <w:position w:val="0"/>
                <w:sz w:val="17"/>
                <w:szCs w:val="17"/>
              </w:rPr>
              <w:t>如晨鸣控股违反上述承诺，其将对因违反上 述承诺而引起的任何损失做出弥偿。公司有权要求向晨鸣控股 以市场价格或成本价格（以价格较低者为准）收购晨鸣控股所 持有的与晨鸣集团业务存在直接或间接竞争的企业或业务；</w:t>
            </w:r>
            <w:r>
              <w:rPr>
                <w:rFonts w:ascii="SimSun" w:eastAsia="SimSun" w:hAnsi="SimSun" w:cs="SimSun"/>
                <w:color w:val="000000"/>
                <w:spacing w:val="0"/>
                <w:w w:val="100"/>
                <w:position w:val="0"/>
                <w:sz w:val="18"/>
                <w:szCs w:val="18"/>
              </w:rPr>
              <w:t>（</w:t>
            </w:r>
            <w:r>
              <w:rPr>
                <w:color w:val="000000"/>
                <w:spacing w:val="0"/>
                <w:w w:val="100"/>
                <w:position w:val="0"/>
                <w:sz w:val="18"/>
                <w:szCs w:val="18"/>
              </w:rPr>
              <w:t xml:space="preserve">4） </w:t>
            </w:r>
            <w:r>
              <w:rPr>
                <w:rFonts w:ascii="SimSun" w:eastAsia="SimSun" w:hAnsi="SimSun" w:cs="SimSun"/>
                <w:color w:val="000000"/>
                <w:spacing w:val="0"/>
                <w:w w:val="100"/>
                <w:position w:val="0"/>
                <w:sz w:val="17"/>
                <w:szCs w:val="17"/>
              </w:rPr>
              <w:t>晨鸣控股承诺</w:t>
            </w:r>
            <w:r>
              <w:rPr>
                <w:color w:val="000000"/>
                <w:spacing w:val="0"/>
                <w:w w:val="100"/>
                <w:position w:val="0"/>
                <w:sz w:val="18"/>
                <w:szCs w:val="18"/>
              </w:rPr>
              <w:t>（</w:t>
            </w:r>
            <w:r>
              <w:rPr>
                <w:rFonts w:ascii="SimSun" w:eastAsia="SimSun" w:hAnsi="SimSun" w:cs="SimSun"/>
                <w:color w:val="000000"/>
                <w:spacing w:val="0"/>
                <w:w w:val="100"/>
                <w:position w:val="0"/>
                <w:sz w:val="17"/>
                <w:szCs w:val="17"/>
              </w:rPr>
              <w:t>不会连同或代表其他人士或公司</w:t>
            </w:r>
            <w:r>
              <w:rPr>
                <w:color w:val="000000"/>
                <w:spacing w:val="0"/>
                <w:w w:val="100"/>
                <w:position w:val="0"/>
                <w:sz w:val="18"/>
                <w:szCs w:val="18"/>
              </w:rPr>
              <w:t>）</w:t>
            </w:r>
            <w:r>
              <w:rPr>
                <w:rFonts w:ascii="SimSun" w:eastAsia="SimSun" w:hAnsi="SimSun" w:cs="SimSun"/>
                <w:color w:val="000000"/>
                <w:spacing w:val="0"/>
                <w:w w:val="100"/>
                <w:position w:val="0"/>
                <w:sz w:val="17"/>
                <w:szCs w:val="17"/>
              </w:rPr>
              <w:t>会利用其在公 司的控股股东（定义见香港联交所《证券上市规则》）地位损害 晨鸣集团及其股东之合法权益。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312" w:lineRule="exact"/>
              <w:ind w:left="0" w:right="0" w:firstLine="0"/>
              <w:jc w:val="both"/>
            </w:pPr>
            <w:r>
              <w:rPr>
                <w:color w:val="000000"/>
                <w:spacing w:val="0"/>
                <w:w w:val="100"/>
                <w:position w:val="0"/>
              </w:rPr>
              <w:t xml:space="preserve">2008 </w:t>
            </w:r>
            <w:r>
              <w:rPr>
                <w:rFonts w:ascii="SimSun" w:eastAsia="SimSun" w:hAnsi="SimSun" w:cs="SimSun"/>
                <w:color w:val="000000"/>
                <w:spacing w:val="0"/>
                <w:w w:val="100"/>
                <w:position w:val="0"/>
                <w:sz w:val="17"/>
                <w:szCs w:val="17"/>
              </w:rPr>
              <w:t>年</w:t>
            </w:r>
            <w:r>
              <w:rPr>
                <w:color w:val="000000"/>
                <w:spacing w:val="0"/>
                <w:w w:val="100"/>
                <w:position w:val="0"/>
              </w:rPr>
              <w:t xml:space="preserve">05 </w:t>
            </w:r>
            <w:r>
              <w:rPr>
                <w:rFonts w:ascii="SimSun" w:eastAsia="SimSun" w:hAnsi="SimSun" w:cs="SimSun"/>
                <w:color w:val="000000"/>
                <w:spacing w:val="0"/>
                <w:w w:val="100"/>
                <w:position w:val="0"/>
                <w:sz w:val="17"/>
                <w:szCs w:val="17"/>
              </w:rPr>
              <w:t>月</w:t>
            </w:r>
            <w:r>
              <w:rPr>
                <w:color w:val="000000"/>
                <w:spacing w:val="0"/>
                <w:w w:val="100"/>
                <w:position w:val="0"/>
              </w:rPr>
              <w:t>22</w:t>
            </w:r>
          </w:p>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晨鸣控股 作为公司 主要股东 期间</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9" w:lineRule="exact"/>
              <w:ind w:left="0" w:right="0" w:firstLine="0"/>
              <w:jc w:val="both"/>
              <w:rPr>
                <w:sz w:val="17"/>
                <w:szCs w:val="17"/>
              </w:rPr>
            </w:pPr>
            <w:r>
              <w:rPr>
                <w:rFonts w:ascii="SimSun" w:eastAsia="SimSun" w:hAnsi="SimSun" w:cs="SimSun"/>
                <w:color w:val="000000"/>
                <w:spacing w:val="0"/>
                <w:w w:val="100"/>
                <w:position w:val="0"/>
                <w:sz w:val="17"/>
                <w:szCs w:val="17"/>
              </w:rPr>
              <w:t>正常 履行 中</w:t>
            </w:r>
          </w:p>
        </w:tc>
      </w:tr>
      <w:tr>
        <w:trPr>
          <w:trHeight w:val="682"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晨鸣控</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股有限</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瑕疵物业</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根据公司有关瑕疵物业规范计划，晨鸣控股有限公司（以下 简称''晨鸣控股</w:t>
            </w:r>
            <w:r>
              <w:rPr>
                <w:color w:val="000000"/>
                <w:spacing w:val="0"/>
                <w:w w:val="100"/>
                <w:position w:val="0"/>
                <w:sz w:val="18"/>
                <w:szCs w:val="18"/>
              </w:rPr>
              <w:t>"</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保证并承诺：根据公司的申请，对于公司及其</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2008</w:t>
            </w:r>
          </w:p>
          <w:p>
            <w:pPr>
              <w:pStyle w:val="Style12"/>
              <w:keepNext w:val="0"/>
              <w:keepLines w:val="0"/>
              <w:widowControl w:val="0"/>
              <w:shd w:val="clear" w:color="auto" w:fill="auto"/>
              <w:bidi w:val="0"/>
              <w:spacing w:before="0" w:after="0" w:line="240" w:lineRule="auto"/>
              <w:ind w:left="0" w:right="0" w:firstLine="0"/>
              <w:jc w:val="both"/>
            </w:pPr>
            <w:r>
              <w:rPr>
                <w:rFonts w:ascii="SimSun" w:eastAsia="SimSun" w:hAnsi="SimSun" w:cs="SimSun"/>
                <w:color w:val="000000"/>
                <w:spacing w:val="0"/>
                <w:w w:val="100"/>
                <w:position w:val="0"/>
                <w:sz w:val="17"/>
                <w:szCs w:val="17"/>
              </w:rPr>
              <w:t>年</w:t>
            </w:r>
            <w:r>
              <w:rPr>
                <w:color w:val="000000"/>
                <w:spacing w:val="0"/>
                <w:w w:val="100"/>
                <w:position w:val="0"/>
              </w:rPr>
              <w:t>01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晨鸣控股</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作为公司</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正常</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履行</w:t>
            </w:r>
          </w:p>
        </w:tc>
      </w:tr>
    </w:tbl>
    <w:p>
      <w:pPr>
        <w:sectPr>
          <w:headerReference w:type="default" r:id="rId81"/>
          <w:footerReference w:type="default" r:id="rId82"/>
          <w:headerReference w:type="even" r:id="rId83"/>
          <w:footerReference w:type="even" r:id="rId84"/>
          <w:footnotePr>
            <w:pos w:val="pageBottom"/>
            <w:numFmt w:val="decimal"/>
            <w:numRestart w:val="continuous"/>
          </w:footnotePr>
          <w:pgSz w:w="11900" w:h="16840"/>
          <w:pgMar w:top="1402" w:right="167" w:bottom="1402" w:left="956" w:header="0" w:footer="3" w:gutter="0"/>
          <w:cols w:space="720"/>
          <w:noEndnote/>
          <w:rtlGutter w:val="0"/>
          <w:docGrid w:linePitch="360"/>
        </w:sectPr>
      </w:pPr>
    </w:p>
    <w:tbl>
      <w:tblPr>
        <w:tblOverlap w:val="never"/>
        <w:jc w:val="left"/>
        <w:tblLayout w:type="fixed"/>
      </w:tblPr>
      <w:tblGrid>
        <w:gridCol w:w="979"/>
        <w:gridCol w:w="768"/>
        <w:gridCol w:w="1234"/>
        <w:gridCol w:w="4992"/>
        <w:gridCol w:w="480"/>
        <w:gridCol w:w="955"/>
        <w:gridCol w:w="528"/>
      </w:tblGrid>
      <w:tr>
        <w:trPr>
          <w:trHeight w:val="3173" w:hRule="exact"/>
        </w:trPr>
        <w:tc>
          <w:tcPr>
            <w:vMerge w:val="restart"/>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控股公司拥有的在寿光市行政区域内的瑕疵物业，如果公司决 定转让处置该等物业，且无其他买受人，晨鸣控股将参照相关 的资产评估结果依法购买受让该等瑕疵物业；</w:t>
            </w:r>
            <w:r>
              <w:rPr>
                <w:rFonts w:ascii="SimSun" w:eastAsia="SimSun" w:hAnsi="SimSun" w:cs="SimSun"/>
                <w:color w:val="000000"/>
                <w:spacing w:val="0"/>
                <w:w w:val="100"/>
                <w:position w:val="0"/>
                <w:sz w:val="18"/>
                <w:szCs w:val="18"/>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在公司依法处 置转让该等瑕疵物业之前，如果因瑕疵事项导致公司有任何经 济损失（包括但不限于赔款及罚款及搬迁成本等），则该等经济 损失将由晨鸣控股据实承担；</w:t>
            </w:r>
            <w:r>
              <w:rPr>
                <w:rFonts w:ascii="SimSun" w:eastAsia="SimSun" w:hAnsi="SimSun" w:cs="SimSun"/>
                <w:color w:val="000000"/>
                <w:spacing w:val="0"/>
                <w:w w:val="100"/>
                <w:position w:val="0"/>
                <w:sz w:val="18"/>
                <w:szCs w:val="18"/>
              </w:rPr>
              <w:t>（</w:t>
            </w:r>
            <w:r>
              <w:rPr>
                <w:color w:val="000000"/>
                <w:spacing w:val="0"/>
                <w:w w:val="100"/>
                <w:position w:val="0"/>
                <w:sz w:val="18"/>
                <w:szCs w:val="18"/>
              </w:rPr>
              <w:t>3）</w:t>
            </w:r>
            <w:r>
              <w:rPr>
                <w:rFonts w:ascii="SimSun" w:eastAsia="SimSun" w:hAnsi="SimSun" w:cs="SimSun"/>
                <w:color w:val="000000"/>
                <w:spacing w:val="0"/>
                <w:w w:val="100"/>
                <w:position w:val="0"/>
                <w:sz w:val="17"/>
                <w:szCs w:val="17"/>
              </w:rPr>
              <w:t>在公司之外埠（暨寿光市行政 区域外）的所属子公司的房屋、土地瑕疵物业的规范过程中， 因权证不全的瑕疵事项导致该等所属子公司被行政主管机关处 以罚款或被责令搬迁，则因此产生该等相关经济损失，经核实 后均由晨鸣控股依法据实全部承担。</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100" w:line="240" w:lineRule="auto"/>
              <w:ind w:left="0" w:right="0" w:firstLine="0"/>
              <w:jc w:val="both"/>
            </w:pPr>
            <w:r>
              <w:rPr>
                <w:rFonts w:ascii="SimSun" w:eastAsia="SimSun" w:hAnsi="SimSun" w:cs="SimSun"/>
                <w:color w:val="000000"/>
                <w:spacing w:val="0"/>
                <w:w w:val="100"/>
                <w:position w:val="0"/>
                <w:sz w:val="17"/>
                <w:szCs w:val="17"/>
              </w:rPr>
              <w:t>月</w:t>
            </w:r>
            <w:r>
              <w:rPr>
                <w:color w:val="000000"/>
                <w:spacing w:val="0"/>
                <w:w w:val="100"/>
                <w:position w:val="0"/>
              </w:rPr>
              <w:t>16</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主要股东 期间</w:t>
            </w:r>
          </w:p>
        </w:tc>
        <w:tc>
          <w:tcPr>
            <w:tcBorders>
              <w:top w:val="single" w:sz="4"/>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中</w:t>
            </w:r>
          </w:p>
        </w:tc>
      </w:tr>
      <w:tr>
        <w:trPr>
          <w:trHeight w:val="1963"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山东晨 鸣纸业 集团股 份有限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非公开发行优 先股过程中关 于填补回报具 体措施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考虑到本次优先股发行对普通股股东即期回报摊薄的影响，为 贯彻落实《国务院办公厅关于进一步加强资本市场中小投资者 合法权益保护工作的意见》，保护普通股股东的利益，填补优先 股发行可能导致的即期回报减少，公司承诺将采取多项措施保 证募集资金有效使用，有效防范即期回报被摊薄的风险，并提 高未来的回报能力。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312" w:lineRule="exact"/>
              <w:ind w:left="0" w:right="0" w:firstLine="0"/>
              <w:jc w:val="both"/>
            </w:pPr>
            <w:r>
              <w:rPr>
                <w:color w:val="000000"/>
                <w:spacing w:val="0"/>
                <w:w w:val="100"/>
                <w:position w:val="0"/>
              </w:rPr>
              <w:t xml:space="preserve">2016 </w:t>
            </w:r>
            <w:r>
              <w:rPr>
                <w:rFonts w:ascii="SimSun" w:eastAsia="SimSun" w:hAnsi="SimSun" w:cs="SimSun"/>
                <w:color w:val="000000"/>
                <w:spacing w:val="0"/>
                <w:w w:val="100"/>
                <w:position w:val="0"/>
                <w:sz w:val="17"/>
                <w:szCs w:val="17"/>
              </w:rPr>
              <w:t>年</w:t>
            </w:r>
            <w:r>
              <w:rPr>
                <w:color w:val="000000"/>
                <w:spacing w:val="0"/>
                <w:w w:val="100"/>
                <w:position w:val="0"/>
              </w:rPr>
              <w:t xml:space="preserve">03 </w:t>
            </w:r>
            <w:r>
              <w:rPr>
                <w:rFonts w:ascii="SimSun" w:eastAsia="SimSun" w:hAnsi="SimSun" w:cs="SimSun"/>
                <w:color w:val="000000"/>
                <w:spacing w:val="0"/>
                <w:w w:val="100"/>
                <w:position w:val="0"/>
                <w:sz w:val="17"/>
                <w:szCs w:val="17"/>
              </w:rPr>
              <w:t>月</w:t>
            </w:r>
            <w:r>
              <w:rPr>
                <w:color w:val="000000"/>
                <w:spacing w:val="0"/>
                <w:w w:val="100"/>
                <w:position w:val="0"/>
              </w:rPr>
              <w:t>25</w:t>
            </w:r>
          </w:p>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9999-12-31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9" w:lineRule="exact"/>
              <w:ind w:left="0" w:right="0" w:firstLine="0"/>
              <w:jc w:val="both"/>
              <w:rPr>
                <w:sz w:val="17"/>
                <w:szCs w:val="17"/>
              </w:rPr>
            </w:pPr>
            <w:r>
              <w:rPr>
                <w:rFonts w:ascii="SimSun" w:eastAsia="SimSun" w:hAnsi="SimSun" w:cs="SimSun"/>
                <w:color w:val="000000"/>
                <w:spacing w:val="0"/>
                <w:w w:val="100"/>
                <w:position w:val="0"/>
                <w:sz w:val="17"/>
                <w:szCs w:val="17"/>
              </w:rPr>
              <w:t>正常 履行 中</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股权激励承 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承诺是否按 时履行</w:t>
            </w:r>
          </w:p>
        </w:tc>
        <w:tc>
          <w:tcPr>
            <w:gridSpan w:val="6"/>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是</w:t>
            </w:r>
          </w:p>
        </w:tc>
      </w:tr>
    </w:tbl>
    <w:p>
      <w:pPr>
        <w:widowControl w:val="0"/>
        <w:spacing w:after="259" w:line="1" w:lineRule="exact"/>
      </w:pPr>
    </w:p>
    <w:p>
      <w:pPr>
        <w:pStyle w:val="Style16"/>
        <w:keepNext/>
        <w:keepLines/>
        <w:widowControl w:val="0"/>
        <w:shd w:val="clear" w:color="auto" w:fill="auto"/>
        <w:bidi w:val="0"/>
        <w:spacing w:before="0" w:after="260" w:line="322" w:lineRule="exact"/>
        <w:ind w:left="160" w:right="0" w:firstLine="0"/>
        <w:jc w:val="left"/>
      </w:pPr>
      <w:bookmarkStart w:id="520" w:name="bookmark520"/>
      <w:bookmarkStart w:id="521" w:name="bookmark521"/>
      <w:bookmarkStart w:id="522" w:name="bookmark522"/>
      <w:bookmarkStart w:id="523" w:name="bookmark523"/>
      <w:r>
        <w:rPr>
          <w:rFonts w:ascii="Times New Roman" w:eastAsia="Times New Roman" w:hAnsi="Times New Roman" w:cs="Times New Roman"/>
          <w:color w:val="000000"/>
          <w:spacing w:val="0"/>
          <w:w w:val="100"/>
          <w:position w:val="0"/>
        </w:rPr>
        <w:t>2</w:t>
      </w:r>
      <w:bookmarkEnd w:id="522"/>
      <w:r>
        <w:rPr>
          <w:color w:val="000000"/>
          <w:spacing w:val="0"/>
          <w:w w:val="100"/>
          <w:position w:val="0"/>
        </w:rPr>
        <w:t>、公司资产或项目存在盈利预测，且报告期仍处在盈利预测期间，公司就资产或项目达到原盈利预测及 其原因做出说明</w:t>
      </w:r>
      <w:bookmarkEnd w:id="520"/>
      <w:bookmarkEnd w:id="521"/>
      <w:bookmarkEnd w:id="523"/>
    </w:p>
    <w:p>
      <w:pPr>
        <w:pStyle w:val="Style39"/>
        <w:keepNext w:val="0"/>
        <w:keepLines w:val="0"/>
        <w:widowControl w:val="0"/>
        <w:shd w:val="clear" w:color="auto" w:fill="auto"/>
        <w:bidi w:val="0"/>
        <w:spacing w:before="0" w:after="360" w:line="322" w:lineRule="exact"/>
        <w:ind w:left="0" w:right="0" w:firstLine="16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tabs>
          <w:tab w:pos="662" w:val="left"/>
        </w:tabs>
        <w:bidi w:val="0"/>
        <w:spacing w:before="0" w:after="260" w:line="240" w:lineRule="auto"/>
        <w:ind w:left="0" w:right="0" w:firstLine="160"/>
        <w:jc w:val="left"/>
      </w:pPr>
      <w:bookmarkStart w:id="524" w:name="bookmark524"/>
      <w:bookmarkStart w:id="525" w:name="bookmark525"/>
      <w:bookmarkStart w:id="526" w:name="bookmark526"/>
      <w:bookmarkStart w:id="527" w:name="bookmark527"/>
      <w:r>
        <w:rPr>
          <w:color w:val="000000"/>
          <w:spacing w:val="0"/>
          <w:w w:val="100"/>
          <w:position w:val="0"/>
          <w:sz w:val="24"/>
          <w:szCs w:val="24"/>
        </w:rPr>
        <w:t>四</w:t>
      </w:r>
      <w:bookmarkEnd w:id="526"/>
      <w:r>
        <w:rPr>
          <w:color w:val="000000"/>
          <w:spacing w:val="0"/>
          <w:w w:val="100"/>
          <w:position w:val="0"/>
          <w:sz w:val="24"/>
          <w:szCs w:val="24"/>
        </w:rPr>
        <w:t>、</w:t>
        <w:tab/>
        <w:t>控股股东及其关联方对上市公司的非经营性占用资金情况</w:t>
      </w:r>
      <w:bookmarkEnd w:id="524"/>
      <w:bookmarkEnd w:id="525"/>
      <w:bookmarkEnd w:id="527"/>
    </w:p>
    <w:p>
      <w:pPr>
        <w:pStyle w:val="Style39"/>
        <w:keepNext w:val="0"/>
        <w:keepLines w:val="0"/>
        <w:widowControl w:val="0"/>
        <w:shd w:val="clear" w:color="auto" w:fill="auto"/>
        <w:bidi w:val="0"/>
        <w:spacing w:before="0" w:after="0" w:line="322" w:lineRule="exact"/>
        <w:ind w:left="0" w:right="0" w:firstLine="1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322" w:lineRule="exact"/>
        <w:ind w:left="0" w:right="0" w:firstLine="160"/>
        <w:jc w:val="left"/>
      </w:pPr>
      <w:r>
        <w:rPr>
          <w:color w:val="000000"/>
          <w:spacing w:val="0"/>
          <w:w w:val="100"/>
          <w:position w:val="0"/>
        </w:rPr>
        <w:t>公司报告期不存在控股股东及其关联方对上市公司的非经营性占用资金。</w:t>
      </w:r>
    </w:p>
    <w:p>
      <w:pPr>
        <w:pStyle w:val="Style33"/>
        <w:keepNext/>
        <w:keepLines/>
        <w:widowControl w:val="0"/>
        <w:shd w:val="clear" w:color="auto" w:fill="auto"/>
        <w:tabs>
          <w:tab w:pos="682" w:val="left"/>
        </w:tabs>
        <w:bidi w:val="0"/>
        <w:spacing w:before="0" w:after="260" w:line="240" w:lineRule="auto"/>
        <w:ind w:left="0" w:right="0" w:firstLine="160"/>
        <w:jc w:val="left"/>
      </w:pPr>
      <w:bookmarkStart w:id="528" w:name="bookmark528"/>
      <w:bookmarkStart w:id="529" w:name="bookmark529"/>
      <w:bookmarkStart w:id="530" w:name="bookmark530"/>
      <w:bookmarkStart w:id="531" w:name="bookmark531"/>
      <w:r>
        <w:rPr>
          <w:color w:val="000000"/>
          <w:spacing w:val="0"/>
          <w:w w:val="100"/>
          <w:position w:val="0"/>
          <w:sz w:val="24"/>
          <w:szCs w:val="24"/>
        </w:rPr>
        <w:t>五</w:t>
      </w:r>
      <w:bookmarkEnd w:id="530"/>
      <w:r>
        <w:rPr>
          <w:color w:val="000000"/>
          <w:spacing w:val="0"/>
          <w:w w:val="100"/>
          <w:position w:val="0"/>
          <w:sz w:val="24"/>
          <w:szCs w:val="24"/>
        </w:rPr>
        <w:t>、</w:t>
        <w:tab/>
        <w:t>董事会、监事会、独立董事（如有）对会计师事务所本报告期</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非标准审计报告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的说明</w:t>
      </w:r>
      <w:bookmarkEnd w:id="528"/>
      <w:bookmarkEnd w:id="529"/>
      <w:bookmarkEnd w:id="531"/>
    </w:p>
    <w:p>
      <w:pPr>
        <w:pStyle w:val="Style39"/>
        <w:keepNext w:val="0"/>
        <w:keepLines w:val="0"/>
        <w:widowControl w:val="0"/>
        <w:shd w:val="clear" w:color="auto" w:fill="auto"/>
        <w:bidi w:val="0"/>
        <w:spacing w:before="0" w:after="360" w:line="322" w:lineRule="exact"/>
        <w:ind w:left="0" w:right="0" w:firstLine="16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tabs>
          <w:tab w:pos="682" w:val="left"/>
        </w:tabs>
        <w:bidi w:val="0"/>
        <w:spacing w:before="0" w:after="260" w:line="240" w:lineRule="auto"/>
        <w:ind w:left="0" w:right="0" w:firstLine="160"/>
        <w:jc w:val="left"/>
      </w:pPr>
      <w:bookmarkStart w:id="532" w:name="bookmark532"/>
      <w:bookmarkStart w:id="533" w:name="bookmark533"/>
      <w:bookmarkStart w:id="534" w:name="bookmark534"/>
      <w:bookmarkStart w:id="535" w:name="bookmark535"/>
      <w:r>
        <w:rPr>
          <w:color w:val="000000"/>
          <w:spacing w:val="0"/>
          <w:w w:val="100"/>
          <w:position w:val="0"/>
          <w:sz w:val="24"/>
          <w:szCs w:val="24"/>
        </w:rPr>
        <w:t>六</w:t>
      </w:r>
      <w:bookmarkEnd w:id="534"/>
      <w:r>
        <w:rPr>
          <w:color w:val="000000"/>
          <w:spacing w:val="0"/>
          <w:w w:val="100"/>
          <w:position w:val="0"/>
          <w:sz w:val="24"/>
          <w:szCs w:val="24"/>
        </w:rPr>
        <w:t>、</w:t>
        <w:tab/>
        <w:t>与上年度财务报告相比，会计政策、会计估计和核算方法发生变化的情况说明</w:t>
      </w:r>
      <w:bookmarkEnd w:id="532"/>
      <w:bookmarkEnd w:id="533"/>
      <w:bookmarkEnd w:id="535"/>
    </w:p>
    <w:p>
      <w:pPr>
        <w:pStyle w:val="Style39"/>
        <w:keepNext w:val="0"/>
        <w:keepLines w:val="0"/>
        <w:widowControl w:val="0"/>
        <w:shd w:val="clear" w:color="auto" w:fill="auto"/>
        <w:bidi w:val="0"/>
        <w:spacing w:before="0" w:after="0" w:line="322" w:lineRule="exact"/>
        <w:ind w:left="0" w:right="0" w:firstLine="16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1960" w:line="322" w:lineRule="exact"/>
        <w:ind w:left="160" w:right="0" w:firstLine="0"/>
        <w:jc w:val="left"/>
      </w:pPr>
      <w:r>
        <w:rPr>
          <w:color w:val="000000"/>
          <w:spacing w:val="0"/>
          <w:w w:val="100"/>
          <w:position w:val="0"/>
        </w:rPr>
        <w:t>公司自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日起执行财政部于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年度颁发的《企业会计准则解释第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号》，该项会计政策变更采用未来适用法 处理。</w:t>
      </w:r>
    </w:p>
    <w:p>
      <w:pPr>
        <w:pStyle w:val="Style16"/>
        <w:keepNext/>
        <w:keepLines/>
        <w:widowControl w:val="0"/>
        <w:shd w:val="clear" w:color="auto" w:fill="auto"/>
        <w:bidi w:val="0"/>
        <w:spacing w:before="0" w:after="0" w:line="240" w:lineRule="auto"/>
        <w:ind w:left="0" w:right="200" w:firstLine="0"/>
        <w:jc w:val="right"/>
      </w:pPr>
      <w:bookmarkStart w:id="536" w:name="bookmark536"/>
      <w:bookmarkStart w:id="537" w:name="bookmark537"/>
      <w:bookmarkStart w:id="538" w:name="bookmark538"/>
      <w:r>
        <w:rPr>
          <w:rFonts w:ascii="Arial" w:eastAsia="Arial" w:hAnsi="Arial" w:cs="Arial"/>
          <w:color w:val="A2A2A2"/>
          <w:spacing w:val="0"/>
          <w:w w:val="100"/>
          <w:position w:val="0"/>
        </w:rPr>
        <w:t>cninf^</w:t>
      </w:r>
      <w:bookmarkEnd w:id="536"/>
      <w:bookmarkEnd w:id="537"/>
      <w:bookmarkEnd w:id="538"/>
    </w:p>
    <w:p>
      <w:pPr>
        <w:pStyle w:val="Style19"/>
        <w:keepNext w:val="0"/>
        <w:keepLines w:val="0"/>
        <w:widowControl w:val="0"/>
        <w:shd w:val="clear" w:color="auto" w:fill="auto"/>
        <w:bidi w:val="0"/>
        <w:spacing w:before="0" w:after="260" w:line="240" w:lineRule="auto"/>
        <w:ind w:left="0" w:right="200" w:firstLine="0"/>
        <w:jc w:val="right"/>
        <w:sectPr>
          <w:headerReference w:type="default" r:id="rId85"/>
          <w:footerReference w:type="default" r:id="rId86"/>
          <w:headerReference w:type="even" r:id="rId87"/>
          <w:footerReference w:type="even" r:id="rId88"/>
          <w:footnotePr>
            <w:pos w:val="pageBottom"/>
            <w:numFmt w:val="decimal"/>
            <w:numRestart w:val="continuous"/>
          </w:footnotePr>
          <w:pgSz w:w="11900" w:h="16840"/>
          <w:pgMar w:top="1441" w:right="167" w:bottom="946" w:left="956" w:header="0" w:footer="3" w:gutter="0"/>
          <w:cols w:space="720"/>
          <w:noEndnote/>
          <w:rtlGutter w:val="0"/>
          <w:docGrid w:linePitch="360"/>
        </w:sectPr>
      </w:pPr>
      <w:r>
        <w:rPr>
          <w:spacing w:val="0"/>
          <w:w w:val="100"/>
          <w:position w:val="0"/>
        </w:rPr>
        <w:t>巨潮资职</w:t>
      </w:r>
    </w:p>
    <w:p>
      <w:pPr>
        <w:pStyle w:val="Style33"/>
        <w:keepNext/>
        <w:keepLines/>
        <w:widowControl w:val="0"/>
        <w:shd w:val="clear" w:color="auto" w:fill="auto"/>
        <w:tabs>
          <w:tab w:pos="666" w:val="left"/>
        </w:tabs>
        <w:bidi w:val="0"/>
        <w:spacing w:before="0" w:after="360" w:line="240" w:lineRule="auto"/>
        <w:ind w:left="0" w:right="0" w:firstLine="140"/>
        <w:jc w:val="left"/>
      </w:pPr>
      <w:bookmarkStart w:id="539" w:name="bookmark539"/>
      <w:bookmarkStart w:id="540" w:name="bookmark540"/>
      <w:bookmarkStart w:id="541" w:name="bookmark541"/>
      <w:bookmarkStart w:id="542" w:name="bookmark542"/>
      <w:r>
        <w:rPr>
          <w:color w:val="000000"/>
          <w:spacing w:val="0"/>
          <w:w w:val="100"/>
          <w:position w:val="0"/>
          <w:sz w:val="24"/>
          <w:szCs w:val="24"/>
        </w:rPr>
        <w:t>七</w:t>
      </w:r>
      <w:bookmarkEnd w:id="541"/>
      <w:r>
        <w:rPr>
          <w:color w:val="000000"/>
          <w:spacing w:val="0"/>
          <w:w w:val="100"/>
          <w:position w:val="0"/>
          <w:sz w:val="24"/>
          <w:szCs w:val="24"/>
        </w:rPr>
        <w:t>、</w:t>
        <w:tab/>
        <w:t>报告期内发生重大会计差错更正需追溯重述的情况说明</w:t>
      </w:r>
      <w:bookmarkEnd w:id="539"/>
      <w:bookmarkEnd w:id="540"/>
      <w:bookmarkEnd w:id="542"/>
    </w:p>
    <w:p>
      <w:pPr>
        <w:pStyle w:val="Style39"/>
        <w:keepNext w:val="0"/>
        <w:keepLines w:val="0"/>
        <w:widowControl w:val="0"/>
        <w:shd w:val="clear" w:color="auto" w:fill="auto"/>
        <w:bidi w:val="0"/>
        <w:spacing w:before="0" w:after="0" w:line="396" w:lineRule="auto"/>
        <w:ind w:left="0" w:right="0" w:firstLine="14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342" w:lineRule="exact"/>
        <w:ind w:left="0" w:right="0" w:firstLine="140"/>
        <w:jc w:val="left"/>
      </w:pPr>
      <w:r>
        <w:rPr>
          <w:color w:val="000000"/>
          <w:spacing w:val="0"/>
          <w:w w:val="100"/>
          <w:position w:val="0"/>
        </w:rPr>
        <w:t>公司报告期无重大会计差错更正需追溯重述的情况。</w:t>
      </w:r>
    </w:p>
    <w:p>
      <w:pPr>
        <w:pStyle w:val="Style33"/>
        <w:keepNext/>
        <w:keepLines/>
        <w:widowControl w:val="0"/>
        <w:shd w:val="clear" w:color="auto" w:fill="auto"/>
        <w:tabs>
          <w:tab w:pos="666" w:val="left"/>
        </w:tabs>
        <w:bidi w:val="0"/>
        <w:spacing w:before="0" w:after="360" w:line="240" w:lineRule="auto"/>
        <w:ind w:left="0" w:right="0" w:firstLine="140"/>
        <w:jc w:val="left"/>
      </w:pPr>
      <w:bookmarkStart w:id="543" w:name="bookmark543"/>
      <w:bookmarkStart w:id="544" w:name="bookmark544"/>
      <w:bookmarkStart w:id="545" w:name="bookmark545"/>
      <w:bookmarkStart w:id="546" w:name="bookmark546"/>
      <w:r>
        <w:rPr>
          <w:color w:val="000000"/>
          <w:spacing w:val="0"/>
          <w:w w:val="100"/>
          <w:position w:val="0"/>
          <w:sz w:val="24"/>
          <w:szCs w:val="24"/>
        </w:rPr>
        <w:t>八</w:t>
      </w:r>
      <w:bookmarkEnd w:id="545"/>
      <w:r>
        <w:rPr>
          <w:color w:val="000000"/>
          <w:spacing w:val="0"/>
          <w:w w:val="100"/>
          <w:position w:val="0"/>
          <w:sz w:val="24"/>
          <w:szCs w:val="24"/>
        </w:rPr>
        <w:t>、</w:t>
        <w:tab/>
        <w:t>与上年度财务报告相比，合并报表范围发生变化的情况说明</w:t>
      </w:r>
      <w:bookmarkEnd w:id="543"/>
      <w:bookmarkEnd w:id="544"/>
      <w:bookmarkEnd w:id="546"/>
    </w:p>
    <w:p>
      <w:pPr>
        <w:pStyle w:val="Style39"/>
        <w:keepNext w:val="0"/>
        <w:keepLines w:val="0"/>
        <w:widowControl w:val="0"/>
        <w:shd w:val="clear" w:color="auto" w:fill="auto"/>
        <w:bidi w:val="0"/>
        <w:spacing w:before="0" w:after="0" w:line="396" w:lineRule="auto"/>
        <w:ind w:left="0" w:right="0" w:firstLine="14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0" w:line="342" w:lineRule="exact"/>
        <w:ind w:left="140" w:right="0"/>
        <w:jc w:val="both"/>
      </w:pPr>
      <w:r>
        <w:rPr>
          <w:color w:val="000000"/>
          <w:spacing w:val="0"/>
          <w:w w:val="100"/>
          <w:position w:val="0"/>
        </w:rPr>
        <w:t>报告期内，合并范围内新成立子公司</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 xml:space="preserve">家，分别为晨鸣（海外）有限公司、晨鸣（新加坡）有限公司、青岛晨鸣进出口 贸易有限公司、海南晨鸣科技有限公司、湖北长江晨鸣黄冈股权投资基金合伙企业（有限合伙）、湖北黄冈晨鸣股权投资基 金管理有限公司、山东鼎坤资产管理合伙企业（有限合伙）、黄冈晨鸣纸业科技有限公司；通过不构成业务方式取得子公司 </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家，为上海和睿投资有限公司；收购取得子公司</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家，为昆山拓安塑料制品有限公司。</w:t>
      </w:r>
    </w:p>
    <w:p>
      <w:pPr>
        <w:pStyle w:val="Style39"/>
        <w:keepNext w:val="0"/>
        <w:keepLines w:val="0"/>
        <w:widowControl w:val="0"/>
        <w:shd w:val="clear" w:color="auto" w:fill="auto"/>
        <w:bidi w:val="0"/>
        <w:spacing w:before="0" w:after="360" w:line="342" w:lineRule="exact"/>
        <w:ind w:left="140" w:right="0"/>
        <w:jc w:val="both"/>
      </w:pPr>
      <w:r>
        <w:rPr>
          <w:color w:val="000000"/>
          <w:spacing w:val="0"/>
          <w:w w:val="100"/>
          <w:position w:val="0"/>
        </w:rPr>
        <w:t>报告期内，合并范围减少</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家，吸收合并子公司山东晨鸣纸业集团（富裕）销售有限公司、出售青岛晨鸣国际物流有限 公司</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股权、出售寿光晨鸣工业物流有限公司</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股权，不再纳入合并范围。</w:t>
      </w:r>
    </w:p>
    <w:p>
      <w:pPr>
        <w:pStyle w:val="Style33"/>
        <w:keepNext/>
        <w:keepLines/>
        <w:widowControl w:val="0"/>
        <w:shd w:val="clear" w:color="auto" w:fill="auto"/>
        <w:tabs>
          <w:tab w:pos="666" w:val="left"/>
        </w:tabs>
        <w:bidi w:val="0"/>
        <w:spacing w:before="0" w:after="360" w:line="240" w:lineRule="auto"/>
        <w:ind w:left="0" w:right="0" w:firstLine="140"/>
        <w:jc w:val="both"/>
      </w:pPr>
      <w:bookmarkStart w:id="547" w:name="bookmark547"/>
      <w:bookmarkStart w:id="548" w:name="bookmark548"/>
      <w:bookmarkStart w:id="549" w:name="bookmark549"/>
      <w:bookmarkStart w:id="550" w:name="bookmark550"/>
      <w:r>
        <w:rPr>
          <w:color w:val="000000"/>
          <w:spacing w:val="0"/>
          <w:w w:val="100"/>
          <w:position w:val="0"/>
          <w:sz w:val="24"/>
          <w:szCs w:val="24"/>
        </w:rPr>
        <w:t>九</w:t>
      </w:r>
      <w:bookmarkEnd w:id="549"/>
      <w:r>
        <w:rPr>
          <w:color w:val="000000"/>
          <w:spacing w:val="0"/>
          <w:w w:val="100"/>
          <w:position w:val="0"/>
          <w:sz w:val="24"/>
          <w:szCs w:val="24"/>
        </w:rPr>
        <w:t>、</w:t>
        <w:tab/>
        <w:t>聘任、解聘会计师事务所情况</w:t>
      </w:r>
      <w:bookmarkEnd w:id="547"/>
      <w:bookmarkEnd w:id="548"/>
      <w:bookmarkEnd w:id="550"/>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现聘任的会计师事务所</w:t>
      </w:r>
    </w:p>
    <w:tbl>
      <w:tblPr>
        <w:tblOverlap w:val="never"/>
        <w:jc w:val="left"/>
        <w:tblLayout w:type="fixed"/>
      </w:tblPr>
      <w:tblGrid>
        <w:gridCol w:w="4795"/>
        <w:gridCol w:w="4786"/>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境内会计师事务所名称</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致同会计师事务所（特殊普通合伙）</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境内会计师事务所报酬（万元）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境内会计师事务所审计服务的连续年限</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境内会计师事务所注册会计师姓名</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刘健、江磊</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境内会计师事务所注册会计师审计服务的连续年限</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r>
    </w:tbl>
    <w:p>
      <w:pPr>
        <w:pStyle w:val="Style39"/>
        <w:keepNext w:val="0"/>
        <w:keepLines w:val="0"/>
        <w:widowControl w:val="0"/>
        <w:shd w:val="clear" w:color="auto" w:fill="auto"/>
        <w:bidi w:val="0"/>
        <w:spacing w:before="0" w:after="140" w:line="335" w:lineRule="exact"/>
        <w:ind w:left="0" w:right="0" w:firstLine="140"/>
        <w:jc w:val="both"/>
      </w:pPr>
      <w:r>
        <w:rPr>
          <w:color w:val="000000"/>
          <w:spacing w:val="0"/>
          <w:w w:val="100"/>
          <w:position w:val="0"/>
        </w:rPr>
        <w:t>当期是否改聘会计师事务所</w:t>
      </w:r>
    </w:p>
    <w:p>
      <w:pPr>
        <w:pStyle w:val="Style39"/>
        <w:keepNext w:val="0"/>
        <w:keepLines w:val="0"/>
        <w:widowControl w:val="0"/>
        <w:shd w:val="clear" w:color="auto" w:fill="auto"/>
        <w:bidi w:val="0"/>
        <w:spacing w:before="0" w:after="0" w:line="389" w:lineRule="auto"/>
        <w:ind w:left="0" w:right="0" w:firstLine="14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9"/>
        <w:keepNext w:val="0"/>
        <w:keepLines w:val="0"/>
        <w:widowControl w:val="0"/>
        <w:shd w:val="clear" w:color="auto" w:fill="auto"/>
        <w:bidi w:val="0"/>
        <w:spacing w:before="0" w:after="140" w:line="335" w:lineRule="exact"/>
        <w:ind w:left="0" w:right="0" w:firstLine="140"/>
        <w:jc w:val="both"/>
      </w:pPr>
      <w:r>
        <w:rPr>
          <w:color w:val="000000"/>
          <w:spacing w:val="0"/>
          <w:w w:val="100"/>
          <w:position w:val="0"/>
        </w:rPr>
        <w:t>聘请内部控制审计会计师事务所、财务顾问或保荐人情况</w:t>
      </w:r>
    </w:p>
    <w:p>
      <w:pPr>
        <w:pStyle w:val="Style39"/>
        <w:keepNext w:val="0"/>
        <w:keepLines w:val="0"/>
        <w:widowControl w:val="0"/>
        <w:shd w:val="clear" w:color="auto" w:fill="auto"/>
        <w:bidi w:val="0"/>
        <w:spacing w:before="0" w:after="0" w:line="389" w:lineRule="auto"/>
        <w:ind w:left="0" w:right="0" w:firstLine="14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360" w:line="310" w:lineRule="exact"/>
        <w:ind w:left="140" w:right="0"/>
        <w:jc w:val="both"/>
      </w:pPr>
      <w:r>
        <w:rPr>
          <w:color w:val="000000"/>
          <w:spacing w:val="0"/>
          <w:w w:val="100"/>
          <w:position w:val="0"/>
        </w:rPr>
        <w:t>本年度，公司聘请了致同会计师事务所（特殊普通合伙）作为公司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年度内部控制审计机构，期间共支付内部控制 审计费用人民币</w:t>
      </w:r>
      <w:r>
        <w:rPr>
          <w:rFonts w:ascii="Times New Roman" w:eastAsia="Times New Roman" w:hAnsi="Times New Roman" w:cs="Times New Roman"/>
          <w:color w:val="000000"/>
          <w:spacing w:val="0"/>
          <w:w w:val="100"/>
          <w:position w:val="0"/>
          <w:sz w:val="18"/>
          <w:szCs w:val="18"/>
        </w:rPr>
        <w:t>80</w:t>
      </w:r>
      <w:r>
        <w:rPr>
          <w:color w:val="000000"/>
          <w:spacing w:val="0"/>
          <w:w w:val="100"/>
          <w:position w:val="0"/>
        </w:rPr>
        <w:t>万元；公司因实施</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股限制性股票激励计划，聘请上海荣正投资咨询有限公司为财务顾问，期 间共支付财务顾问费</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万元。</w:t>
      </w:r>
    </w:p>
    <w:p>
      <w:pPr>
        <w:pStyle w:val="Style33"/>
        <w:keepNext/>
        <w:keepLines/>
        <w:widowControl w:val="0"/>
        <w:shd w:val="clear" w:color="auto" w:fill="auto"/>
        <w:bidi w:val="0"/>
        <w:spacing w:before="0" w:after="360" w:line="240" w:lineRule="auto"/>
        <w:ind w:left="0" w:right="0" w:firstLine="140"/>
        <w:jc w:val="left"/>
      </w:pPr>
      <w:bookmarkStart w:id="551" w:name="bookmark551"/>
      <w:bookmarkStart w:id="552" w:name="bookmark552"/>
      <w:bookmarkStart w:id="553" w:name="bookmark553"/>
      <w:r>
        <w:rPr>
          <w:color w:val="000000"/>
          <w:spacing w:val="0"/>
          <w:w w:val="100"/>
          <w:position w:val="0"/>
          <w:sz w:val="24"/>
          <w:szCs w:val="24"/>
        </w:rPr>
        <w:t>十、年度报告披露后面临暂停上市和终止上市情况</w:t>
      </w:r>
      <w:bookmarkEnd w:id="551"/>
      <w:bookmarkEnd w:id="552"/>
      <w:bookmarkEnd w:id="553"/>
    </w:p>
    <w:p>
      <w:pPr>
        <w:pStyle w:val="Style39"/>
        <w:keepNext w:val="0"/>
        <w:keepLines w:val="0"/>
        <w:widowControl w:val="0"/>
        <w:shd w:val="clear" w:color="auto" w:fill="auto"/>
        <w:bidi w:val="0"/>
        <w:spacing w:before="0" w:after="220" w:line="389" w:lineRule="auto"/>
        <w:ind w:left="0" w:right="0" w:firstLine="14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bidi w:val="0"/>
        <w:spacing w:before="0" w:after="220" w:line="240" w:lineRule="auto"/>
        <w:ind w:left="0" w:right="0" w:firstLine="140"/>
        <w:jc w:val="left"/>
      </w:pPr>
      <w:bookmarkStart w:id="554" w:name="bookmark554"/>
      <w:bookmarkStart w:id="555" w:name="bookmark555"/>
      <w:bookmarkStart w:id="556" w:name="bookmark556"/>
      <w:r>
        <w:rPr>
          <w:color w:val="000000"/>
          <w:spacing w:val="0"/>
          <w:w w:val="100"/>
          <w:position w:val="0"/>
          <w:sz w:val="24"/>
          <w:szCs w:val="24"/>
        </w:rPr>
        <w:t>十一、破产重整相关事项</w:t>
      </w:r>
      <w:bookmarkEnd w:id="554"/>
      <w:bookmarkEnd w:id="555"/>
      <w:bookmarkEnd w:id="556"/>
    </w:p>
    <w:p>
      <w:pPr>
        <w:pStyle w:val="Style39"/>
        <w:keepNext w:val="0"/>
        <w:keepLines w:val="0"/>
        <w:widowControl w:val="0"/>
        <w:shd w:val="clear" w:color="auto" w:fill="auto"/>
        <w:bidi w:val="0"/>
        <w:spacing w:before="0" w:after="1680" w:line="360" w:lineRule="exact"/>
        <w:ind w:left="140" w:right="0" w:firstLine="2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 公司报告期未发生破产重整相关事项。</w:t>
      </w:r>
    </w:p>
    <w:p>
      <w:pPr>
        <w:widowControl w:val="0"/>
        <w:jc w:val="right"/>
        <w:rPr>
          <w:sz w:val="2"/>
          <w:szCs w:val="2"/>
        </w:rPr>
      </w:pPr>
      <w:r>
        <w:drawing>
          <wp:inline>
            <wp:extent cx="554990" cy="158750"/>
            <wp:docPr id="283" name="Picutre 283"/>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89"/>
                    <a:stretch/>
                  </pic:blipFill>
                  <pic:spPr>
                    <a:xfrm>
                      <a:ext cx="554990" cy="158750"/>
                    </a:xfrm>
                    <a:prstGeom prst="rect"/>
                  </pic:spPr>
                </pic:pic>
              </a:graphicData>
            </a:graphic>
          </wp:inline>
        </w:drawing>
      </w:r>
    </w:p>
    <w:p>
      <w:pPr>
        <w:pStyle w:val="Style83"/>
        <w:keepNext w:val="0"/>
        <w:keepLines w:val="0"/>
        <w:widowControl w:val="0"/>
        <w:shd w:val="clear" w:color="auto" w:fill="auto"/>
        <w:bidi w:val="0"/>
        <w:spacing w:before="0" w:after="0" w:line="240" w:lineRule="auto"/>
        <w:ind w:left="0" w:right="0" w:firstLine="0"/>
        <w:jc w:val="center"/>
      </w:pPr>
      <w:r>
        <w:rPr>
          <w:rFonts w:ascii="SimHei" w:eastAsia="SimHei" w:hAnsi="SimHei" w:cs="SimHei"/>
          <w:spacing w:val="0"/>
          <w:w w:val="100"/>
          <w:position w:val="0"/>
        </w:rPr>
        <w:t>巨潮凝讯</w:t>
      </w:r>
    </w:p>
    <w:p>
      <w:pPr>
        <w:pStyle w:val="Style83"/>
        <w:keepNext w:val="0"/>
        <w:keepLines w:val="0"/>
        <w:widowControl w:val="0"/>
        <w:shd w:val="clear" w:color="auto" w:fill="auto"/>
        <w:bidi w:val="0"/>
        <w:spacing w:before="0" w:after="0" w:line="226" w:lineRule="auto"/>
        <w:ind w:left="0" w:right="0" w:firstLine="0"/>
        <w:jc w:val="center"/>
        <w:sectPr>
          <w:footnotePr>
            <w:pos w:val="pageBottom"/>
            <w:numFmt w:val="decimal"/>
            <w:numRestart w:val="continuous"/>
          </w:footnotePr>
          <w:pgSz w:w="11900" w:h="16840"/>
          <w:pgMar w:top="1450" w:right="172" w:bottom="164" w:left="953" w:header="0" w:footer="3" w:gutter="0"/>
          <w:cols w:space="720"/>
          <w:noEndnote/>
          <w:rtlGutter w:val="0"/>
          <w:docGrid w:linePitch="360"/>
        </w:sectPr>
      </w:pPr>
      <w:r>
        <w:rPr>
          <w:spacing w:val="0"/>
          <w:w w:val="100"/>
          <w:position w:val="0"/>
        </w:rPr>
        <w:t>wwwxninfo.com.cn</w:t>
      </w:r>
    </w:p>
    <w:p>
      <w:pPr>
        <w:pStyle w:val="Style33"/>
        <w:keepNext/>
        <w:keepLines/>
        <w:widowControl w:val="0"/>
        <w:shd w:val="clear" w:color="auto" w:fill="auto"/>
        <w:bidi w:val="0"/>
        <w:spacing w:before="0" w:after="340" w:line="240" w:lineRule="auto"/>
        <w:ind w:left="0" w:right="0" w:firstLine="140"/>
        <w:jc w:val="left"/>
      </w:pPr>
      <w:bookmarkStart w:id="557" w:name="bookmark557"/>
      <w:bookmarkStart w:id="558" w:name="bookmark558"/>
      <w:bookmarkStart w:id="559" w:name="bookmark559"/>
      <w:r>
        <w:rPr>
          <w:color w:val="000000"/>
          <w:spacing w:val="0"/>
          <w:w w:val="100"/>
          <w:position w:val="0"/>
          <w:sz w:val="24"/>
          <w:szCs w:val="24"/>
        </w:rPr>
        <w:t>十二、重大诉讼、仲裁事项</w:t>
      </w:r>
      <w:bookmarkEnd w:id="557"/>
      <w:bookmarkEnd w:id="558"/>
      <w:bookmarkEnd w:id="559"/>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998"/>
        <w:gridCol w:w="850"/>
        <w:gridCol w:w="850"/>
        <w:gridCol w:w="1982"/>
        <w:gridCol w:w="1560"/>
        <w:gridCol w:w="850"/>
        <w:gridCol w:w="1416"/>
        <w:gridCol w:w="1075"/>
      </w:tblGrid>
      <w:tr>
        <w:trPr>
          <w:trHeight w:val="103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诉讼</w:t>
            </w:r>
            <w:r>
              <w:rPr>
                <w:color w:val="000000"/>
                <w:spacing w:val="0"/>
                <w:w w:val="100"/>
                <w:position w:val="0"/>
                <w:sz w:val="18"/>
                <w:szCs w:val="18"/>
              </w:rPr>
              <w:t>（</w:t>
            </w:r>
            <w:r>
              <w:rPr>
                <w:rFonts w:ascii="SimSun" w:eastAsia="SimSun" w:hAnsi="SimSun" w:cs="SimSun"/>
                <w:color w:val="000000"/>
                <w:spacing w:val="0"/>
                <w:w w:val="100"/>
                <w:position w:val="0"/>
                <w:sz w:val="17"/>
                <w:szCs w:val="17"/>
              </w:rPr>
              <w:t>仲裁</w:t>
            </w:r>
            <w:r>
              <w:rPr>
                <w:rFonts w:ascii="SimSun" w:eastAsia="SimSun" w:hAnsi="SimSun" w:cs="SimSun"/>
                <w:color w:val="000000"/>
                <w:spacing w:val="0"/>
                <w:w w:val="100"/>
                <w:position w:val="0"/>
                <w:sz w:val="18"/>
                <w:szCs w:val="18"/>
              </w:rPr>
              <w:t>）</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基本情况</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涉案金额</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是否形成 预计负债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诉讼</w:t>
            </w:r>
            <w:r>
              <w:rPr>
                <w:color w:val="000000"/>
                <w:spacing w:val="0"/>
                <w:w w:val="100"/>
                <w:position w:val="0"/>
                <w:sz w:val="18"/>
                <w:szCs w:val="18"/>
              </w:rPr>
              <w:t>（</w:t>
            </w:r>
            <w:r>
              <w:rPr>
                <w:rFonts w:ascii="SimSun" w:eastAsia="SimSun" w:hAnsi="SimSun" w:cs="SimSun"/>
                <w:color w:val="000000"/>
                <w:spacing w:val="0"/>
                <w:w w:val="100"/>
                <w:position w:val="0"/>
                <w:sz w:val="17"/>
                <w:szCs w:val="17"/>
              </w:rPr>
              <w:t>仲裁</w:t>
            </w:r>
            <w:r>
              <w:rPr>
                <w:color w:val="000000"/>
                <w:spacing w:val="0"/>
                <w:w w:val="100"/>
                <w:position w:val="0"/>
                <w:sz w:val="18"/>
                <w:szCs w:val="18"/>
              </w:rPr>
              <w:t>）</w:t>
            </w:r>
            <w:r>
              <w:rPr>
                <w:rFonts w:ascii="SimSun" w:eastAsia="SimSun" w:hAnsi="SimSun" w:cs="SimSun"/>
                <w:color w:val="000000"/>
                <w:spacing w:val="0"/>
                <w:w w:val="100"/>
                <w:position w:val="0"/>
                <w:sz w:val="17"/>
                <w:szCs w:val="17"/>
              </w:rPr>
              <w:t>进展</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诉讼</w:t>
            </w:r>
            <w:r>
              <w:rPr>
                <w:color w:val="000000"/>
                <w:spacing w:val="0"/>
                <w:w w:val="100"/>
                <w:position w:val="0"/>
                <w:sz w:val="18"/>
                <w:szCs w:val="18"/>
              </w:rPr>
              <w:t>（</w:t>
            </w:r>
            <w:r>
              <w:rPr>
                <w:rFonts w:ascii="SimSun" w:eastAsia="SimSun" w:hAnsi="SimSun" w:cs="SimSun"/>
                <w:color w:val="000000"/>
                <w:spacing w:val="0"/>
                <w:w w:val="100"/>
                <w:position w:val="0"/>
                <w:sz w:val="17"/>
                <w:szCs w:val="17"/>
              </w:rPr>
              <w:t>仲裁</w:t>
            </w:r>
            <w:r>
              <w:rPr>
                <w:color w:val="000000"/>
                <w:spacing w:val="0"/>
                <w:w w:val="100"/>
                <w:position w:val="0"/>
                <w:sz w:val="18"/>
                <w:szCs w:val="18"/>
              </w:rPr>
              <w:t>）</w:t>
            </w:r>
            <w:r>
              <w:rPr>
                <w:rFonts w:ascii="SimSun" w:eastAsia="SimSun" w:hAnsi="SimSun" w:cs="SimSun"/>
                <w:color w:val="000000"/>
                <w:spacing w:val="0"/>
                <w:w w:val="100"/>
                <w:position w:val="0"/>
                <w:sz w:val="17"/>
                <w:szCs w:val="17"/>
              </w:rPr>
              <w:t>审理结 果及影响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诉讼</w:t>
            </w:r>
            <w:r>
              <w:rPr>
                <w:color w:val="000000"/>
                <w:spacing w:val="0"/>
                <w:w w:val="100"/>
                <w:position w:val="0"/>
                <w:sz w:val="18"/>
                <w:szCs w:val="18"/>
              </w:rPr>
              <w:t>（</w:t>
            </w:r>
            <w:r>
              <w:rPr>
                <w:rFonts w:ascii="SimSun" w:eastAsia="SimSun" w:hAnsi="SimSun" w:cs="SimSun"/>
                <w:color w:val="000000"/>
                <w:spacing w:val="0"/>
                <w:w w:val="100"/>
                <w:position w:val="0"/>
                <w:sz w:val="17"/>
                <w:szCs w:val="17"/>
              </w:rPr>
              <w:t>仲 裁</w:t>
            </w:r>
            <w:r>
              <w:rPr>
                <w:color w:val="000000"/>
                <w:spacing w:val="0"/>
                <w:w w:val="100"/>
                <w:position w:val="0"/>
                <w:sz w:val="18"/>
                <w:szCs w:val="18"/>
              </w:rPr>
              <w:t>）</w:t>
            </w:r>
            <w:r>
              <w:rPr>
                <w:rFonts w:ascii="SimSun" w:eastAsia="SimSun" w:hAnsi="SimSun" w:cs="SimSun"/>
                <w:color w:val="000000"/>
                <w:spacing w:val="0"/>
                <w:w w:val="100"/>
                <w:position w:val="0"/>
                <w:sz w:val="17"/>
                <w:szCs w:val="17"/>
              </w:rPr>
              <w:t>判决执 行情况</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披露日期</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披露索引</w:t>
            </w:r>
          </w:p>
        </w:tc>
      </w:tr>
      <w:tr>
        <w:trPr>
          <w:trHeight w:val="887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法定要求偿</w:t>
            </w:r>
          </w:p>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债书及清盘</w:t>
            </w:r>
          </w:p>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呈请</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389,112,4</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32.44</w:t>
            </w:r>
            <w:r>
              <w:rPr>
                <w:rFonts w:ascii="SimSun" w:eastAsia="SimSun" w:hAnsi="SimSun" w:cs="SimSun"/>
                <w:color w:val="000000"/>
                <w:spacing w:val="0"/>
                <w:w w:val="100"/>
                <w:position w:val="0"/>
                <w:sz w:val="17"/>
                <w:szCs w:val="17"/>
              </w:rPr>
              <w:t>港元</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tabs>
                <w:tab w:pos="259" w:val="left"/>
              </w:tabs>
              <w:bidi w:val="0"/>
              <w:spacing w:before="0" w:after="0" w:line="312" w:lineRule="exact"/>
              <w:ind w:left="0" w:right="0" w:firstLine="0"/>
              <w:jc w:val="both"/>
            </w:pPr>
            <w:r>
              <w:rPr>
                <w:color w:val="000000"/>
                <w:spacing w:val="0"/>
                <w:w w:val="100"/>
                <w:position w:val="0"/>
              </w:rPr>
              <w:t>1</w:t>
            </w:r>
            <w:r>
              <w:rPr>
                <w:rFonts w:ascii="SimSun" w:eastAsia="SimSun" w:hAnsi="SimSun" w:cs="SimSun"/>
                <w:color w:val="000000"/>
                <w:spacing w:val="0"/>
                <w:w w:val="100"/>
                <w:position w:val="0"/>
                <w:sz w:val="17"/>
                <w:szCs w:val="17"/>
              </w:rPr>
              <w:t>、</w:t>
              <w:tab/>
              <w:t>本公司于</w:t>
            </w:r>
            <w:r>
              <w:rPr>
                <w:color w:val="000000"/>
                <w:spacing w:val="0"/>
                <w:w w:val="100"/>
                <w:position w:val="0"/>
              </w:rPr>
              <w:t>2017</w:t>
            </w:r>
            <w:r>
              <w:rPr>
                <w:rFonts w:ascii="SimSun" w:eastAsia="SimSun" w:hAnsi="SimSun" w:cs="SimSun"/>
                <w:color w:val="000000"/>
                <w:spacing w:val="0"/>
                <w:w w:val="100"/>
                <w:position w:val="0"/>
                <w:sz w:val="17"/>
                <w:szCs w:val="17"/>
              </w:rPr>
              <w:t>年</w:t>
            </w:r>
            <w:r>
              <w:rPr>
                <w:color w:val="000000"/>
                <w:spacing w:val="0"/>
                <w:w w:val="100"/>
                <w:position w:val="0"/>
              </w:rPr>
              <w:t>7</w:t>
            </w:r>
          </w:p>
          <w:p>
            <w:pPr>
              <w:pStyle w:val="Style12"/>
              <w:keepNext w:val="0"/>
              <w:keepLines w:val="0"/>
              <w:widowControl w:val="0"/>
              <w:shd w:val="clear" w:color="auto" w:fill="auto"/>
              <w:tabs>
                <w:tab w:pos="1738" w:val="left"/>
              </w:tabs>
              <w:bidi w:val="0"/>
              <w:spacing w:before="0" w:after="0" w:line="312" w:lineRule="exact"/>
              <w:ind w:left="0" w:right="0" w:firstLine="0"/>
              <w:jc w:val="both"/>
              <w:rPr>
                <w:sz w:val="20"/>
                <w:szCs w:val="20"/>
              </w:rPr>
            </w:pPr>
            <w:r>
              <w:rPr>
                <w:rFonts w:ascii="SimSun" w:eastAsia="SimSun" w:hAnsi="SimSun" w:cs="SimSun"/>
                <w:color w:val="000000"/>
                <w:spacing w:val="0"/>
                <w:w w:val="100"/>
                <w:position w:val="0"/>
                <w:sz w:val="17"/>
                <w:szCs w:val="17"/>
              </w:rPr>
              <w:t>月</w:t>
            </w:r>
            <w:r>
              <w:rPr>
                <w:color w:val="000000"/>
                <w:spacing w:val="0"/>
                <w:w w:val="100"/>
                <w:position w:val="0"/>
                <w:sz w:val="18"/>
                <w:szCs w:val="18"/>
              </w:rPr>
              <w:t>12</w:t>
            </w:r>
            <w:r>
              <w:rPr>
                <w:rFonts w:ascii="SimSun" w:eastAsia="SimSun" w:hAnsi="SimSun" w:cs="SimSun"/>
                <w:color w:val="000000"/>
                <w:spacing w:val="0"/>
                <w:w w:val="100"/>
                <w:position w:val="0"/>
                <w:sz w:val="17"/>
                <w:szCs w:val="17"/>
              </w:rPr>
              <w:t>日对夏利士法官 于</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6</w:t>
            </w:r>
            <w:r>
              <w:rPr>
                <w:rFonts w:ascii="SimSun" w:eastAsia="SimSun" w:hAnsi="SimSun" w:cs="SimSun"/>
                <w:color w:val="000000"/>
                <w:spacing w:val="0"/>
                <w:w w:val="100"/>
                <w:position w:val="0"/>
                <w:sz w:val="17"/>
                <w:szCs w:val="17"/>
              </w:rPr>
              <w:t>月</w:t>
            </w:r>
            <w:r>
              <w:rPr>
                <w:color w:val="000000"/>
                <w:spacing w:val="0"/>
                <w:w w:val="100"/>
                <w:position w:val="0"/>
                <w:sz w:val="18"/>
                <w:szCs w:val="18"/>
              </w:rPr>
              <w:t>14</w:t>
              <w:tab/>
            </w:r>
            <w:r>
              <w:rPr>
                <w:rFonts w:ascii="Arial Unicode MS" w:eastAsia="Arial Unicode MS" w:hAnsi="Arial Unicode MS" w:cs="Arial Unicode MS"/>
                <w:color w:val="000000"/>
                <w:spacing w:val="0"/>
                <w:w w:val="100"/>
                <w:position w:val="0"/>
                <w:sz w:val="20"/>
                <w:szCs w:val="20"/>
              </w:rPr>
              <w:t>0</w:t>
            </w:r>
          </w:p>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作出之命令作出上诉，聆 讯已于</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 xml:space="preserve">11 </w:t>
            </w:r>
            <w:r>
              <w:rPr>
                <w:rFonts w:ascii="SimSun" w:eastAsia="SimSun" w:hAnsi="SimSun" w:cs="SimSun"/>
                <w:color w:val="000000"/>
                <w:spacing w:val="0"/>
                <w:w w:val="100"/>
                <w:position w:val="0"/>
                <w:sz w:val="17"/>
                <w:szCs w:val="17"/>
              </w:rPr>
              <w:t>日上午在香港高等法院 上诉法庭完成。聆讯结束 时，法院指示将另定日 期宣判。</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 xml:space="preserve">5 </w:t>
            </w:r>
            <w:r>
              <w:rPr>
                <w:rFonts w:ascii="SimSun" w:eastAsia="SimSun" w:hAnsi="SimSun" w:cs="SimSun"/>
                <w:color w:val="000000"/>
                <w:spacing w:val="0"/>
                <w:w w:val="100"/>
                <w:position w:val="0"/>
                <w:sz w:val="17"/>
                <w:szCs w:val="17"/>
              </w:rPr>
              <w:t>日，香港高等法院上诉法</w:t>
            </w:r>
          </w:p>
          <w:p>
            <w:pPr>
              <w:pStyle w:val="Style12"/>
              <w:keepNext w:val="0"/>
              <w:keepLines w:val="0"/>
              <w:widowControl w:val="0"/>
              <w:shd w:val="clear" w:color="auto" w:fill="auto"/>
              <w:bidi w:val="0"/>
              <w:spacing w:before="0" w:after="40" w:line="312" w:lineRule="exact"/>
              <w:ind w:left="0" w:right="0" w:firstLine="0"/>
              <w:jc w:val="both"/>
              <w:rPr>
                <w:sz w:val="17"/>
                <w:szCs w:val="17"/>
              </w:rPr>
            </w:pPr>
            <w:r>
              <w:rPr>
                <w:rFonts w:ascii="SimSun" w:eastAsia="SimSun" w:hAnsi="SimSun" w:cs="SimSun"/>
                <w:color w:val="000000"/>
                <w:spacing w:val="0"/>
                <w:w w:val="100"/>
                <w:position w:val="0"/>
                <w:sz w:val="17"/>
                <w:szCs w:val="17"/>
              </w:rPr>
              <w:t>庭做出判决，驳回我公司 上诉请求。</w:t>
            </w:r>
          </w:p>
          <w:p>
            <w:pPr>
              <w:pStyle w:val="Style12"/>
              <w:keepNext w:val="0"/>
              <w:keepLines w:val="0"/>
              <w:widowControl w:val="0"/>
              <w:shd w:val="clear" w:color="auto" w:fill="auto"/>
              <w:tabs>
                <w:tab w:pos="302" w:val="left"/>
                <w:tab w:pos="1781" w:val="left"/>
              </w:tabs>
              <w:bidi w:val="0"/>
              <w:spacing w:before="0" w:after="0" w:line="314" w:lineRule="exact"/>
              <w:ind w:left="0" w:right="0" w:firstLine="0"/>
              <w:jc w:val="both"/>
              <w:rPr>
                <w:sz w:val="20"/>
                <w:szCs w:val="20"/>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10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9</w:t>
              <w:tab/>
            </w:r>
            <w:r>
              <w:rPr>
                <w:rFonts w:ascii="Arial Unicode MS" w:eastAsia="Arial Unicode MS" w:hAnsi="Arial Unicode MS" w:cs="Arial Unicode MS"/>
                <w:color w:val="000000"/>
                <w:spacing w:val="0"/>
                <w:w w:val="100"/>
                <w:position w:val="0"/>
                <w:sz w:val="20"/>
                <w:szCs w:val="20"/>
              </w:rPr>
              <w:t>0</w:t>
            </w:r>
          </w:p>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就本公司与</w:t>
            </w:r>
            <w:r>
              <w:rPr>
                <w:color w:val="000000"/>
                <w:spacing w:val="0"/>
                <w:w w:val="100"/>
                <w:position w:val="0"/>
                <w:sz w:val="18"/>
                <w:szCs w:val="18"/>
              </w:rPr>
              <w:t xml:space="preserve">Arjowiggins HKK2 Limited </w:t>
            </w:r>
            <w:r>
              <w:rPr>
                <w:rFonts w:ascii="SimSun" w:eastAsia="SimSun" w:hAnsi="SimSun" w:cs="SimSun"/>
                <w:color w:val="000000"/>
                <w:spacing w:val="0"/>
                <w:w w:val="100"/>
                <w:position w:val="0"/>
                <w:sz w:val="17"/>
                <w:szCs w:val="17"/>
              </w:rPr>
              <w:t xml:space="preserve">（以下简称 </w:t>
            </w:r>
            <w:r>
              <w:rPr>
                <w:color w:val="000000"/>
                <w:spacing w:val="0"/>
                <w:w w:val="100"/>
                <w:position w:val="0"/>
                <w:sz w:val="18"/>
                <w:szCs w:val="18"/>
              </w:rPr>
              <w:t>“HKK2”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成立的合资公 司的有关争议向</w:t>
            </w:r>
            <w:r>
              <w:rPr>
                <w:color w:val="000000"/>
                <w:spacing w:val="0"/>
                <w:w w:val="100"/>
                <w:position w:val="0"/>
                <w:sz w:val="18"/>
                <w:szCs w:val="18"/>
              </w:rPr>
              <w:t xml:space="preserve">HKK2 </w:t>
            </w:r>
            <w:r>
              <w:rPr>
                <w:rFonts w:ascii="SimSun" w:eastAsia="SimSun" w:hAnsi="SimSun" w:cs="SimSun"/>
                <w:color w:val="000000"/>
                <w:spacing w:val="0"/>
                <w:w w:val="100"/>
                <w:position w:val="0"/>
                <w:sz w:val="17"/>
                <w:szCs w:val="17"/>
              </w:rPr>
              <w:t xml:space="preserve">送达仲裁通知书，并要求 </w:t>
            </w:r>
            <w:r>
              <w:rPr>
                <w:color w:val="000000"/>
                <w:spacing w:val="0"/>
                <w:w w:val="100"/>
                <w:position w:val="0"/>
                <w:sz w:val="18"/>
                <w:szCs w:val="18"/>
              </w:rPr>
              <w:t>HKK2</w:t>
            </w:r>
            <w:r>
              <w:rPr>
                <w:rFonts w:ascii="SimSun" w:eastAsia="SimSun" w:hAnsi="SimSun" w:cs="SimSun"/>
                <w:color w:val="000000"/>
                <w:spacing w:val="0"/>
                <w:w w:val="100"/>
                <w:position w:val="0"/>
                <w:sz w:val="17"/>
                <w:szCs w:val="17"/>
              </w:rPr>
              <w:t>退还合资公司会 计账簿、相关记录及仲 裁费用。</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 xml:space="preserve">5 </w:t>
            </w:r>
            <w:r>
              <w:rPr>
                <w:rFonts w:ascii="Arial Unicode MS" w:eastAsia="Arial Unicode MS" w:hAnsi="Arial Unicode MS" w:cs="Arial Unicode MS"/>
                <w:color w:val="000000"/>
                <w:spacing w:val="0"/>
                <w:w w:val="100"/>
                <w:position w:val="0"/>
                <w:sz w:val="20"/>
                <w:szCs w:val="20"/>
              </w:rPr>
              <w:t>0，</w:t>
            </w:r>
            <w:r>
              <w:rPr>
                <w:rFonts w:ascii="SimSun" w:eastAsia="SimSun" w:hAnsi="SimSun" w:cs="SimSun"/>
                <w:color w:val="000000"/>
                <w:spacing w:val="0"/>
                <w:w w:val="100"/>
                <w:position w:val="0"/>
                <w:sz w:val="17"/>
                <w:szCs w:val="17"/>
              </w:rPr>
              <w:t>香港国际仲裁中心做 出最终裁决。</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tabs>
                <w:tab w:pos="235" w:val="left"/>
              </w:tabs>
              <w:bidi w:val="0"/>
              <w:spacing w:before="0" w:after="0" w:line="316" w:lineRule="exact"/>
              <w:ind w:left="0" w:right="0" w:firstLine="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8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5 </w:t>
            </w:r>
            <w:r>
              <w:rPr>
                <w:rFonts w:ascii="SimSun" w:eastAsia="SimSun" w:hAnsi="SimSun" w:cs="SimSun"/>
                <w:color w:val="000000"/>
                <w:spacing w:val="0"/>
                <w:w w:val="100"/>
                <w:position w:val="0"/>
                <w:sz w:val="17"/>
                <w:szCs w:val="17"/>
              </w:rPr>
              <w:t>日，香港高等法院 上诉法庭做出判 决，驳回我公司上 诉请求。</w:t>
            </w:r>
          </w:p>
          <w:p>
            <w:pPr>
              <w:pStyle w:val="Style12"/>
              <w:keepNext w:val="0"/>
              <w:keepLines w:val="0"/>
              <w:widowControl w:val="0"/>
              <w:shd w:val="clear" w:color="auto" w:fill="auto"/>
              <w:tabs>
                <w:tab w:pos="245" w:val="left"/>
              </w:tabs>
              <w:bidi w:val="0"/>
              <w:spacing w:before="0" w:after="0" w:line="314" w:lineRule="exact"/>
              <w:ind w:left="0" w:right="0" w:firstLine="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8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5 </w:t>
            </w:r>
            <w:r>
              <w:rPr>
                <w:rFonts w:ascii="SimSun" w:eastAsia="SimSun" w:hAnsi="SimSun" w:cs="SimSun"/>
                <w:color w:val="000000"/>
                <w:spacing w:val="0"/>
                <w:w w:val="100"/>
                <w:position w:val="0"/>
                <w:sz w:val="17"/>
                <w:szCs w:val="17"/>
              </w:rPr>
              <w:t>日，香港国际仲裁 中心做出最终裁 决，相关内容如下：</w:t>
            </w:r>
          </w:p>
          <w:p>
            <w:pPr>
              <w:pStyle w:val="Style12"/>
              <w:keepNext w:val="0"/>
              <w:keepLines w:val="0"/>
              <w:widowControl w:val="0"/>
              <w:numPr>
                <w:ilvl w:val="0"/>
                <w:numId w:val="7"/>
              </w:numPr>
              <w:shd w:val="clear" w:color="auto" w:fill="auto"/>
              <w:tabs>
                <w:tab w:pos="178" w:val="left"/>
              </w:tabs>
              <w:bidi w:val="0"/>
              <w:spacing w:before="0" w:after="0" w:line="314" w:lineRule="exact"/>
              <w:ind w:left="0" w:right="0" w:firstLine="0"/>
              <w:jc w:val="both"/>
              <w:rPr>
                <w:sz w:val="17"/>
                <w:szCs w:val="17"/>
              </w:rPr>
            </w:pPr>
            <w:r>
              <w:rPr>
                <w:color w:val="000000"/>
                <w:spacing w:val="0"/>
                <w:w w:val="100"/>
                <w:position w:val="0"/>
                <w:sz w:val="18"/>
                <w:szCs w:val="18"/>
              </w:rPr>
              <w:t>HKK2</w:t>
            </w:r>
            <w:r>
              <w:rPr>
                <w:rFonts w:ascii="SimSun" w:eastAsia="SimSun" w:hAnsi="SimSun" w:cs="SimSun"/>
                <w:color w:val="000000"/>
                <w:spacing w:val="0"/>
                <w:w w:val="100"/>
                <w:position w:val="0"/>
                <w:sz w:val="17"/>
                <w:szCs w:val="17"/>
              </w:rPr>
              <w:t>占有和控 制着合资公司的会 计账簿及记录。</w:t>
            </w:r>
          </w:p>
          <w:p>
            <w:pPr>
              <w:pStyle w:val="Style12"/>
              <w:keepNext w:val="0"/>
              <w:keepLines w:val="0"/>
              <w:widowControl w:val="0"/>
              <w:numPr>
                <w:ilvl w:val="0"/>
                <w:numId w:val="7"/>
              </w:numPr>
              <w:shd w:val="clear" w:color="auto" w:fill="auto"/>
              <w:tabs>
                <w:tab w:pos="178" w:val="left"/>
              </w:tabs>
              <w:bidi w:val="0"/>
              <w:spacing w:before="0" w:after="0" w:line="314" w:lineRule="exact"/>
              <w:ind w:left="0" w:right="0" w:firstLine="0"/>
              <w:jc w:val="both"/>
              <w:rPr>
                <w:sz w:val="17"/>
                <w:szCs w:val="17"/>
              </w:rPr>
            </w:pPr>
            <w:r>
              <w:rPr>
                <w:color w:val="000000"/>
                <w:spacing w:val="0"/>
                <w:w w:val="100"/>
                <w:position w:val="0"/>
                <w:sz w:val="18"/>
                <w:szCs w:val="18"/>
              </w:rPr>
              <w:t>HKK2</w:t>
            </w:r>
            <w:r>
              <w:rPr>
                <w:rFonts w:ascii="SimSun" w:eastAsia="SimSun" w:hAnsi="SimSun" w:cs="SimSun"/>
                <w:color w:val="000000"/>
                <w:spacing w:val="0"/>
                <w:w w:val="100"/>
                <w:position w:val="0"/>
                <w:sz w:val="17"/>
                <w:szCs w:val="17"/>
              </w:rPr>
              <w:t>于最终裁 决之日</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 xml:space="preserve">8 </w:t>
            </w:r>
            <w:r>
              <w:rPr>
                <w:rFonts w:ascii="SimSun" w:eastAsia="SimSun" w:hAnsi="SimSun" w:cs="SimSun"/>
                <w:color w:val="000000"/>
                <w:spacing w:val="0"/>
                <w:w w:val="100"/>
                <w:position w:val="0"/>
                <w:sz w:val="17"/>
                <w:szCs w:val="17"/>
              </w:rPr>
              <w:t>月</w:t>
            </w:r>
            <w:r>
              <w:rPr>
                <w:color w:val="000000"/>
                <w:spacing w:val="0"/>
                <w:w w:val="100"/>
                <w:position w:val="0"/>
                <w:sz w:val="18"/>
                <w:szCs w:val="18"/>
              </w:rPr>
              <w:t>5</w:t>
            </w:r>
            <w:r>
              <w:rPr>
                <w:rFonts w:ascii="SimSun" w:eastAsia="SimSun" w:hAnsi="SimSun" w:cs="SimSun"/>
                <w:color w:val="000000"/>
                <w:spacing w:val="0"/>
                <w:w w:val="100"/>
                <w:position w:val="0"/>
                <w:sz w:val="17"/>
                <w:szCs w:val="17"/>
              </w:rPr>
              <w:t>日起，</w:t>
            </w:r>
            <w:r>
              <w:rPr>
                <w:color w:val="000000"/>
                <w:spacing w:val="0"/>
                <w:w w:val="100"/>
                <w:position w:val="0"/>
                <w:sz w:val="18"/>
                <w:szCs w:val="18"/>
              </w:rPr>
              <w:t>21</w:t>
            </w:r>
            <w:r>
              <w:rPr>
                <w:rFonts w:ascii="SimSun" w:eastAsia="SimSun" w:hAnsi="SimSun" w:cs="SimSun"/>
                <w:color w:val="000000"/>
                <w:spacing w:val="0"/>
                <w:w w:val="100"/>
                <w:position w:val="0"/>
                <w:sz w:val="17"/>
                <w:szCs w:val="17"/>
              </w:rPr>
              <w:t>天 内将合资公司的账 簿及记录交于合资 公司的强制清算 组，即永拓会计师 事务所（特殊普通 合伙）山东分所。</w:t>
            </w:r>
          </w:p>
          <w:p>
            <w:pPr>
              <w:pStyle w:val="Style12"/>
              <w:keepNext w:val="0"/>
              <w:keepLines w:val="0"/>
              <w:widowControl w:val="0"/>
              <w:numPr>
                <w:ilvl w:val="0"/>
                <w:numId w:val="7"/>
              </w:numPr>
              <w:shd w:val="clear" w:color="auto" w:fill="auto"/>
              <w:tabs>
                <w:tab w:pos="216" w:val="left"/>
              </w:tabs>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由香港国际仲裁 中心保管的费用担 保金退还给公司。</w:t>
            </w:r>
          </w:p>
          <w:p>
            <w:pPr>
              <w:pStyle w:val="Style12"/>
              <w:keepNext w:val="0"/>
              <w:keepLines w:val="0"/>
              <w:widowControl w:val="0"/>
              <w:numPr>
                <w:ilvl w:val="0"/>
                <w:numId w:val="7"/>
              </w:numPr>
              <w:shd w:val="clear" w:color="auto" w:fill="auto"/>
              <w:tabs>
                <w:tab w:pos="197" w:val="left"/>
              </w:tabs>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法律代理及协助 费用以外的仲裁费 用由仲裁双方均 担。</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08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19 </w:t>
            </w:r>
            <w:r>
              <w:rPr>
                <w:rFonts w:ascii="SimSun" w:eastAsia="SimSun" w:hAnsi="SimSun" w:cs="SimSun"/>
                <w:color w:val="000000"/>
                <w:spacing w:val="0"/>
                <w:w w:val="100"/>
                <w:position w:val="0"/>
                <w:sz w:val="17"/>
                <w:szCs w:val="17"/>
              </w:rPr>
              <w:t>日、</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fldChar w:fldCharType="begin"/>
            </w:r>
            <w:r>
              <w:rPr/>
              <w:instrText> HYPERLINK "http://www.c" </w:instrText>
            </w:r>
            <w:r>
              <w:fldChar w:fldCharType="separate"/>
            </w:r>
            <w:r>
              <w:rPr>
                <w:color w:val="000000"/>
                <w:spacing w:val="0"/>
                <w:w w:val="100"/>
                <w:position w:val="0"/>
              </w:rPr>
              <w:t>http://www.c</w:t>
            </w:r>
            <w:r>
              <w:fldChar w:fldCharType="end"/>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ninfo.com.cn</w:t>
            </w:r>
          </w:p>
        </w:tc>
      </w:tr>
    </w:tbl>
    <w:p>
      <w:pPr>
        <w:widowControl w:val="0"/>
        <w:spacing w:after="299" w:line="1" w:lineRule="exact"/>
      </w:pPr>
    </w:p>
    <w:p>
      <w:pPr>
        <w:pStyle w:val="Style33"/>
        <w:keepNext/>
        <w:keepLines/>
        <w:widowControl w:val="0"/>
        <w:shd w:val="clear" w:color="auto" w:fill="auto"/>
        <w:bidi w:val="0"/>
        <w:spacing w:before="0" w:after="340" w:line="240" w:lineRule="auto"/>
        <w:ind w:left="0" w:right="0" w:firstLine="140"/>
        <w:jc w:val="left"/>
      </w:pPr>
      <w:bookmarkStart w:id="560" w:name="bookmark560"/>
      <w:bookmarkStart w:id="561" w:name="bookmark561"/>
      <w:bookmarkStart w:id="562" w:name="bookmark562"/>
      <w:r>
        <w:rPr>
          <w:color w:val="000000"/>
          <w:spacing w:val="0"/>
          <w:w w:val="100"/>
          <w:position w:val="0"/>
          <w:sz w:val="24"/>
          <w:szCs w:val="24"/>
        </w:rPr>
        <w:t>十三、处罚及整改情况</w:t>
      </w:r>
      <w:bookmarkEnd w:id="560"/>
      <w:bookmarkEnd w:id="561"/>
      <w:bookmarkEnd w:id="562"/>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1138"/>
        <w:gridCol w:w="994"/>
        <w:gridCol w:w="1133"/>
        <w:gridCol w:w="1277"/>
        <w:gridCol w:w="3259"/>
        <w:gridCol w:w="850"/>
        <w:gridCol w:w="936"/>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名称</w:t>
            </w:r>
            <w:r>
              <w:rPr>
                <w:color w:val="000000"/>
                <w:spacing w:val="0"/>
                <w:w w:val="100"/>
                <w:position w:val="0"/>
                <w:sz w:val="18"/>
                <w:szCs w:val="18"/>
              </w:rPr>
              <w:t>/</w:t>
            </w: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原因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调查处罚类型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结论（如有）</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披露日期</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披露索引</w:t>
            </w:r>
          </w:p>
        </w:tc>
      </w:tr>
      <w:tr>
        <w:trPr>
          <w:trHeight w:val="131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江西晨鸣纸 业有限责任 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超标排放水 污染物、污泥 处置不当</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环保处罚</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①</w:t>
            </w:r>
            <w:r>
              <w:rPr>
                <w:color w:val="000000"/>
                <w:spacing w:val="0"/>
                <w:w w:val="100"/>
                <w:position w:val="0"/>
                <w:sz w:val="18"/>
                <w:szCs w:val="18"/>
              </w:rPr>
              <w:t>2019</w:t>
            </w:r>
            <w:r>
              <w:rPr>
                <w:rFonts w:ascii="SimSun" w:eastAsia="SimSun" w:hAnsi="SimSun" w:cs="SimSun"/>
                <w:color w:val="000000"/>
                <w:spacing w:val="0"/>
                <w:w w:val="100"/>
                <w:position w:val="0"/>
                <w:sz w:val="17"/>
                <w:szCs w:val="17"/>
              </w:rPr>
              <w:t>年下半年，南昌市生态环境局对江 西晨鸣进行日常环保检查，因江西晨鸣废 水处理总排口处的悬浮物超标，环保局依 法对其进行了三次行政处罚，处罚金额为</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r>
    </w:tbl>
    <w:p>
      <w:pPr>
        <w:widowControl w:val="0"/>
        <w:spacing w:after="859" w:line="1" w:lineRule="exact"/>
      </w:pPr>
    </w:p>
    <w:p>
      <w:pPr>
        <w:pStyle w:val="Style16"/>
        <w:keepNext/>
        <w:keepLines/>
        <w:widowControl w:val="0"/>
        <w:shd w:val="clear" w:color="auto" w:fill="auto"/>
        <w:bidi w:val="0"/>
        <w:spacing w:before="0" w:after="0" w:line="240" w:lineRule="auto"/>
        <w:ind w:left="0" w:right="0" w:firstLine="0"/>
        <w:jc w:val="right"/>
      </w:pPr>
      <w:bookmarkStart w:id="563" w:name="bookmark563"/>
      <w:bookmarkStart w:id="564" w:name="bookmark564"/>
      <w:bookmarkStart w:id="565" w:name="bookmark565"/>
      <w:r>
        <w:rPr>
          <w:rFonts w:ascii="Arial" w:eastAsia="Arial" w:hAnsi="Arial" w:cs="Arial"/>
          <w:color w:val="A2A2A2"/>
          <w:spacing w:val="0"/>
          <w:w w:val="100"/>
          <w:position w:val="0"/>
        </w:rPr>
        <w:t>cninf^</w:t>
      </w:r>
      <w:bookmarkEnd w:id="563"/>
      <w:bookmarkEnd w:id="564"/>
      <w:bookmarkEnd w:id="565"/>
    </w:p>
    <w:p>
      <w:pPr>
        <w:pStyle w:val="Style19"/>
        <w:keepNext w:val="0"/>
        <w:keepLines w:val="0"/>
        <w:widowControl w:val="0"/>
        <w:shd w:val="clear" w:color="auto" w:fill="auto"/>
        <w:bidi w:val="0"/>
        <w:spacing w:before="0" w:after="0" w:line="240" w:lineRule="auto"/>
        <w:ind w:left="10060" w:right="0" w:firstLine="0"/>
        <w:jc w:val="left"/>
        <w:sectPr>
          <w:footnotePr>
            <w:pos w:val="pageBottom"/>
            <w:numFmt w:val="decimal"/>
            <w:numRestart w:val="continuous"/>
          </w:footnotePr>
          <w:pgSz w:w="11900" w:h="16840"/>
          <w:pgMar w:top="1455" w:right="173" w:bottom="946" w:left="952" w:header="0" w:footer="3" w:gutter="0"/>
          <w:cols w:space="720"/>
          <w:noEndnote/>
          <w:rtlGutter w:val="0"/>
          <w:docGrid w:linePitch="360"/>
        </w:sectPr>
      </w:pPr>
      <w:r>
        <w:rPr>
          <w:spacing w:val="0"/>
          <w:w w:val="100"/>
          <w:position w:val="0"/>
        </w:rPr>
        <w:t>巨潮资职</w:t>
      </w:r>
    </w:p>
    <w:tbl>
      <w:tblPr>
        <w:tblOverlap w:val="never"/>
        <w:jc w:val="left"/>
        <w:tblLayout w:type="fixed"/>
      </w:tblPr>
      <w:tblGrid>
        <w:gridCol w:w="1138"/>
        <w:gridCol w:w="994"/>
        <w:gridCol w:w="1133"/>
        <w:gridCol w:w="1277"/>
        <w:gridCol w:w="3259"/>
        <w:gridCol w:w="850"/>
        <w:gridCol w:w="936"/>
      </w:tblGrid>
      <w:tr>
        <w:trPr>
          <w:trHeight w:val="477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120.30 </w:t>
            </w:r>
            <w:r>
              <w:rPr>
                <w:rFonts w:ascii="SimSun" w:eastAsia="SimSun" w:hAnsi="SimSun" w:cs="SimSun"/>
                <w:color w:val="000000"/>
                <w:spacing w:val="0"/>
                <w:w w:val="100"/>
                <w:position w:val="0"/>
                <w:sz w:val="17"/>
                <w:szCs w:val="17"/>
              </w:rPr>
              <w:t>万元。</w:t>
            </w:r>
          </w:p>
          <w:p>
            <w:pPr>
              <w:pStyle w:val="Style1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②</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6</w:t>
            </w:r>
            <w:r>
              <w:rPr>
                <w:rFonts w:ascii="SimSun" w:eastAsia="SimSun" w:hAnsi="SimSun" w:cs="SimSun"/>
                <w:color w:val="000000"/>
                <w:spacing w:val="0"/>
                <w:w w:val="100"/>
                <w:position w:val="0"/>
                <w:sz w:val="17"/>
                <w:szCs w:val="17"/>
              </w:rPr>
              <w:t>月份以前郭某某、李某某和陶 某某承接江西晨鸣在生产过程中产生的 工业固体废物污泥外运业务，并将外运污 泥违规倾倒处置。江西省南昌市中级人民 法院认为江西晨鸣及庞某某等</w:t>
            </w:r>
            <w:r>
              <w:rPr>
                <w:color w:val="000000"/>
                <w:spacing w:val="0"/>
                <w:w w:val="100"/>
                <w:position w:val="0"/>
                <w:sz w:val="18"/>
                <w:szCs w:val="18"/>
              </w:rPr>
              <w:t>4</w:t>
            </w:r>
            <w:r>
              <w:rPr>
                <w:rFonts w:ascii="SimSun" w:eastAsia="SimSun" w:hAnsi="SimSun" w:cs="SimSun"/>
                <w:color w:val="000000"/>
                <w:spacing w:val="0"/>
                <w:w w:val="100"/>
                <w:position w:val="0"/>
                <w:sz w:val="17"/>
                <w:szCs w:val="17"/>
              </w:rPr>
              <w:t>名涉案人 员法律意识淡薄，疏于对污泥的环保监 管，业务承接方未能合法处置污泥，认定 江西晨鸣污染环境,并处以</w:t>
            </w:r>
            <w:r>
              <w:rPr>
                <w:color w:val="000000"/>
                <w:spacing w:val="0"/>
                <w:w w:val="100"/>
                <w:position w:val="0"/>
                <w:sz w:val="18"/>
                <w:szCs w:val="18"/>
              </w:rPr>
              <w:t>300</w:t>
            </w:r>
            <w:r>
              <w:rPr>
                <w:rFonts w:ascii="SimSun" w:eastAsia="SimSun" w:hAnsi="SimSun" w:cs="SimSun"/>
                <w:color w:val="000000"/>
                <w:spacing w:val="0"/>
                <w:w w:val="100"/>
                <w:position w:val="0"/>
                <w:sz w:val="17"/>
                <w:szCs w:val="17"/>
              </w:rPr>
              <w:t>万元罚款。 江西晨鸣已按时间进度表完成污泥无害 化处置和倾倒点生态修复工作，并通过了 政府相关部门和江西省环保专家验收评 审会，废水达标排放，罚款已缴纳完毕。 江西晨鸣生产经营正常，对公司本期利润 或期后利润无重大影响。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7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超标排放水 污染物</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环保处罚</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湛江市生态环境局对湛江晨鸣进行环保 检查时发现，湛江晨鸣厂区雨水渠的雨水 排放口有超标排放水污染物的情况发生， 遂对湛江晨鸣处以罚款人民币</w:t>
            </w:r>
            <w:r>
              <w:rPr>
                <w:color w:val="000000"/>
                <w:spacing w:val="0"/>
                <w:w w:val="100"/>
                <w:position w:val="0"/>
                <w:sz w:val="18"/>
                <w:szCs w:val="18"/>
              </w:rPr>
              <w:t>100</w:t>
            </w:r>
            <w:r>
              <w:rPr>
                <w:rFonts w:ascii="SimSun" w:eastAsia="SimSun" w:hAnsi="SimSun" w:cs="SimSun"/>
                <w:color w:val="000000"/>
                <w:spacing w:val="0"/>
                <w:w w:val="100"/>
                <w:position w:val="0"/>
                <w:sz w:val="17"/>
                <w:szCs w:val="17"/>
              </w:rPr>
              <w:t>万元。 截至本报告披露日，上述违法行为已改 正，罚款已缴纳完毕。</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r>
    </w:tbl>
    <w:p>
      <w:pPr>
        <w:widowControl w:val="0"/>
        <w:spacing w:after="99" w:line="1" w:lineRule="exact"/>
      </w:pPr>
    </w:p>
    <w:p>
      <w:pPr>
        <w:pStyle w:val="Style39"/>
        <w:keepNext w:val="0"/>
        <w:keepLines w:val="0"/>
        <w:widowControl w:val="0"/>
        <w:shd w:val="clear" w:color="auto" w:fill="auto"/>
        <w:bidi w:val="0"/>
        <w:spacing w:before="0" w:after="140" w:line="240" w:lineRule="auto"/>
        <w:ind w:left="0" w:right="0" w:firstLine="160"/>
        <w:jc w:val="left"/>
      </w:pPr>
      <w:r>
        <w:rPr>
          <w:color w:val="000000"/>
          <w:spacing w:val="0"/>
          <w:w w:val="100"/>
          <w:position w:val="0"/>
        </w:rPr>
        <w:t>整改情况说明</w:t>
      </w:r>
    </w:p>
    <w:p>
      <w:pPr>
        <w:pStyle w:val="Style3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tabs>
          <w:tab w:pos="878" w:val="left"/>
        </w:tabs>
        <w:bidi w:val="0"/>
        <w:spacing w:before="0" w:after="0" w:line="320" w:lineRule="exact"/>
        <w:ind w:left="0" w:right="0" w:firstLine="520"/>
        <w:jc w:val="left"/>
      </w:pPr>
      <w:bookmarkStart w:id="566" w:name="bookmark566"/>
      <w:r>
        <w:rPr>
          <w:rFonts w:ascii="Times New Roman" w:eastAsia="Times New Roman" w:hAnsi="Times New Roman" w:cs="Times New Roman"/>
          <w:color w:val="000000"/>
          <w:spacing w:val="0"/>
          <w:w w:val="100"/>
          <w:position w:val="0"/>
          <w:sz w:val="18"/>
          <w:szCs w:val="18"/>
        </w:rPr>
        <w:t>1</w:t>
      </w:r>
      <w:bookmarkEnd w:id="566"/>
      <w:r>
        <w:rPr>
          <w:color w:val="000000"/>
          <w:spacing w:val="0"/>
          <w:w w:val="100"/>
          <w:position w:val="0"/>
        </w:rPr>
        <w:t>、</w:t>
        <w:tab/>
        <w:t>湛江晨鸣整改措施</w:t>
      </w:r>
    </w:p>
    <w:p>
      <w:pPr>
        <w:pStyle w:val="Style39"/>
        <w:keepNext w:val="0"/>
        <w:keepLines w:val="0"/>
        <w:widowControl w:val="0"/>
        <w:shd w:val="clear" w:color="auto" w:fill="auto"/>
        <w:bidi w:val="0"/>
        <w:spacing w:before="0" w:after="0" w:line="314" w:lineRule="exact"/>
        <w:ind w:left="160" w:right="0" w:firstLine="360"/>
        <w:jc w:val="both"/>
      </w:pPr>
      <w:r>
        <w:rPr>
          <w:color w:val="000000"/>
          <w:spacing w:val="0"/>
          <w:w w:val="100"/>
          <w:position w:val="0"/>
        </w:rPr>
        <w:t>针对污染事件深刻反省，立即组织研究问题原因，并落实责任追究，确定公司一把手亲抓环保管理，并配备一名班子成 员专管环保，进一步充实环保管理人员梯队力量，并坚决落实湛江市生态环境局麻章分局下发的《关于进一步加强环境管理 环境工作的通知》中提出的要求。采取的整改措施如下：</w:t>
      </w:r>
    </w:p>
    <w:p>
      <w:pPr>
        <w:pStyle w:val="Style39"/>
        <w:keepNext w:val="0"/>
        <w:keepLines w:val="0"/>
        <w:widowControl w:val="0"/>
        <w:shd w:val="clear" w:color="auto" w:fill="auto"/>
        <w:tabs>
          <w:tab w:pos="1066" w:val="left"/>
        </w:tabs>
        <w:bidi w:val="0"/>
        <w:spacing w:before="0" w:after="0" w:line="312" w:lineRule="exact"/>
        <w:ind w:left="160" w:right="0" w:firstLine="360"/>
        <w:jc w:val="both"/>
      </w:pPr>
      <w:bookmarkStart w:id="567" w:name="bookmark567"/>
      <w:r>
        <w:rPr>
          <w:color w:val="000000"/>
          <w:spacing w:val="0"/>
          <w:w w:val="100"/>
          <w:position w:val="0"/>
        </w:rPr>
        <w:t>（</w:t>
      </w:r>
      <w:bookmarkEnd w:id="567"/>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采用沙袋封堵等方式阻水污染外流，将水沟内截留的水污染物回收到污水处理系统，对涉事雨水沟进行了全面清 洗。</w:t>
      </w:r>
    </w:p>
    <w:p>
      <w:pPr>
        <w:pStyle w:val="Style39"/>
        <w:keepNext w:val="0"/>
        <w:keepLines w:val="0"/>
        <w:widowControl w:val="0"/>
        <w:shd w:val="clear" w:color="auto" w:fill="auto"/>
        <w:tabs>
          <w:tab w:pos="965" w:val="left"/>
        </w:tabs>
        <w:bidi w:val="0"/>
        <w:spacing w:before="0" w:after="0" w:line="320" w:lineRule="exact"/>
        <w:ind w:left="0" w:right="0" w:firstLine="520"/>
        <w:jc w:val="left"/>
      </w:pPr>
      <w:bookmarkStart w:id="568" w:name="bookmark568"/>
      <w:r>
        <w:rPr>
          <w:color w:val="000000"/>
          <w:spacing w:val="0"/>
          <w:w w:val="100"/>
          <w:position w:val="0"/>
        </w:rPr>
        <w:t>（</w:t>
      </w:r>
      <w:bookmarkEnd w:id="568"/>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立即停止对清水池的清洗，将清洗排泥管道直接改到污水系统，不再利用雨水沟进行回收。</w:t>
      </w:r>
    </w:p>
    <w:p>
      <w:pPr>
        <w:pStyle w:val="Style39"/>
        <w:keepNext w:val="0"/>
        <w:keepLines w:val="0"/>
        <w:widowControl w:val="0"/>
        <w:shd w:val="clear" w:color="auto" w:fill="auto"/>
        <w:tabs>
          <w:tab w:pos="965" w:val="left"/>
        </w:tabs>
        <w:bidi w:val="0"/>
        <w:spacing w:before="0" w:after="0" w:line="320" w:lineRule="exact"/>
        <w:ind w:left="0" w:right="0" w:firstLine="520"/>
        <w:jc w:val="left"/>
      </w:pPr>
      <w:bookmarkStart w:id="569" w:name="bookmark569"/>
      <w:r>
        <w:rPr>
          <w:color w:val="000000"/>
          <w:spacing w:val="0"/>
          <w:w w:val="100"/>
          <w:position w:val="0"/>
        </w:rPr>
        <w:t>（</w:t>
      </w:r>
      <w:bookmarkEnd w:id="569"/>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立即停止苛化工段生产（绿液罐所在工段），对罐区增加围堰和污水回水泵，对绿液流到主雨水沟的入口加装阀门。</w:t>
      </w:r>
    </w:p>
    <w:p>
      <w:pPr>
        <w:pStyle w:val="Style39"/>
        <w:keepNext w:val="0"/>
        <w:keepLines w:val="0"/>
        <w:widowControl w:val="0"/>
        <w:shd w:val="clear" w:color="auto" w:fill="auto"/>
        <w:tabs>
          <w:tab w:pos="965" w:val="left"/>
        </w:tabs>
        <w:bidi w:val="0"/>
        <w:spacing w:before="0" w:after="0" w:line="320" w:lineRule="exact"/>
        <w:ind w:left="0" w:right="0" w:firstLine="520"/>
        <w:jc w:val="left"/>
      </w:pPr>
      <w:bookmarkStart w:id="570" w:name="bookmark570"/>
      <w:r>
        <w:rPr>
          <w:color w:val="000000"/>
          <w:spacing w:val="0"/>
          <w:w w:val="100"/>
          <w:position w:val="0"/>
        </w:rPr>
        <w:t>（</w:t>
      </w:r>
      <w:bookmarkEnd w:id="570"/>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对雨水沟回收泵和闸门进行修复，同时在闸口前端增加一台回收泵，放置沙袋应急备用。</w:t>
      </w:r>
    </w:p>
    <w:p>
      <w:pPr>
        <w:pStyle w:val="Style39"/>
        <w:keepNext w:val="0"/>
        <w:keepLines w:val="0"/>
        <w:widowControl w:val="0"/>
        <w:shd w:val="clear" w:color="auto" w:fill="auto"/>
        <w:tabs>
          <w:tab w:pos="965" w:val="left"/>
        </w:tabs>
        <w:bidi w:val="0"/>
        <w:spacing w:before="0" w:after="0" w:line="320" w:lineRule="exact"/>
        <w:ind w:left="0" w:right="0" w:firstLine="520"/>
        <w:jc w:val="left"/>
      </w:pPr>
      <w:bookmarkStart w:id="571" w:name="bookmark571"/>
      <w:r>
        <w:rPr>
          <w:color w:val="000000"/>
          <w:spacing w:val="0"/>
          <w:w w:val="100"/>
          <w:position w:val="0"/>
        </w:rPr>
        <w:t>（</w:t>
      </w:r>
      <w:bookmarkEnd w:id="571"/>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对现有突发环境事件应急预案开展回顾性评估，现已完成并备案。</w:t>
      </w:r>
    </w:p>
    <w:p>
      <w:pPr>
        <w:pStyle w:val="Style39"/>
        <w:keepNext w:val="0"/>
        <w:keepLines w:val="0"/>
        <w:widowControl w:val="0"/>
        <w:shd w:val="clear" w:color="auto" w:fill="auto"/>
        <w:tabs>
          <w:tab w:pos="1061" w:val="left"/>
        </w:tabs>
        <w:bidi w:val="0"/>
        <w:spacing w:before="0" w:after="0" w:line="326" w:lineRule="exact"/>
        <w:ind w:left="160" w:right="0" w:firstLine="360"/>
        <w:jc w:val="left"/>
      </w:pPr>
      <w:bookmarkStart w:id="572" w:name="bookmark572"/>
      <w:r>
        <w:rPr>
          <w:color w:val="000000"/>
          <w:spacing w:val="0"/>
          <w:w w:val="100"/>
          <w:position w:val="0"/>
        </w:rPr>
        <w:t>（</w:t>
      </w:r>
      <w:bookmarkEnd w:id="572"/>
      <w:r>
        <w:rPr>
          <w:rFonts w:ascii="Times New Roman" w:eastAsia="Times New Roman" w:hAnsi="Times New Roman" w:cs="Times New Roman"/>
          <w:color w:val="000000"/>
          <w:spacing w:val="0"/>
          <w:w w:val="100"/>
          <w:position w:val="0"/>
          <w:sz w:val="18"/>
          <w:szCs w:val="18"/>
        </w:rPr>
        <w:t>6</w:t>
      </w:r>
      <w:r>
        <w:rPr>
          <w:color w:val="000000"/>
          <w:spacing w:val="0"/>
          <w:w w:val="100"/>
          <w:position w:val="0"/>
        </w:rPr>
        <w:t>）</w:t>
        <w:tab/>
        <w:t>重新修订《雨污分流管理制度》等环保管理制度，加强培训，严格执行，严禁生产废水进入雨水收集系统，并安 排专人不定时巡查。各分厂实行厂长负责制并设一名环保管理专员，配合厂长负责本单位的环保管理。</w:t>
      </w:r>
    </w:p>
    <w:p>
      <w:pPr>
        <w:pStyle w:val="Style39"/>
        <w:keepNext w:val="0"/>
        <w:keepLines w:val="0"/>
        <w:widowControl w:val="0"/>
        <w:shd w:val="clear" w:color="auto" w:fill="auto"/>
        <w:tabs>
          <w:tab w:pos="1056" w:val="left"/>
        </w:tabs>
        <w:bidi w:val="0"/>
        <w:spacing w:before="0" w:after="0" w:line="326" w:lineRule="exact"/>
        <w:ind w:left="160" w:right="0" w:firstLine="360"/>
        <w:jc w:val="left"/>
      </w:pPr>
      <w:bookmarkStart w:id="573" w:name="bookmark573"/>
      <w:r>
        <w:rPr>
          <w:color w:val="000000"/>
          <w:spacing w:val="0"/>
          <w:w w:val="100"/>
          <w:position w:val="0"/>
        </w:rPr>
        <w:t>（</w:t>
      </w:r>
      <w:bookmarkEnd w:id="573"/>
      <w:r>
        <w:rPr>
          <w:rFonts w:ascii="Times New Roman" w:eastAsia="Times New Roman" w:hAnsi="Times New Roman" w:cs="Times New Roman"/>
          <w:color w:val="000000"/>
          <w:spacing w:val="0"/>
          <w:w w:val="100"/>
          <w:position w:val="0"/>
          <w:sz w:val="18"/>
          <w:szCs w:val="18"/>
        </w:rPr>
        <w:t>7</w:t>
      </w:r>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日与北京市金杜律师事务所（国家生态环境部法律顾问）签订合作协议，委托该律所从中央环保 督察的高度为我司全方位查找存在的环保隐患，提出最优的解决办法。</w:t>
      </w:r>
    </w:p>
    <w:p>
      <w:pPr>
        <w:pStyle w:val="Style39"/>
        <w:keepNext w:val="0"/>
        <w:keepLines w:val="0"/>
        <w:widowControl w:val="0"/>
        <w:shd w:val="clear" w:color="auto" w:fill="auto"/>
        <w:tabs>
          <w:tab w:pos="878" w:val="left"/>
        </w:tabs>
        <w:bidi w:val="0"/>
        <w:spacing w:before="0" w:after="0" w:line="326" w:lineRule="exact"/>
        <w:ind w:left="0" w:right="0" w:firstLine="520"/>
        <w:jc w:val="left"/>
      </w:pPr>
      <w:bookmarkStart w:id="574" w:name="bookmark574"/>
      <w:r>
        <w:rPr>
          <w:rFonts w:ascii="Times New Roman" w:eastAsia="Times New Roman" w:hAnsi="Times New Roman" w:cs="Times New Roman"/>
          <w:color w:val="000000"/>
          <w:spacing w:val="0"/>
          <w:w w:val="100"/>
          <w:position w:val="0"/>
          <w:sz w:val="18"/>
          <w:szCs w:val="18"/>
        </w:rPr>
        <w:t>2</w:t>
      </w:r>
      <w:bookmarkEnd w:id="574"/>
      <w:r>
        <w:rPr>
          <w:color w:val="000000"/>
          <w:spacing w:val="0"/>
          <w:w w:val="100"/>
          <w:position w:val="0"/>
        </w:rPr>
        <w:t>、</w:t>
        <w:tab/>
        <w:t>江西晨鸣整改措施</w:t>
      </w:r>
    </w:p>
    <w:p>
      <w:pPr>
        <w:pStyle w:val="Style39"/>
        <w:keepNext w:val="0"/>
        <w:keepLines w:val="0"/>
        <w:widowControl w:val="0"/>
        <w:shd w:val="clear" w:color="auto" w:fill="auto"/>
        <w:bidi w:val="0"/>
        <w:spacing w:before="0" w:after="0" w:line="314" w:lineRule="exact"/>
        <w:ind w:left="160" w:right="0" w:firstLine="360"/>
        <w:jc w:val="both"/>
      </w:pPr>
      <w:bookmarkStart w:id="575" w:name="bookmark575"/>
      <w:r>
        <w:rPr>
          <w:color w:val="000000"/>
          <w:spacing w:val="0"/>
          <w:w w:val="100"/>
          <w:position w:val="0"/>
        </w:rPr>
        <w:t>（</w:t>
      </w:r>
      <w:bookmarkEnd w:id="575"/>
      <w:r>
        <w:rPr>
          <w:rFonts w:ascii="Times New Roman" w:eastAsia="Times New Roman" w:hAnsi="Times New Roman" w:cs="Times New Roman"/>
          <w:color w:val="000000"/>
          <w:spacing w:val="0"/>
          <w:w w:val="100"/>
          <w:position w:val="0"/>
          <w:sz w:val="18"/>
          <w:szCs w:val="18"/>
        </w:rPr>
        <w:t>1</w:t>
      </w:r>
      <w:r>
        <w:rPr>
          <w:color w:val="000000"/>
          <w:spacing w:val="0"/>
          <w:w w:val="100"/>
          <w:position w:val="0"/>
        </w:rPr>
        <w:t>） 采取调整水处理工艺、精细化加药操作、提高污泥压榨质量，建立</w:t>
      </w:r>
      <w:r>
        <w:rPr>
          <w:rFonts w:ascii="Times New Roman" w:eastAsia="Times New Roman" w:hAnsi="Times New Roman" w:cs="Times New Roman"/>
          <w:color w:val="000000"/>
          <w:spacing w:val="0"/>
          <w:w w:val="100"/>
          <w:position w:val="0"/>
          <w:sz w:val="18"/>
          <w:szCs w:val="18"/>
        </w:rPr>
        <w:t>BTMP</w:t>
      </w:r>
      <w:r>
        <w:rPr>
          <w:color w:val="000000"/>
          <w:spacing w:val="0"/>
          <w:w w:val="100"/>
          <w:position w:val="0"/>
        </w:rPr>
        <w:t>原料配比、负荷变化时，中段水车间的 来水量、来水指标监测响应机制等措施，使江西晨鸣在南昌市生态环境局、环境监测站多次突击采样、外委第三方定期采样 时，指标均全合格。基于此，南昌市生态环境局认定江西晨鸣废水超标</w:t>
      </w:r>
      <w:r>
        <w:rPr>
          <w:rFonts w:ascii="Times New Roman" w:eastAsia="Times New Roman" w:hAnsi="Times New Roman" w:cs="Times New Roman"/>
          <w:color w:val="000000"/>
          <w:spacing w:val="0"/>
          <w:w w:val="100"/>
          <w:position w:val="0"/>
          <w:sz w:val="18"/>
          <w:szCs w:val="18"/>
        </w:rPr>
        <w:t>（SS</w:t>
      </w:r>
      <w:r>
        <w:rPr>
          <w:color w:val="000000"/>
          <w:spacing w:val="0"/>
          <w:w w:val="100"/>
          <w:position w:val="0"/>
        </w:rPr>
        <w:t>指标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整改到位。</w:t>
      </w:r>
    </w:p>
    <w:p>
      <w:pPr>
        <w:pStyle w:val="Style39"/>
        <w:keepNext w:val="0"/>
        <w:keepLines w:val="0"/>
        <w:widowControl w:val="0"/>
        <w:shd w:val="clear" w:color="auto" w:fill="auto"/>
        <w:bidi w:val="0"/>
        <w:spacing w:before="0" w:after="0" w:line="314" w:lineRule="exact"/>
        <w:ind w:left="0" w:right="0" w:firstLine="520"/>
        <w:jc w:val="left"/>
      </w:pPr>
      <w:bookmarkStart w:id="576" w:name="bookmark576"/>
      <w:r>
        <w:rPr>
          <w:color w:val="000000"/>
          <w:spacing w:val="0"/>
          <w:w w:val="100"/>
          <w:position w:val="0"/>
        </w:rPr>
        <w:t>（</w:t>
      </w:r>
      <w:bookmarkEnd w:id="576"/>
      <w:r>
        <w:rPr>
          <w:rFonts w:ascii="Times New Roman" w:eastAsia="Times New Roman" w:hAnsi="Times New Roman" w:cs="Times New Roman"/>
          <w:color w:val="000000"/>
          <w:spacing w:val="0"/>
          <w:w w:val="100"/>
          <w:position w:val="0"/>
          <w:sz w:val="18"/>
          <w:szCs w:val="18"/>
        </w:rPr>
        <w:t>2</w:t>
      </w:r>
      <w:r>
        <w:rPr>
          <w:color w:val="000000"/>
          <w:spacing w:val="0"/>
          <w:w w:val="100"/>
          <w:position w:val="0"/>
        </w:rPr>
        <w:t>） 在南、北曝气池设置有</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台表曝机的基础上，两池各增设</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个射流曝气装置，并对曝气池进行深度技改，增加</w:t>
      </w:r>
    </w:p>
    <w:p>
      <w:pPr>
        <w:pStyle w:val="Style39"/>
        <w:keepNext w:val="0"/>
        <w:keepLines w:val="0"/>
        <w:widowControl w:val="0"/>
        <w:shd w:val="clear" w:color="auto" w:fill="auto"/>
        <w:bidi w:val="0"/>
        <w:spacing w:before="0" w:after="0" w:line="322" w:lineRule="exact"/>
        <w:ind w:left="0" w:right="0" w:firstLine="160"/>
        <w:jc w:val="left"/>
      </w:pPr>
      <w:r>
        <w:rPr>
          <w:color w:val="000000"/>
          <w:spacing w:val="0"/>
          <w:w w:val="100"/>
          <w:position w:val="0"/>
        </w:rPr>
        <w:t>高效射流曝气，经多次采样监测，均达标。</w:t>
      </w:r>
    </w:p>
    <w:p>
      <w:pPr>
        <w:pStyle w:val="Style39"/>
        <w:keepNext w:val="0"/>
        <w:keepLines w:val="0"/>
        <w:widowControl w:val="0"/>
        <w:shd w:val="clear" w:color="auto" w:fill="auto"/>
        <w:tabs>
          <w:tab w:pos="979" w:val="left"/>
        </w:tabs>
        <w:bidi w:val="0"/>
        <w:spacing w:before="0" w:after="0" w:line="322" w:lineRule="exact"/>
        <w:ind w:left="160" w:right="0" w:firstLine="360"/>
        <w:jc w:val="both"/>
      </w:pPr>
      <w:bookmarkStart w:id="577" w:name="bookmark577"/>
      <w:r>
        <w:rPr>
          <w:color w:val="000000"/>
          <w:spacing w:val="0"/>
          <w:w w:val="100"/>
          <w:position w:val="0"/>
        </w:rPr>
        <w:t>（</w:t>
      </w:r>
      <w:bookmarkEnd w:id="577"/>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严格按法律法规和政府要求迅速开展污泥倾倒点污泥无害化处置和生态修复相关工作，积极减少损失消除污染， 目前污泥无害化处置和生态修复工作已经完成，并通过了相关政府部门和江西省环保专家组成的联合验收评审会，受污染地</w:t>
      </w:r>
    </w:p>
    <w:p>
      <w:pPr>
        <w:pStyle w:val="Style39"/>
        <w:keepNext w:val="0"/>
        <w:keepLines w:val="0"/>
        <w:widowControl w:val="0"/>
        <w:shd w:val="clear" w:color="auto" w:fill="auto"/>
        <w:bidi w:val="0"/>
        <w:spacing w:before="0" w:after="0" w:line="322" w:lineRule="exact"/>
        <w:ind w:left="0" w:right="0" w:firstLine="160"/>
        <w:jc w:val="left"/>
      </w:pPr>
      <w:r>
        <w:rPr>
          <w:color w:val="000000"/>
          <w:spacing w:val="0"/>
          <w:w w:val="100"/>
          <w:position w:val="0"/>
        </w:rPr>
        <w:t>块经环保部门现场核查销号完成。</w:t>
      </w:r>
    </w:p>
    <w:p>
      <w:pPr>
        <w:pStyle w:val="Style39"/>
        <w:keepNext w:val="0"/>
        <w:keepLines w:val="0"/>
        <w:widowControl w:val="0"/>
        <w:shd w:val="clear" w:color="auto" w:fill="auto"/>
        <w:bidi w:val="0"/>
        <w:spacing w:before="0" w:after="360" w:line="317" w:lineRule="exact"/>
        <w:ind w:left="160" w:right="0" w:firstLine="360"/>
        <w:jc w:val="both"/>
      </w:pPr>
      <w:bookmarkStart w:id="578" w:name="bookmark578"/>
      <w:r>
        <w:rPr>
          <w:color w:val="000000"/>
          <w:spacing w:val="0"/>
          <w:w w:val="100"/>
          <w:position w:val="0"/>
        </w:rPr>
        <w:t>（</w:t>
      </w:r>
      <w:bookmarkEnd w:id="578"/>
      <w:r>
        <w:rPr>
          <w:rFonts w:ascii="Times New Roman" w:eastAsia="Times New Roman" w:hAnsi="Times New Roman" w:cs="Times New Roman"/>
          <w:color w:val="000000"/>
          <w:spacing w:val="0"/>
          <w:w w:val="100"/>
          <w:position w:val="0"/>
          <w:sz w:val="18"/>
          <w:szCs w:val="18"/>
        </w:rPr>
        <w:t>4</w:t>
      </w:r>
      <w:r>
        <w:rPr>
          <w:color w:val="000000"/>
          <w:spacing w:val="0"/>
          <w:w w:val="100"/>
          <w:position w:val="0"/>
        </w:rPr>
        <w:t>） 加强在线检测管控，落实机控预警；注重各级专职环保管理人员素质培训提升，严格执行任职资格标准，加大环 境保护法律法规的学习力度，定期组织考评优选，提高全员环保意识和责任意识，严格遵守相关法律法规。</w:t>
      </w:r>
    </w:p>
    <w:p>
      <w:pPr>
        <w:pStyle w:val="Style33"/>
        <w:keepNext/>
        <w:keepLines/>
        <w:widowControl w:val="0"/>
        <w:shd w:val="clear" w:color="auto" w:fill="auto"/>
        <w:bidi w:val="0"/>
        <w:spacing w:before="0" w:after="360" w:line="240" w:lineRule="auto"/>
        <w:ind w:left="0" w:right="0" w:firstLine="160"/>
        <w:jc w:val="left"/>
      </w:pPr>
      <w:bookmarkStart w:id="579" w:name="bookmark579"/>
      <w:bookmarkStart w:id="580" w:name="bookmark580"/>
      <w:bookmarkStart w:id="581" w:name="bookmark581"/>
      <w:r>
        <w:rPr>
          <w:color w:val="000000"/>
          <w:spacing w:val="0"/>
          <w:w w:val="100"/>
          <w:position w:val="0"/>
          <w:sz w:val="24"/>
          <w:szCs w:val="24"/>
        </w:rPr>
        <w:t>十四、公司及其控股股东、实际控制人的诚信状况</w:t>
      </w:r>
      <w:bookmarkEnd w:id="579"/>
      <w:bookmarkEnd w:id="580"/>
      <w:bookmarkEnd w:id="581"/>
    </w:p>
    <w:p>
      <w:pPr>
        <w:pStyle w:val="Style39"/>
        <w:keepNext w:val="0"/>
        <w:keepLines w:val="0"/>
        <w:widowControl w:val="0"/>
        <w:shd w:val="clear" w:color="auto" w:fill="auto"/>
        <w:bidi w:val="0"/>
        <w:spacing w:before="0" w:after="240" w:line="360" w:lineRule="auto"/>
        <w:ind w:left="0" w:right="0" w:firstLine="16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bidi w:val="0"/>
        <w:spacing w:before="0" w:after="360" w:line="240" w:lineRule="auto"/>
        <w:ind w:left="0" w:right="0" w:firstLine="160"/>
        <w:jc w:val="left"/>
      </w:pPr>
      <w:bookmarkStart w:id="582" w:name="bookmark582"/>
      <w:bookmarkStart w:id="583" w:name="bookmark583"/>
      <w:bookmarkStart w:id="584" w:name="bookmark584"/>
      <w:r>
        <w:rPr>
          <w:color w:val="000000"/>
          <w:spacing w:val="0"/>
          <w:w w:val="100"/>
          <w:position w:val="0"/>
          <w:sz w:val="24"/>
          <w:szCs w:val="24"/>
        </w:rPr>
        <w:t>十五、公司股权激励计划、员工持股计划或其他员工激励措施的实施情况</w:t>
      </w:r>
      <w:bookmarkEnd w:id="582"/>
      <w:bookmarkEnd w:id="583"/>
      <w:bookmarkEnd w:id="584"/>
    </w:p>
    <w:p>
      <w:pPr>
        <w:pStyle w:val="Style39"/>
        <w:keepNext w:val="0"/>
        <w:keepLines w:val="0"/>
        <w:widowControl w:val="0"/>
        <w:shd w:val="clear" w:color="auto" w:fill="auto"/>
        <w:bidi w:val="0"/>
        <w:spacing w:before="0" w:after="0" w:line="360" w:lineRule="auto"/>
        <w:ind w:left="0" w:right="0" w:firstLine="16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tabs>
          <w:tab w:pos="820" w:val="left"/>
        </w:tabs>
        <w:bidi w:val="0"/>
        <w:spacing w:before="0" w:after="0" w:line="314" w:lineRule="exact"/>
        <w:ind w:left="160" w:right="0" w:firstLine="360"/>
        <w:jc w:val="both"/>
      </w:pPr>
      <w:bookmarkStart w:id="585" w:name="bookmark585"/>
      <w:r>
        <w:rPr>
          <w:rFonts w:ascii="Times New Roman" w:eastAsia="Times New Roman" w:hAnsi="Times New Roman" w:cs="Times New Roman"/>
          <w:color w:val="000000"/>
          <w:spacing w:val="0"/>
          <w:w w:val="100"/>
          <w:position w:val="0"/>
          <w:sz w:val="18"/>
          <w:szCs w:val="18"/>
        </w:rPr>
        <w:t>1</w:t>
      </w:r>
      <w:bookmarkEnd w:id="585"/>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日，公司第九届董事会第九次临时会议审议通过了《关于</w:t>
      </w:r>
      <w:r>
        <w:rPr>
          <w:color w:val="000000"/>
          <w:spacing w:val="0"/>
          <w:w w:val="100"/>
          <w:position w:val="0"/>
          <w:sz w:val="18"/>
          <w:szCs w:val="18"/>
        </w:rPr>
        <w:t>〈</w:t>
      </w: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年度限 制性股票激励计划（草案）</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及其摘要的议案》、《关于</w:t>
      </w:r>
      <w:r>
        <w:rPr>
          <w:color w:val="000000"/>
          <w:spacing w:val="0"/>
          <w:w w:val="100"/>
          <w:position w:val="0"/>
          <w:sz w:val="18"/>
          <w:szCs w:val="18"/>
        </w:rPr>
        <w:t>〈</w:t>
      </w: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年度限制性股票激励计划实 施考核管理办法</w:t>
      </w:r>
      <w:r>
        <w:rPr>
          <w:color w:val="000000"/>
          <w:spacing w:val="0"/>
          <w:w w:val="100"/>
          <w:position w:val="0"/>
          <w:sz w:val="18"/>
          <w:szCs w:val="18"/>
        </w:rPr>
        <w:t>〉</w:t>
      </w:r>
      <w:r>
        <w:rPr>
          <w:color w:val="000000"/>
          <w:spacing w:val="0"/>
          <w:w w:val="100"/>
          <w:position w:val="0"/>
        </w:rPr>
        <w:t>的议案》、《关于提请股东大会授权董事会办理公司股权激励计划相关事宜的议案》；同日，公司第九届 监事会第四次临时会议审议通过了上述议案并对本次激励计划的拟激励对象名单进行核实，公司独立董事就本次激励计划发 表了独立意见。</w:t>
      </w:r>
    </w:p>
    <w:p>
      <w:pPr>
        <w:pStyle w:val="Style39"/>
        <w:keepNext w:val="0"/>
        <w:keepLines w:val="0"/>
        <w:widowControl w:val="0"/>
        <w:shd w:val="clear" w:color="auto" w:fill="auto"/>
        <w:bidi w:val="0"/>
        <w:spacing w:before="0" w:after="0" w:line="319" w:lineRule="exact"/>
        <w:ind w:left="160" w:right="0" w:firstLine="360"/>
        <w:jc w:val="both"/>
      </w:pPr>
      <w:bookmarkStart w:id="586" w:name="bookmark586"/>
      <w:r>
        <w:rPr>
          <w:rFonts w:ascii="Times New Roman" w:eastAsia="Times New Roman" w:hAnsi="Times New Roman" w:cs="Times New Roman"/>
          <w:color w:val="000000"/>
          <w:spacing w:val="0"/>
          <w:w w:val="100"/>
          <w:position w:val="0"/>
          <w:sz w:val="18"/>
          <w:szCs w:val="18"/>
        </w:rPr>
        <w:t>2</w:t>
      </w:r>
      <w:bookmarkEnd w:id="586"/>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日，公司通过公司内部网站对激励对象名单进行了公示，公示时间为自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日起至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rPr>
        <w:t>日止，在公示期间，公司监事会及相关部门未收到任何人对本次拟激励对象提出的任何异议。监事会对激励计划拟授予激励 对象名单进行了核查。</w:t>
      </w:r>
    </w:p>
    <w:p>
      <w:pPr>
        <w:pStyle w:val="Style39"/>
        <w:keepNext w:val="0"/>
        <w:keepLines w:val="0"/>
        <w:widowControl w:val="0"/>
        <w:shd w:val="clear" w:color="auto" w:fill="auto"/>
        <w:bidi w:val="0"/>
        <w:spacing w:before="0" w:after="0" w:line="316" w:lineRule="exact"/>
        <w:ind w:left="160" w:right="0" w:firstLine="360"/>
        <w:jc w:val="both"/>
      </w:pPr>
      <w:bookmarkStart w:id="587" w:name="bookmark587"/>
      <w:r>
        <w:rPr>
          <w:rFonts w:ascii="Times New Roman" w:eastAsia="Times New Roman" w:hAnsi="Times New Roman" w:cs="Times New Roman"/>
          <w:color w:val="000000"/>
          <w:spacing w:val="0"/>
          <w:w w:val="100"/>
          <w:position w:val="0"/>
          <w:sz w:val="18"/>
          <w:szCs w:val="18"/>
        </w:rPr>
        <w:t>3</w:t>
      </w:r>
      <w:bookmarkEnd w:id="587"/>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年第二次临时股东大会、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年第一次境内上市股份类别股东大会、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年第一次境外上 市股份类别股东大会审议并通过了《关于</w:t>
      </w:r>
      <w:r>
        <w:rPr>
          <w:color w:val="000000"/>
          <w:spacing w:val="0"/>
          <w:w w:val="100"/>
          <w:position w:val="0"/>
          <w:sz w:val="18"/>
          <w:szCs w:val="18"/>
        </w:rPr>
        <w:t>〈</w:t>
      </w: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年度限制性股票激励计划（草案）</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及其摘 要的议案》、《关于</w:t>
      </w:r>
      <w:r>
        <w:rPr>
          <w:color w:val="000000"/>
          <w:spacing w:val="0"/>
          <w:w w:val="100"/>
          <w:position w:val="0"/>
          <w:sz w:val="18"/>
          <w:szCs w:val="18"/>
        </w:rPr>
        <w:t>〈</w:t>
      </w: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年度限制性股票激励计划实施考核管理办法</w:t>
      </w:r>
      <w:r>
        <w:rPr>
          <w:color w:val="000000"/>
          <w:spacing w:val="0"/>
          <w:w w:val="100"/>
          <w:position w:val="0"/>
          <w:sz w:val="18"/>
          <w:szCs w:val="18"/>
        </w:rPr>
        <w:t>〉</w:t>
      </w:r>
      <w:r>
        <w:rPr>
          <w:color w:val="000000"/>
          <w:spacing w:val="0"/>
          <w:w w:val="100"/>
          <w:position w:val="0"/>
        </w:rPr>
        <w:t>的议案》、《关于 提请股东大会授权董事会办理公司股权激励计划相关事宜的议案》，并于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日披露了《关于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 票激励计划内幕信息知情人及激励对象买卖公司股票情况的自查报告》。</w:t>
      </w:r>
    </w:p>
    <w:p>
      <w:pPr>
        <w:pStyle w:val="Style39"/>
        <w:keepNext w:val="0"/>
        <w:keepLines w:val="0"/>
        <w:widowControl w:val="0"/>
        <w:shd w:val="clear" w:color="auto" w:fill="auto"/>
        <w:tabs>
          <w:tab w:pos="825" w:val="left"/>
        </w:tabs>
        <w:bidi w:val="0"/>
        <w:spacing w:before="0" w:after="0" w:line="317" w:lineRule="exact"/>
        <w:ind w:left="160" w:right="0" w:firstLine="360"/>
        <w:jc w:val="both"/>
      </w:pPr>
      <w:bookmarkStart w:id="588" w:name="bookmark588"/>
      <w:r>
        <w:rPr>
          <w:rFonts w:ascii="Times New Roman" w:eastAsia="Times New Roman" w:hAnsi="Times New Roman" w:cs="Times New Roman"/>
          <w:color w:val="000000"/>
          <w:spacing w:val="0"/>
          <w:w w:val="100"/>
          <w:position w:val="0"/>
          <w:sz w:val="18"/>
          <w:szCs w:val="18"/>
        </w:rPr>
        <w:t>4</w:t>
      </w:r>
      <w:bookmarkEnd w:id="588"/>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日，公司第九届董事会第十次临时会议和第九届监事会第五次临时会议审议通过了《关于调整公司</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股限制性股票激励计划相关事项的议案》、《关于向激励对象授予限制性股票的议案》，同意本次授予</w:t>
      </w:r>
      <w:r>
        <w:rPr>
          <w:rFonts w:ascii="Times New Roman" w:eastAsia="Times New Roman" w:hAnsi="Times New Roman" w:cs="Times New Roman"/>
          <w:color w:val="000000"/>
          <w:spacing w:val="0"/>
          <w:w w:val="100"/>
          <w:position w:val="0"/>
          <w:sz w:val="18"/>
          <w:szCs w:val="18"/>
        </w:rPr>
        <w:t>111</w:t>
      </w:r>
      <w:r>
        <w:rPr>
          <w:color w:val="000000"/>
          <w:spacing w:val="0"/>
          <w:w w:val="100"/>
          <w:position w:val="0"/>
        </w:rPr>
        <w:t xml:space="preserve">名激励对象 </w:t>
      </w:r>
      <w:r>
        <w:rPr>
          <w:rFonts w:ascii="Times New Roman" w:eastAsia="Times New Roman" w:hAnsi="Times New Roman" w:cs="Times New Roman"/>
          <w:color w:val="000000"/>
          <w:spacing w:val="0"/>
          <w:w w:val="100"/>
          <w:position w:val="0"/>
          <w:sz w:val="18"/>
          <w:szCs w:val="18"/>
        </w:rPr>
        <w:t>79,600,000</w:t>
      </w:r>
      <w:r>
        <w:rPr>
          <w:color w:val="000000"/>
          <w:spacing w:val="0"/>
          <w:w w:val="100"/>
          <w:position w:val="0"/>
        </w:rPr>
        <w:t>股</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股限制性股票，授予价格为</w:t>
      </w:r>
      <w:r>
        <w:rPr>
          <w:rFonts w:ascii="Times New Roman" w:eastAsia="Times New Roman" w:hAnsi="Times New Roman" w:cs="Times New Roman"/>
          <w:color w:val="000000"/>
          <w:spacing w:val="0"/>
          <w:w w:val="100"/>
          <w:position w:val="0"/>
          <w:sz w:val="18"/>
          <w:szCs w:val="18"/>
        </w:rPr>
        <w:t>2.85</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股，授予日为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日。公司独立董事对此发表了独立意见，同意公 司董事会对拟激励对象名单及授予权益数量进行调整，认为激励对象主体资格合法有效，确定的授予日符合相关规定。</w:t>
      </w:r>
    </w:p>
    <w:p>
      <w:pPr>
        <w:pStyle w:val="Style39"/>
        <w:keepNext w:val="0"/>
        <w:keepLines w:val="0"/>
        <w:widowControl w:val="0"/>
        <w:shd w:val="clear" w:color="auto" w:fill="auto"/>
        <w:bidi w:val="0"/>
        <w:spacing w:before="0" w:after="0" w:line="312" w:lineRule="exact"/>
        <w:ind w:left="160" w:right="0" w:firstLine="360"/>
        <w:jc w:val="both"/>
      </w:pPr>
      <w:bookmarkStart w:id="589" w:name="bookmark589"/>
      <w:r>
        <w:rPr>
          <w:rFonts w:ascii="Times New Roman" w:eastAsia="Times New Roman" w:hAnsi="Times New Roman" w:cs="Times New Roman"/>
          <w:color w:val="000000"/>
          <w:spacing w:val="0"/>
          <w:w w:val="100"/>
          <w:position w:val="0"/>
          <w:sz w:val="18"/>
          <w:szCs w:val="18"/>
        </w:rPr>
        <w:t>5</w:t>
      </w:r>
      <w:bookmarkEnd w:id="589"/>
      <w:r>
        <w:rPr>
          <w:color w:val="000000"/>
          <w:spacing w:val="0"/>
          <w:w w:val="100"/>
          <w:position w:val="0"/>
        </w:rPr>
        <w:t>、 致同会计师事务所于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日出具了《验资报告》（致同验字（</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）第</w:t>
      </w:r>
      <w:r>
        <w:rPr>
          <w:rFonts w:ascii="Times New Roman" w:eastAsia="Times New Roman" w:hAnsi="Times New Roman" w:cs="Times New Roman"/>
          <w:color w:val="000000"/>
          <w:spacing w:val="0"/>
          <w:w w:val="100"/>
          <w:position w:val="0"/>
          <w:sz w:val="18"/>
          <w:szCs w:val="18"/>
        </w:rPr>
        <w:t>371ZC00199</w:t>
      </w:r>
      <w:r>
        <w:rPr>
          <w:color w:val="000000"/>
          <w:spacing w:val="0"/>
          <w:w w:val="100"/>
          <w:position w:val="0"/>
        </w:rPr>
        <w:t xml:space="preserve">号），审验了公司截至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日止本次股权激励计划认购出资情况。</w:t>
      </w:r>
    </w:p>
    <w:p>
      <w:pPr>
        <w:pStyle w:val="Style39"/>
        <w:keepNext w:val="0"/>
        <w:keepLines w:val="0"/>
        <w:widowControl w:val="0"/>
        <w:shd w:val="clear" w:color="auto" w:fill="auto"/>
        <w:tabs>
          <w:tab w:pos="820" w:val="left"/>
        </w:tabs>
        <w:bidi w:val="0"/>
        <w:spacing w:before="0" w:after="0" w:line="317" w:lineRule="exact"/>
        <w:ind w:left="0" w:right="0" w:firstLine="520"/>
        <w:jc w:val="left"/>
      </w:pPr>
      <w:bookmarkStart w:id="590" w:name="bookmark590"/>
      <w:r>
        <w:rPr>
          <w:rFonts w:ascii="Times New Roman" w:eastAsia="Times New Roman" w:hAnsi="Times New Roman" w:cs="Times New Roman"/>
          <w:color w:val="000000"/>
          <w:spacing w:val="0"/>
          <w:w w:val="100"/>
          <w:position w:val="0"/>
          <w:sz w:val="18"/>
          <w:szCs w:val="18"/>
        </w:rPr>
        <w:t>6</w:t>
      </w:r>
      <w:bookmarkEnd w:id="590"/>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日，本次授予激励对象的</w:t>
      </w:r>
      <w:r>
        <w:rPr>
          <w:rFonts w:ascii="Times New Roman" w:eastAsia="Times New Roman" w:hAnsi="Times New Roman" w:cs="Times New Roman"/>
          <w:color w:val="000000"/>
          <w:spacing w:val="0"/>
          <w:w w:val="100"/>
          <w:position w:val="0"/>
          <w:sz w:val="18"/>
          <w:szCs w:val="18"/>
        </w:rPr>
        <w:t>79,600,000</w:t>
      </w:r>
      <w:r>
        <w:rPr>
          <w:color w:val="000000"/>
          <w:spacing w:val="0"/>
          <w:w w:val="100"/>
          <w:position w:val="0"/>
        </w:rPr>
        <w:t>股</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股限制性股票发行上市。</w:t>
      </w:r>
    </w:p>
    <w:p>
      <w:pPr>
        <w:pStyle w:val="Style39"/>
        <w:keepNext w:val="0"/>
        <w:keepLines w:val="0"/>
        <w:widowControl w:val="0"/>
        <w:shd w:val="clear" w:color="auto" w:fill="auto"/>
        <w:bidi w:val="0"/>
        <w:spacing w:before="0" w:after="0" w:line="317" w:lineRule="exact"/>
        <w:ind w:left="160" w:right="0" w:firstLine="360"/>
        <w:jc w:val="both"/>
      </w:pPr>
      <w:r>
        <w:rPr>
          <w:color w:val="000000"/>
          <w:spacing w:val="0"/>
          <w:w w:val="100"/>
          <w:position w:val="0"/>
        </w:rPr>
        <w:t>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日及</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日在巨潮资讯网站披露的</w:t>
      </w:r>
      <w:r>
        <w:rPr>
          <w:i/>
          <w:iCs/>
          <w:color w:val="000000"/>
          <w:spacing w:val="0"/>
          <w:w w:val="100"/>
          <w:position w:val="0"/>
        </w:rPr>
        <w:t>《</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 股票激励计划（草案）》、《</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股限制性股票激励计划实施考核管理办法》、《关于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 获得寿光市国有资产监督管理局批复的公告》、《关于向激励对象授予限制性股票的公告》、《关于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 激励计划授予登记完成的公告》等公告。</w:t>
      </w:r>
      <w:r>
        <w:br w:type="page"/>
      </w:r>
    </w:p>
    <w:p>
      <w:pPr>
        <w:pStyle w:val="Style33"/>
        <w:keepNext/>
        <w:keepLines/>
        <w:widowControl w:val="0"/>
        <w:shd w:val="clear" w:color="auto" w:fill="auto"/>
        <w:bidi w:val="0"/>
        <w:spacing w:before="0" w:after="360" w:line="240" w:lineRule="auto"/>
        <w:ind w:left="0" w:right="0" w:firstLine="140"/>
        <w:jc w:val="left"/>
      </w:pPr>
      <w:bookmarkStart w:id="591" w:name="bookmark591"/>
      <w:bookmarkStart w:id="592" w:name="bookmark592"/>
      <w:bookmarkStart w:id="593" w:name="bookmark593"/>
      <w:r>
        <w:rPr>
          <w:color w:val="000000"/>
          <w:spacing w:val="0"/>
          <w:w w:val="100"/>
          <w:position w:val="0"/>
          <w:sz w:val="24"/>
          <w:szCs w:val="24"/>
        </w:rPr>
        <w:t>十六、重大关联交易</w:t>
      </w:r>
      <w:bookmarkEnd w:id="591"/>
      <w:bookmarkEnd w:id="592"/>
      <w:bookmarkEnd w:id="593"/>
    </w:p>
    <w:p>
      <w:pPr>
        <w:pStyle w:val="Style16"/>
        <w:keepNext/>
        <w:keepLines/>
        <w:widowControl w:val="0"/>
        <w:shd w:val="clear" w:color="auto" w:fill="auto"/>
        <w:bidi w:val="0"/>
        <w:spacing w:before="0" w:after="360" w:line="240" w:lineRule="auto"/>
        <w:ind w:left="0" w:right="0" w:firstLine="140"/>
        <w:jc w:val="left"/>
      </w:pPr>
      <w:bookmarkStart w:id="594" w:name="bookmark594"/>
      <w:bookmarkStart w:id="595" w:name="bookmark595"/>
      <w:bookmarkStart w:id="596" w:name="bookmark596"/>
      <w:bookmarkStart w:id="597" w:name="bookmark597"/>
      <w:r>
        <w:rPr>
          <w:rFonts w:ascii="Times New Roman" w:eastAsia="Times New Roman" w:hAnsi="Times New Roman" w:cs="Times New Roman"/>
          <w:color w:val="000000"/>
          <w:spacing w:val="0"/>
          <w:w w:val="100"/>
          <w:position w:val="0"/>
        </w:rPr>
        <w:t>1</w:t>
      </w:r>
      <w:bookmarkEnd w:id="596"/>
      <w:r>
        <w:rPr>
          <w:color w:val="000000"/>
          <w:spacing w:val="0"/>
          <w:w w:val="100"/>
          <w:position w:val="0"/>
        </w:rPr>
        <w:t>、与日常经营相关的关联交易</w:t>
      </w:r>
      <w:bookmarkEnd w:id="594"/>
      <w:bookmarkEnd w:id="595"/>
      <w:bookmarkEnd w:id="597"/>
    </w:p>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802"/>
        <w:gridCol w:w="763"/>
        <w:gridCol w:w="595"/>
        <w:gridCol w:w="701"/>
        <w:gridCol w:w="682"/>
        <w:gridCol w:w="715"/>
        <w:gridCol w:w="634"/>
        <w:gridCol w:w="672"/>
        <w:gridCol w:w="677"/>
        <w:gridCol w:w="672"/>
        <w:gridCol w:w="677"/>
        <w:gridCol w:w="672"/>
        <w:gridCol w:w="672"/>
        <w:gridCol w:w="648"/>
      </w:tblGrid>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关联交易</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关联关 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关联 交易 类型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关联交 易内容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关联交 易定价 原则</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关联交 易价格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right"/>
              <w:rPr>
                <w:sz w:val="17"/>
                <w:szCs w:val="17"/>
              </w:rPr>
            </w:pPr>
            <w:r>
              <w:rPr>
                <w:rFonts w:ascii="SimSun" w:eastAsia="SimSun" w:hAnsi="SimSun" w:cs="SimSun"/>
                <w:color w:val="000000"/>
                <w:spacing w:val="0"/>
                <w:w w:val="100"/>
                <w:position w:val="0"/>
                <w:sz w:val="17"/>
                <w:szCs w:val="17"/>
              </w:rPr>
              <w:t>关联交 易金额</w:t>
            </w:r>
          </w:p>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（万 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占同类 交易金 额的比 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获批的 交易额 度（万</w:t>
            </w:r>
          </w:p>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是否超 过获批 额度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关联交 易结算 方式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可获得 的同类 交易市 价</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披露日 期</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披露索</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引</w:t>
            </w:r>
          </w:p>
        </w:tc>
      </w:tr>
      <w:tr>
        <w:trPr>
          <w:trHeight w:val="231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江西久誉 能源有限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过去十 二个月 内公司 董事曾 为该公 司董事、 高管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采购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天然气、 重油等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市场价 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市场价 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25,516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银行承 兑、电 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03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30 </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top"/>
          </w:tcPr>
          <w:p>
            <w:pPr>
              <w:pStyle w:val="Style12"/>
              <w:keepNext w:val="0"/>
              <w:keepLines w:val="0"/>
              <w:widowControl w:val="0"/>
              <w:shd w:val="clear" w:color="auto" w:fill="auto"/>
              <w:bidi w:val="0"/>
              <w:spacing w:before="160" w:after="0" w:line="542" w:lineRule="auto"/>
              <w:ind w:left="0" w:right="0" w:firstLine="0"/>
              <w:jc w:val="left"/>
            </w:pPr>
            <w:r>
              <w:fldChar w:fldCharType="begin"/>
            </w:r>
            <w:r>
              <w:rPr/>
              <w:instrText> HYPERLINK "http://w" </w:instrText>
            </w:r>
            <w:r>
              <w:fldChar w:fldCharType="separate"/>
            </w:r>
            <w:r>
              <w:rPr>
                <w:color w:val="000000"/>
                <w:spacing w:val="0"/>
                <w:w w:val="100"/>
                <w:position w:val="0"/>
              </w:rPr>
              <w:t>http://w</w:t>
            </w:r>
            <w:r>
              <w:fldChar w:fldCharType="end"/>
            </w:r>
          </w:p>
          <w:p>
            <w:pPr>
              <w:pStyle w:val="Style12"/>
              <w:keepNext w:val="0"/>
              <w:keepLines w:val="0"/>
              <w:widowControl w:val="0"/>
              <w:shd w:val="clear" w:color="auto" w:fill="auto"/>
              <w:bidi w:val="0"/>
              <w:spacing w:before="0" w:after="0" w:line="542" w:lineRule="auto"/>
              <w:ind w:left="0" w:right="0" w:firstLine="0"/>
              <w:jc w:val="left"/>
            </w:pPr>
            <w:r>
              <w:rPr>
                <w:color w:val="000000"/>
                <w:spacing w:val="0"/>
                <w:w w:val="100"/>
                <w:position w:val="0"/>
              </w:rPr>
              <w:t>ww.cni nfo.co m.cn</w:t>
            </w:r>
          </w:p>
        </w:tc>
      </w:tr>
      <w:tr>
        <w:trPr>
          <w:trHeight w:val="403" w:hRule="exact"/>
        </w:trPr>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25,516</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60,000</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gridSpan w:val="6"/>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大额销货退回的详细情况</w:t>
            </w:r>
          </w:p>
        </w:tc>
        <w:tc>
          <w:tcPr>
            <w:gridSpan w:val="8"/>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无</w:t>
            </w:r>
          </w:p>
        </w:tc>
      </w:tr>
      <w:tr>
        <w:trPr>
          <w:trHeight w:val="715" w:hRule="exact"/>
        </w:trPr>
        <w:tc>
          <w:tcPr>
            <w:gridSpan w:val="6"/>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按类别对本期将发生的日常关联交易进行总金额预计 的，在报告期内的实际履行情况（如有）</w:t>
            </w:r>
          </w:p>
        </w:tc>
        <w:tc>
          <w:tcPr>
            <w:gridSpan w:val="8"/>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无</w:t>
            </w:r>
          </w:p>
        </w:tc>
      </w:tr>
      <w:tr>
        <w:trPr>
          <w:trHeight w:val="413" w:hRule="exact"/>
        </w:trPr>
        <w:tc>
          <w:tcPr>
            <w:gridSpan w:val="6"/>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交易价格与市场参考价格差异较大的原因（如适用）</w:t>
            </w:r>
          </w:p>
        </w:tc>
        <w:tc>
          <w:tcPr>
            <w:gridSpan w:val="8"/>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不适用</w:t>
            </w:r>
          </w:p>
        </w:tc>
      </w:tr>
    </w:tbl>
    <w:p>
      <w:pPr>
        <w:widowControl w:val="0"/>
        <w:spacing w:after="359" w:line="1" w:lineRule="exact"/>
      </w:pPr>
    </w:p>
    <w:p>
      <w:pPr>
        <w:pStyle w:val="Style16"/>
        <w:keepNext/>
        <w:keepLines/>
        <w:widowControl w:val="0"/>
        <w:shd w:val="clear" w:color="auto" w:fill="auto"/>
        <w:tabs>
          <w:tab w:pos="518" w:val="left"/>
        </w:tabs>
        <w:bidi w:val="0"/>
        <w:spacing w:before="0" w:after="360" w:line="240" w:lineRule="auto"/>
        <w:ind w:left="0" w:right="0" w:firstLine="140"/>
        <w:jc w:val="left"/>
      </w:pPr>
      <w:bookmarkStart w:id="598" w:name="bookmark598"/>
      <w:bookmarkStart w:id="599" w:name="bookmark599"/>
      <w:bookmarkStart w:id="600" w:name="bookmark600"/>
      <w:bookmarkStart w:id="601" w:name="bookmark601"/>
      <w:r>
        <w:rPr>
          <w:rFonts w:ascii="Times New Roman" w:eastAsia="Times New Roman" w:hAnsi="Times New Roman" w:cs="Times New Roman"/>
          <w:color w:val="000000"/>
          <w:spacing w:val="0"/>
          <w:w w:val="100"/>
          <w:position w:val="0"/>
        </w:rPr>
        <w:t>2</w:t>
      </w:r>
      <w:bookmarkEnd w:id="600"/>
      <w:r>
        <w:rPr>
          <w:color w:val="000000"/>
          <w:spacing w:val="0"/>
          <w:w w:val="100"/>
          <w:position w:val="0"/>
        </w:rPr>
        <w:t>、</w:t>
        <w:tab/>
        <w:t>资产或股权收购、出售发生的关联交易</w:t>
      </w:r>
      <w:bookmarkEnd w:id="598"/>
      <w:bookmarkEnd w:id="599"/>
      <w:bookmarkEnd w:id="601"/>
    </w:p>
    <w:p>
      <w:pPr>
        <w:pStyle w:val="Style39"/>
        <w:keepNext w:val="0"/>
        <w:keepLines w:val="0"/>
        <w:widowControl w:val="0"/>
        <w:shd w:val="clear" w:color="auto" w:fill="auto"/>
        <w:bidi w:val="0"/>
        <w:spacing w:before="0" w:after="140" w:line="240" w:lineRule="auto"/>
        <w:ind w:left="0" w:right="0" w:firstLine="14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140"/>
        <w:jc w:val="left"/>
      </w:pPr>
      <w:r>
        <w:rPr>
          <w:color w:val="000000"/>
          <w:spacing w:val="0"/>
          <w:w w:val="100"/>
          <w:position w:val="0"/>
        </w:rPr>
        <w:t>公司报告期未发生资产或股权收购、出售的关联交易。</w:t>
      </w:r>
    </w:p>
    <w:p>
      <w:pPr>
        <w:pStyle w:val="Style16"/>
        <w:keepNext/>
        <w:keepLines/>
        <w:widowControl w:val="0"/>
        <w:shd w:val="clear" w:color="auto" w:fill="auto"/>
        <w:tabs>
          <w:tab w:pos="518" w:val="left"/>
        </w:tabs>
        <w:bidi w:val="0"/>
        <w:spacing w:before="0" w:after="360" w:line="240" w:lineRule="auto"/>
        <w:ind w:left="0" w:right="0" w:firstLine="140"/>
        <w:jc w:val="both"/>
      </w:pPr>
      <w:bookmarkStart w:id="602" w:name="bookmark602"/>
      <w:bookmarkStart w:id="603" w:name="bookmark603"/>
      <w:bookmarkStart w:id="604" w:name="bookmark604"/>
      <w:bookmarkStart w:id="605" w:name="bookmark605"/>
      <w:r>
        <w:rPr>
          <w:rFonts w:ascii="Times New Roman" w:eastAsia="Times New Roman" w:hAnsi="Times New Roman" w:cs="Times New Roman"/>
          <w:color w:val="000000"/>
          <w:spacing w:val="0"/>
          <w:w w:val="100"/>
          <w:position w:val="0"/>
        </w:rPr>
        <w:t>3</w:t>
      </w:r>
      <w:bookmarkEnd w:id="604"/>
      <w:r>
        <w:rPr>
          <w:color w:val="000000"/>
          <w:spacing w:val="0"/>
          <w:w w:val="100"/>
          <w:position w:val="0"/>
        </w:rPr>
        <w:t>、</w:t>
        <w:tab/>
        <w:t>共同对外投资的关联交易</w:t>
      </w:r>
      <w:bookmarkEnd w:id="602"/>
      <w:bookmarkEnd w:id="603"/>
      <w:bookmarkEnd w:id="605"/>
    </w:p>
    <w:p>
      <w:pPr>
        <w:pStyle w:val="Style39"/>
        <w:keepNext w:val="0"/>
        <w:keepLines w:val="0"/>
        <w:widowControl w:val="0"/>
        <w:shd w:val="clear" w:color="auto" w:fill="auto"/>
        <w:bidi w:val="0"/>
        <w:spacing w:before="0" w:after="140" w:line="240" w:lineRule="auto"/>
        <w:ind w:left="0" w:right="0" w:firstLine="14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140"/>
        <w:jc w:val="both"/>
      </w:pPr>
      <w:r>
        <w:rPr>
          <w:color w:val="000000"/>
          <w:spacing w:val="0"/>
          <w:w w:val="100"/>
          <w:position w:val="0"/>
        </w:rPr>
        <w:t>公司报告期未发生共同对外投资的关联交易。</w:t>
      </w:r>
    </w:p>
    <w:p>
      <w:pPr>
        <w:pStyle w:val="Style16"/>
        <w:keepNext/>
        <w:keepLines/>
        <w:widowControl w:val="0"/>
        <w:shd w:val="clear" w:color="auto" w:fill="auto"/>
        <w:bidi w:val="0"/>
        <w:spacing w:before="0" w:after="360" w:line="240" w:lineRule="auto"/>
        <w:ind w:left="0" w:right="0" w:firstLine="140"/>
        <w:jc w:val="both"/>
      </w:pPr>
      <w:bookmarkStart w:id="606" w:name="bookmark606"/>
      <w:bookmarkStart w:id="607" w:name="bookmark607"/>
      <w:bookmarkStart w:id="608" w:name="bookmark608"/>
      <w:bookmarkStart w:id="609" w:name="bookmark609"/>
      <w:r>
        <w:rPr>
          <w:rFonts w:ascii="Times New Roman" w:eastAsia="Times New Roman" w:hAnsi="Times New Roman" w:cs="Times New Roman"/>
          <w:color w:val="000000"/>
          <w:spacing w:val="0"/>
          <w:w w:val="100"/>
          <w:position w:val="0"/>
        </w:rPr>
        <w:t>4</w:t>
      </w:r>
      <w:bookmarkEnd w:id="608"/>
      <w:r>
        <w:rPr>
          <w:color w:val="000000"/>
          <w:spacing w:val="0"/>
          <w:w w:val="100"/>
          <w:position w:val="0"/>
        </w:rPr>
        <w:t>、关联债权债务往来</w:t>
      </w:r>
      <w:bookmarkEnd w:id="606"/>
      <w:bookmarkEnd w:id="607"/>
      <w:bookmarkEnd w:id="609"/>
    </w:p>
    <w:p>
      <w:pPr>
        <w:pStyle w:val="Style39"/>
        <w:keepNext w:val="0"/>
        <w:keepLines w:val="0"/>
        <w:widowControl w:val="0"/>
        <w:shd w:val="clear" w:color="auto" w:fill="auto"/>
        <w:bidi w:val="0"/>
        <w:spacing w:before="0" w:after="140" w:line="240" w:lineRule="auto"/>
        <w:ind w:left="0" w:right="0" w:firstLine="14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140" w:line="240" w:lineRule="auto"/>
        <w:ind w:left="0" w:right="0" w:firstLine="140"/>
        <w:jc w:val="both"/>
      </w:pPr>
      <w:r>
        <w:rPr>
          <w:color w:val="000000"/>
          <w:spacing w:val="0"/>
          <w:w w:val="100"/>
          <w:position w:val="0"/>
        </w:rPr>
        <w:t>是否存在非经营性关联债权债务往来</w:t>
      </w:r>
    </w:p>
    <w:p>
      <w:pPr>
        <w:pStyle w:val="Style39"/>
        <w:keepNext w:val="0"/>
        <w:keepLines w:val="0"/>
        <w:widowControl w:val="0"/>
        <w:shd w:val="clear" w:color="auto" w:fill="auto"/>
        <w:bidi w:val="0"/>
        <w:spacing w:before="0" w:after="140" w:line="240" w:lineRule="auto"/>
        <w:ind w:left="0" w:right="0" w:firstLine="14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p>
      <w:pPr>
        <w:pStyle w:val="Style39"/>
        <w:keepNext w:val="0"/>
        <w:keepLines w:val="0"/>
        <w:widowControl w:val="0"/>
        <w:shd w:val="clear" w:color="auto" w:fill="auto"/>
        <w:bidi w:val="0"/>
        <w:spacing w:before="0" w:after="80" w:line="240" w:lineRule="auto"/>
        <w:ind w:left="0" w:right="0" w:firstLine="140"/>
        <w:jc w:val="both"/>
      </w:pPr>
      <w:r>
        <w:rPr>
          <w:color w:val="000000"/>
          <w:spacing w:val="0"/>
          <w:w w:val="100"/>
          <w:position w:val="0"/>
        </w:rPr>
        <w:t>应付关联方债务</w:t>
      </w:r>
    </w:p>
    <w:tbl>
      <w:tblPr>
        <w:tblOverlap w:val="never"/>
        <w:jc w:val="left"/>
        <w:tblLayout w:type="fixed"/>
      </w:tblPr>
      <w:tblGrid>
        <w:gridCol w:w="1714"/>
        <w:gridCol w:w="1267"/>
        <w:gridCol w:w="1003"/>
        <w:gridCol w:w="1133"/>
        <w:gridCol w:w="1128"/>
        <w:gridCol w:w="998"/>
        <w:gridCol w:w="706"/>
        <w:gridCol w:w="710"/>
        <w:gridCol w:w="850"/>
      </w:tblGrid>
      <w:tr>
        <w:trPr>
          <w:trHeight w:val="1272"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关联关系</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形成原因</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（万元）</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本期新增金 额（万元）</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本期归还 金额（万 元）</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利率</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center"/>
              <w:rPr>
                <w:sz w:val="17"/>
                <w:szCs w:val="17"/>
              </w:rPr>
            </w:pPr>
            <w:r>
              <w:rPr>
                <w:rFonts w:ascii="SimSun" w:eastAsia="SimSun" w:hAnsi="SimSun" w:cs="SimSun"/>
                <w:color w:val="000000"/>
                <w:spacing w:val="0"/>
                <w:w w:val="100"/>
                <w:position w:val="0"/>
                <w:sz w:val="17"/>
                <w:szCs w:val="17"/>
              </w:rPr>
              <w:t>本期 利息</w:t>
            </w:r>
          </w:p>
          <w:p>
            <w:pPr>
              <w:pStyle w:val="Style12"/>
              <w:keepNext w:val="0"/>
              <w:keepLines w:val="0"/>
              <w:widowControl w:val="0"/>
              <w:shd w:val="clear" w:color="auto" w:fill="auto"/>
              <w:bidi w:val="0"/>
              <w:spacing w:before="0" w:after="0" w:line="302" w:lineRule="exact"/>
              <w:ind w:left="0" w:right="0" w:firstLine="180"/>
              <w:jc w:val="left"/>
              <w:rPr>
                <w:sz w:val="17"/>
                <w:szCs w:val="17"/>
              </w:rPr>
            </w:pPr>
            <w:r>
              <w:rPr>
                <w:rFonts w:ascii="SimSun" w:eastAsia="SimSun" w:hAnsi="SimSun" w:cs="SimSun"/>
                <w:color w:val="000000"/>
                <w:spacing w:val="0"/>
                <w:w w:val="100"/>
                <w:position w:val="0"/>
                <w:sz w:val="17"/>
                <w:szCs w:val="17"/>
              </w:rPr>
              <w:t>（万</w:t>
            </w:r>
          </w:p>
          <w:p>
            <w:pPr>
              <w:pStyle w:val="Style12"/>
              <w:keepNext w:val="0"/>
              <w:keepLines w:val="0"/>
              <w:widowControl w:val="0"/>
              <w:shd w:val="clear" w:color="auto" w:fill="auto"/>
              <w:bidi w:val="0"/>
              <w:spacing w:before="0" w:after="0" w:line="302" w:lineRule="exact"/>
              <w:ind w:left="0" w:right="0" w:firstLine="180"/>
              <w:jc w:val="left"/>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期末余 额（万 元）</w:t>
            </w:r>
          </w:p>
        </w:tc>
      </w:tr>
    </w:tbl>
    <w:tbl>
      <w:tblPr>
        <w:tblOverlap w:val="never"/>
        <w:jc w:val="left"/>
        <w:tblLayout w:type="fixed"/>
      </w:tblPr>
      <w:tblGrid>
        <w:gridCol w:w="1714"/>
        <w:gridCol w:w="1267"/>
        <w:gridCol w:w="1003"/>
        <w:gridCol w:w="1133"/>
        <w:gridCol w:w="1128"/>
        <w:gridCol w:w="998"/>
        <w:gridCol w:w="706"/>
        <w:gridCol w:w="710"/>
        <w:gridCol w:w="850"/>
      </w:tblGrid>
      <w:tr>
        <w:trPr>
          <w:trHeight w:val="739"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公司控股股</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东</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财务资助</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pPr>
            <w:r>
              <w:rPr>
                <w:color w:val="000000"/>
                <w:spacing w:val="0"/>
                <w:w w:val="100"/>
                <w:position w:val="0"/>
              </w:rPr>
              <w:t>70,844.09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66,030.00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136,874.0</w:t>
            </w:r>
          </w:p>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83" w:lineRule="exact"/>
              <w:ind w:left="0" w:right="0" w:firstLine="0"/>
              <w:jc w:val="center"/>
              <w:rPr>
                <w:sz w:val="17"/>
                <w:szCs w:val="17"/>
              </w:rPr>
            </w:pPr>
            <w:r>
              <w:rPr>
                <w:rFonts w:ascii="SimSun" w:eastAsia="SimSun" w:hAnsi="SimSun" w:cs="SimSun"/>
                <w:color w:val="000000"/>
                <w:spacing w:val="0"/>
                <w:w w:val="100"/>
                <w:position w:val="0"/>
                <w:sz w:val="17"/>
                <w:szCs w:val="17"/>
              </w:rPr>
              <w:t>市场 利率</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756.3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广东南粤银行股份</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本公司之联</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营企业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294,897.00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131,666.40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254,896.9</w:t>
            </w:r>
          </w:p>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83" w:lineRule="exact"/>
              <w:ind w:left="0" w:right="0" w:firstLine="0"/>
              <w:jc w:val="center"/>
              <w:rPr>
                <w:sz w:val="17"/>
                <w:szCs w:val="17"/>
              </w:rPr>
            </w:pPr>
            <w:r>
              <w:rPr>
                <w:rFonts w:ascii="SimSun" w:eastAsia="SimSun" w:hAnsi="SimSun" w:cs="SimSun"/>
                <w:color w:val="000000"/>
                <w:spacing w:val="0"/>
                <w:w w:val="100"/>
                <w:position w:val="0"/>
                <w:sz w:val="17"/>
                <w:szCs w:val="17"/>
              </w:rPr>
              <w:t>市场 利率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9,677.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171,666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w:t>
            </w:r>
          </w:p>
        </w:tc>
      </w:tr>
      <w:tr>
        <w:trPr>
          <w:trHeight w:val="643" w:hRule="exact"/>
        </w:trPr>
        <w:tc>
          <w:tcPr>
            <w:gridSpan w:val="2"/>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关联债务对公司经营成果及财务状 况的影响</w:t>
            </w:r>
          </w:p>
        </w:tc>
        <w:tc>
          <w:tcPr>
            <w:gridSpan w:val="7"/>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晨鸣控股对公司提供财务资助，且无须公司提供任何抵押和担保，系对公司未来 发展的支持和信心，能够更好地支持公司推进项目建设、满足经营资金需求。</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应收关联方债权</w:t>
      </w:r>
    </w:p>
    <w:p>
      <w:pPr>
        <w:widowControl w:val="0"/>
        <w:spacing w:after="59" w:line="1" w:lineRule="exact"/>
      </w:pPr>
    </w:p>
    <w:tbl>
      <w:tblPr>
        <w:tblOverlap w:val="never"/>
        <w:jc w:val="left"/>
        <w:tblLayout w:type="fixed"/>
      </w:tblPr>
      <w:tblGrid>
        <w:gridCol w:w="1416"/>
        <w:gridCol w:w="1138"/>
        <w:gridCol w:w="706"/>
        <w:gridCol w:w="994"/>
        <w:gridCol w:w="854"/>
        <w:gridCol w:w="854"/>
        <w:gridCol w:w="994"/>
        <w:gridCol w:w="710"/>
        <w:gridCol w:w="845"/>
        <w:gridCol w:w="1008"/>
      </w:tblGrid>
      <w:tr>
        <w:trPr>
          <w:trHeight w:val="96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关联关系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160" w:right="0" w:firstLine="0"/>
              <w:jc w:val="left"/>
              <w:rPr>
                <w:sz w:val="17"/>
                <w:szCs w:val="17"/>
              </w:rPr>
            </w:pPr>
            <w:r>
              <w:rPr>
                <w:rFonts w:ascii="SimSun" w:eastAsia="SimSun" w:hAnsi="SimSun" w:cs="SimSun"/>
                <w:color w:val="000000"/>
                <w:spacing w:val="0"/>
                <w:w w:val="100"/>
                <w:position w:val="0"/>
                <w:sz w:val="17"/>
                <w:szCs w:val="17"/>
              </w:rPr>
              <w:t>形成 原因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是否存在 非经营性 资金占用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期初余 额（万 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本期新 增金额 （万元）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本期收回 金额（万</w:t>
            </w:r>
          </w:p>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利率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本期利 息（万</w:t>
            </w:r>
          </w:p>
          <w:p>
            <w:pPr>
              <w:pStyle w:val="Style12"/>
              <w:keepNext w:val="0"/>
              <w:keepLines w:val="0"/>
              <w:widowControl w:val="0"/>
              <w:shd w:val="clear" w:color="auto" w:fill="auto"/>
              <w:bidi w:val="0"/>
              <w:spacing w:before="0" w:after="0" w:line="312" w:lineRule="exact"/>
              <w:ind w:left="0" w:right="0" w:firstLine="240"/>
              <w:jc w:val="left"/>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140"/>
              <w:jc w:val="left"/>
              <w:rPr>
                <w:sz w:val="17"/>
                <w:szCs w:val="17"/>
              </w:rPr>
            </w:pPr>
            <w:r>
              <w:rPr>
                <w:rFonts w:ascii="SimSun" w:eastAsia="SimSun" w:hAnsi="SimSun" w:cs="SimSun"/>
                <w:color w:val="000000"/>
                <w:spacing w:val="0"/>
                <w:w w:val="100"/>
                <w:position w:val="0"/>
                <w:sz w:val="17"/>
                <w:szCs w:val="17"/>
              </w:rPr>
              <w:t>期末余额</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（万元）</w:t>
            </w:r>
          </w:p>
        </w:tc>
      </w:tr>
      <w:tr>
        <w:trPr>
          <w:trHeight w:val="64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寿光美特环保</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科技有限公司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rPr>
              <w:t>本集团之合 营企业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160" w:right="0" w:firstLine="0"/>
              <w:jc w:val="left"/>
              <w:rPr>
                <w:sz w:val="17"/>
                <w:szCs w:val="17"/>
              </w:rPr>
            </w:pPr>
            <w:r>
              <w:rPr>
                <w:rFonts w:ascii="SimSun" w:eastAsia="SimSun" w:hAnsi="SimSun" w:cs="SimSun"/>
                <w:color w:val="000000"/>
                <w:spacing w:val="0"/>
                <w:w w:val="100"/>
                <w:position w:val="0"/>
                <w:sz w:val="17"/>
                <w:szCs w:val="17"/>
              </w:rPr>
              <w:t>财务 资助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1,630.72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1,630.72</w:t>
            </w:r>
          </w:p>
        </w:tc>
      </w:tr>
      <w:tr>
        <w:trPr>
          <w:trHeight w:val="64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潍坊森达美西</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rPr>
              <w:t>本集团之合 营企业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160" w:right="0" w:firstLine="0"/>
              <w:jc w:val="left"/>
              <w:rPr>
                <w:sz w:val="17"/>
                <w:szCs w:val="17"/>
              </w:rPr>
            </w:pPr>
            <w:r>
              <w:rPr>
                <w:rFonts w:ascii="SimSun" w:eastAsia="SimSun" w:hAnsi="SimSun" w:cs="SimSun"/>
                <w:color w:val="000000"/>
                <w:spacing w:val="0"/>
                <w:w w:val="100"/>
                <w:position w:val="0"/>
                <w:sz w:val="17"/>
                <w:szCs w:val="17"/>
              </w:rPr>
              <w:t>财务 资助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6,445.65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401.96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6847.61</w:t>
            </w:r>
          </w:p>
        </w:tc>
      </w:tr>
      <w:tr>
        <w:trPr>
          <w:trHeight w:val="662" w:hRule="exact"/>
        </w:trPr>
        <w:tc>
          <w:tcPr>
            <w:gridSpan w:val="2"/>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关联债权对公司经营成果及 财务状况的影响</w:t>
            </w:r>
          </w:p>
        </w:tc>
        <w:tc>
          <w:tcPr>
            <w:gridSpan w:val="8"/>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上述债权不影响本公司正常经营，同时满足了寿光美特环保和潍坊森达美西港现有业 务发展的需要，降低了融资成本。</w:t>
            </w:r>
          </w:p>
        </w:tc>
      </w:tr>
    </w:tbl>
    <w:p>
      <w:pPr>
        <w:widowControl w:val="0"/>
        <w:spacing w:after="359" w:line="1" w:lineRule="exact"/>
      </w:pPr>
    </w:p>
    <w:p>
      <w:pPr>
        <w:pStyle w:val="Style16"/>
        <w:keepNext/>
        <w:keepLines/>
        <w:widowControl w:val="0"/>
        <w:shd w:val="clear" w:color="auto" w:fill="auto"/>
        <w:bidi w:val="0"/>
        <w:spacing w:before="0" w:after="360" w:line="240" w:lineRule="auto"/>
        <w:ind w:left="0" w:right="0" w:firstLine="140"/>
        <w:jc w:val="left"/>
      </w:pPr>
      <w:bookmarkStart w:id="610" w:name="bookmark610"/>
      <w:bookmarkStart w:id="611" w:name="bookmark611"/>
      <w:bookmarkStart w:id="612" w:name="bookmark612"/>
      <w:bookmarkStart w:id="613" w:name="bookmark613"/>
      <w:r>
        <w:rPr>
          <w:rFonts w:ascii="Times New Roman" w:eastAsia="Times New Roman" w:hAnsi="Times New Roman" w:cs="Times New Roman"/>
          <w:color w:val="000000"/>
          <w:spacing w:val="0"/>
          <w:w w:val="100"/>
          <w:position w:val="0"/>
        </w:rPr>
        <w:t>5</w:t>
      </w:r>
      <w:bookmarkEnd w:id="612"/>
      <w:r>
        <w:rPr>
          <w:color w:val="000000"/>
          <w:spacing w:val="0"/>
          <w:w w:val="100"/>
          <w:position w:val="0"/>
        </w:rPr>
        <w:t>、其他重大关联交易</w:t>
      </w:r>
      <w:bookmarkEnd w:id="610"/>
      <w:bookmarkEnd w:id="611"/>
      <w:bookmarkEnd w:id="613"/>
    </w:p>
    <w:p>
      <w:pPr>
        <w:pStyle w:val="Style39"/>
        <w:keepNext w:val="0"/>
        <w:keepLines w:val="0"/>
        <w:widowControl w:val="0"/>
        <w:shd w:val="clear" w:color="auto" w:fill="auto"/>
        <w:bidi w:val="0"/>
        <w:spacing w:before="0" w:after="140" w:line="240" w:lineRule="auto"/>
        <w:ind w:left="0" w:right="0" w:firstLine="14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140"/>
        <w:jc w:val="left"/>
      </w:pPr>
      <w:r>
        <w:rPr>
          <w:color w:val="000000"/>
          <w:spacing w:val="0"/>
          <w:w w:val="100"/>
          <w:position w:val="0"/>
        </w:rPr>
        <w:t>公司报告期无其他重大关联交易。</w:t>
      </w:r>
    </w:p>
    <w:p>
      <w:pPr>
        <w:pStyle w:val="Style33"/>
        <w:keepNext/>
        <w:keepLines/>
        <w:widowControl w:val="0"/>
        <w:shd w:val="clear" w:color="auto" w:fill="auto"/>
        <w:bidi w:val="0"/>
        <w:spacing w:before="0" w:after="360" w:line="240" w:lineRule="auto"/>
        <w:ind w:left="0" w:right="0" w:firstLine="140"/>
        <w:jc w:val="left"/>
      </w:pPr>
      <w:bookmarkStart w:id="614" w:name="bookmark614"/>
      <w:bookmarkStart w:id="615" w:name="bookmark615"/>
      <w:bookmarkStart w:id="616" w:name="bookmark616"/>
      <w:r>
        <w:rPr>
          <w:color w:val="000000"/>
          <w:spacing w:val="0"/>
          <w:w w:val="100"/>
          <w:position w:val="0"/>
          <w:sz w:val="24"/>
          <w:szCs w:val="24"/>
        </w:rPr>
        <w:t>十七、重大合同及其履行情况</w:t>
      </w:r>
      <w:bookmarkEnd w:id="614"/>
      <w:bookmarkEnd w:id="615"/>
      <w:bookmarkEnd w:id="616"/>
    </w:p>
    <w:p>
      <w:pPr>
        <w:pStyle w:val="Style16"/>
        <w:keepNext/>
        <w:keepLines/>
        <w:widowControl w:val="0"/>
        <w:shd w:val="clear" w:color="auto" w:fill="auto"/>
        <w:bidi w:val="0"/>
        <w:spacing w:before="0" w:after="360" w:line="240" w:lineRule="auto"/>
        <w:ind w:left="0" w:right="0" w:firstLine="140"/>
        <w:jc w:val="left"/>
      </w:pPr>
      <w:bookmarkStart w:id="617" w:name="bookmark617"/>
      <w:bookmarkStart w:id="618" w:name="bookmark618"/>
      <w:bookmarkStart w:id="619" w:name="bookmark619"/>
      <w:bookmarkStart w:id="620" w:name="bookmark620"/>
      <w:r>
        <w:rPr>
          <w:rFonts w:ascii="Times New Roman" w:eastAsia="Times New Roman" w:hAnsi="Times New Roman" w:cs="Times New Roman"/>
          <w:color w:val="000000"/>
          <w:spacing w:val="0"/>
          <w:w w:val="100"/>
          <w:position w:val="0"/>
        </w:rPr>
        <w:t>1</w:t>
      </w:r>
      <w:bookmarkEnd w:id="619"/>
      <w:r>
        <w:rPr>
          <w:color w:val="000000"/>
          <w:spacing w:val="0"/>
          <w:w w:val="100"/>
          <w:position w:val="0"/>
        </w:rPr>
        <w:t>、托管、承包、租赁事项情况</w:t>
      </w:r>
      <w:bookmarkEnd w:id="617"/>
      <w:bookmarkEnd w:id="618"/>
      <w:bookmarkEnd w:id="620"/>
    </w:p>
    <w:p>
      <w:pPr>
        <w:pStyle w:val="Style16"/>
        <w:keepNext/>
        <w:keepLines/>
        <w:widowControl w:val="0"/>
        <w:shd w:val="clear" w:color="auto" w:fill="auto"/>
        <w:tabs>
          <w:tab w:pos="633" w:val="left"/>
        </w:tabs>
        <w:bidi w:val="0"/>
        <w:spacing w:before="0" w:after="360" w:line="240" w:lineRule="auto"/>
        <w:ind w:left="0" w:right="0" w:firstLine="140"/>
        <w:jc w:val="left"/>
      </w:pPr>
      <w:bookmarkStart w:id="617" w:name="bookmark617"/>
      <w:bookmarkStart w:id="618" w:name="bookmark618"/>
      <w:bookmarkStart w:id="621" w:name="bookmark621"/>
      <w:bookmarkStart w:id="622" w:name="bookmark622"/>
      <w:r>
        <w:rPr>
          <w:color w:val="000000"/>
          <w:spacing w:val="0"/>
          <w:w w:val="100"/>
          <w:position w:val="0"/>
        </w:rPr>
        <w:t>（</w:t>
      </w:r>
      <w:bookmarkEnd w:id="621"/>
      <w:r>
        <w:rPr>
          <w:rFonts w:ascii="Times New Roman" w:eastAsia="Times New Roman" w:hAnsi="Times New Roman" w:cs="Times New Roman"/>
          <w:color w:val="000000"/>
          <w:spacing w:val="0"/>
          <w:w w:val="100"/>
          <w:position w:val="0"/>
        </w:rPr>
        <w:t>1</w:t>
      </w:r>
      <w:r>
        <w:rPr>
          <w:color w:val="000000"/>
          <w:spacing w:val="0"/>
          <w:w w:val="100"/>
          <w:position w:val="0"/>
        </w:rPr>
        <w:t>）</w:t>
        <w:tab/>
        <w:t>托管情况</w:t>
      </w:r>
      <w:bookmarkEnd w:id="617"/>
      <w:bookmarkEnd w:id="618"/>
      <w:bookmarkEnd w:id="622"/>
    </w:p>
    <w:p>
      <w:pPr>
        <w:pStyle w:val="Style39"/>
        <w:keepNext w:val="0"/>
        <w:keepLines w:val="0"/>
        <w:widowControl w:val="0"/>
        <w:shd w:val="clear" w:color="auto" w:fill="auto"/>
        <w:bidi w:val="0"/>
        <w:spacing w:before="0" w:after="140" w:line="240" w:lineRule="auto"/>
        <w:ind w:left="0" w:right="0" w:firstLine="14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140"/>
        <w:jc w:val="left"/>
      </w:pPr>
      <w:r>
        <w:rPr>
          <w:color w:val="000000"/>
          <w:spacing w:val="0"/>
          <w:w w:val="100"/>
          <w:position w:val="0"/>
        </w:rPr>
        <w:t>公司报告期不存在托管情况。</w:t>
      </w:r>
    </w:p>
    <w:p>
      <w:pPr>
        <w:pStyle w:val="Style16"/>
        <w:keepNext/>
        <w:keepLines/>
        <w:widowControl w:val="0"/>
        <w:shd w:val="clear" w:color="auto" w:fill="auto"/>
        <w:tabs>
          <w:tab w:pos="633" w:val="left"/>
        </w:tabs>
        <w:bidi w:val="0"/>
        <w:spacing w:before="0" w:after="360" w:line="240" w:lineRule="auto"/>
        <w:ind w:left="0" w:right="0" w:firstLine="140"/>
        <w:jc w:val="left"/>
      </w:pPr>
      <w:bookmarkStart w:id="623" w:name="bookmark623"/>
      <w:bookmarkStart w:id="624" w:name="bookmark624"/>
      <w:bookmarkStart w:id="625" w:name="bookmark625"/>
      <w:bookmarkStart w:id="626" w:name="bookmark626"/>
      <w:r>
        <w:rPr>
          <w:color w:val="000000"/>
          <w:spacing w:val="0"/>
          <w:w w:val="100"/>
          <w:position w:val="0"/>
        </w:rPr>
        <w:t>（</w:t>
      </w:r>
      <w:bookmarkEnd w:id="625"/>
      <w:r>
        <w:rPr>
          <w:rFonts w:ascii="Times New Roman" w:eastAsia="Times New Roman" w:hAnsi="Times New Roman" w:cs="Times New Roman"/>
          <w:color w:val="000000"/>
          <w:spacing w:val="0"/>
          <w:w w:val="100"/>
          <w:position w:val="0"/>
        </w:rPr>
        <w:t>2</w:t>
      </w:r>
      <w:r>
        <w:rPr>
          <w:color w:val="000000"/>
          <w:spacing w:val="0"/>
          <w:w w:val="100"/>
          <w:position w:val="0"/>
        </w:rPr>
        <w:t>）</w:t>
        <w:tab/>
        <w:t>承包情况</w:t>
      </w:r>
      <w:bookmarkEnd w:id="623"/>
      <w:bookmarkEnd w:id="624"/>
      <w:bookmarkEnd w:id="626"/>
    </w:p>
    <w:p>
      <w:pPr>
        <w:pStyle w:val="Style39"/>
        <w:keepNext w:val="0"/>
        <w:keepLines w:val="0"/>
        <w:widowControl w:val="0"/>
        <w:shd w:val="clear" w:color="auto" w:fill="auto"/>
        <w:bidi w:val="0"/>
        <w:spacing w:before="0" w:after="140" w:line="240" w:lineRule="auto"/>
        <w:ind w:left="0" w:right="0" w:firstLine="14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140"/>
        <w:jc w:val="left"/>
      </w:pPr>
      <w:r>
        <w:rPr>
          <w:color w:val="000000"/>
          <w:spacing w:val="0"/>
          <w:w w:val="100"/>
          <w:position w:val="0"/>
        </w:rPr>
        <w:t>公司报告期不存在承包情况。</w:t>
      </w:r>
    </w:p>
    <w:p>
      <w:pPr>
        <w:pStyle w:val="Style16"/>
        <w:keepNext/>
        <w:keepLines/>
        <w:widowControl w:val="0"/>
        <w:shd w:val="clear" w:color="auto" w:fill="auto"/>
        <w:tabs>
          <w:tab w:pos="633" w:val="left"/>
        </w:tabs>
        <w:bidi w:val="0"/>
        <w:spacing w:before="0" w:after="360" w:line="240" w:lineRule="auto"/>
        <w:ind w:left="0" w:right="0" w:firstLine="140"/>
        <w:jc w:val="left"/>
      </w:pPr>
      <w:bookmarkStart w:id="627" w:name="bookmark627"/>
      <w:bookmarkStart w:id="628" w:name="bookmark628"/>
      <w:bookmarkStart w:id="629" w:name="bookmark629"/>
      <w:bookmarkStart w:id="630" w:name="bookmark630"/>
      <w:r>
        <w:rPr>
          <w:color w:val="000000"/>
          <w:spacing w:val="0"/>
          <w:w w:val="100"/>
          <w:position w:val="0"/>
        </w:rPr>
        <w:t>（</w:t>
      </w:r>
      <w:bookmarkEnd w:id="629"/>
      <w:r>
        <w:rPr>
          <w:rFonts w:ascii="Times New Roman" w:eastAsia="Times New Roman" w:hAnsi="Times New Roman" w:cs="Times New Roman"/>
          <w:color w:val="000000"/>
          <w:spacing w:val="0"/>
          <w:w w:val="100"/>
          <w:position w:val="0"/>
        </w:rPr>
        <w:t>3</w:t>
      </w:r>
      <w:r>
        <w:rPr>
          <w:color w:val="000000"/>
          <w:spacing w:val="0"/>
          <w:w w:val="100"/>
          <w:position w:val="0"/>
        </w:rPr>
        <w:t>）</w:t>
        <w:tab/>
        <w:t>租赁情况</w:t>
      </w:r>
      <w:bookmarkEnd w:id="627"/>
      <w:bookmarkEnd w:id="628"/>
      <w:bookmarkEnd w:id="630"/>
    </w:p>
    <w:p>
      <w:pPr>
        <w:pStyle w:val="Style39"/>
        <w:keepNext w:val="0"/>
        <w:keepLines w:val="0"/>
        <w:widowControl w:val="0"/>
        <w:shd w:val="clear" w:color="auto" w:fill="auto"/>
        <w:bidi w:val="0"/>
        <w:spacing w:before="0" w:after="140" w:line="240" w:lineRule="auto"/>
        <w:ind w:left="0" w:right="0" w:firstLine="14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140"/>
        <w:jc w:val="left"/>
        <w:sectPr>
          <w:headerReference w:type="default" r:id="rId91"/>
          <w:footerReference w:type="default" r:id="rId92"/>
          <w:headerReference w:type="even" r:id="rId93"/>
          <w:footerReference w:type="even" r:id="rId94"/>
          <w:footnotePr>
            <w:pos w:val="pageBottom"/>
            <w:numFmt w:val="decimal"/>
            <w:numRestart w:val="continuous"/>
          </w:footnotePr>
          <w:pgSz w:w="11900" w:h="16840"/>
          <w:pgMar w:top="1378" w:right="173" w:bottom="1493" w:left="952" w:header="0" w:footer="3" w:gutter="0"/>
          <w:cols w:space="720"/>
          <w:noEndnote/>
          <w:rtlGutter w:val="0"/>
          <w:docGrid w:linePitch="360"/>
        </w:sectPr>
      </w:pPr>
      <w:r>
        <w:rPr>
          <w:color w:val="000000"/>
          <w:spacing w:val="0"/>
          <w:w w:val="100"/>
          <w:position w:val="0"/>
        </w:rPr>
        <w:t>公司报告期不存在租赁情况。</w:t>
      </w:r>
    </w:p>
    <w:p>
      <w:pPr>
        <w:pStyle w:val="Style16"/>
        <w:keepNext/>
        <w:keepLines/>
        <w:widowControl w:val="0"/>
        <w:shd w:val="clear" w:color="auto" w:fill="auto"/>
        <w:bidi w:val="0"/>
        <w:spacing w:before="0" w:line="240" w:lineRule="auto"/>
        <w:ind w:left="0" w:right="0" w:firstLine="160"/>
        <w:jc w:val="left"/>
      </w:pPr>
      <w:bookmarkStart w:id="631" w:name="bookmark631"/>
      <w:bookmarkStart w:id="632" w:name="bookmark632"/>
      <w:bookmarkStart w:id="633" w:name="bookmark633"/>
      <w:bookmarkStart w:id="634" w:name="bookmark634"/>
      <w:r>
        <w:rPr>
          <w:rFonts w:ascii="Times New Roman" w:eastAsia="Times New Roman" w:hAnsi="Times New Roman" w:cs="Times New Roman"/>
          <w:color w:val="000000"/>
          <w:spacing w:val="0"/>
          <w:w w:val="100"/>
          <w:position w:val="0"/>
        </w:rPr>
        <w:t>2</w:t>
      </w:r>
      <w:bookmarkEnd w:id="633"/>
      <w:r>
        <w:rPr>
          <w:color w:val="000000"/>
          <w:spacing w:val="0"/>
          <w:w w:val="100"/>
          <w:position w:val="0"/>
        </w:rPr>
        <w:t>、重大担保</w:t>
      </w:r>
      <w:bookmarkEnd w:id="631"/>
      <w:bookmarkEnd w:id="632"/>
      <w:bookmarkEnd w:id="634"/>
    </w:p>
    <w:p>
      <w:pPr>
        <w:pStyle w:val="Style39"/>
        <w:keepNext w:val="0"/>
        <w:keepLines w:val="0"/>
        <w:widowControl w:val="0"/>
        <w:shd w:val="clear" w:color="auto" w:fill="auto"/>
        <w:bidi w:val="0"/>
        <w:spacing w:before="0" w:after="380" w:line="310" w:lineRule="exact"/>
        <w:ind w:left="0" w:right="0" w:firstLine="16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16"/>
        <w:keepNext/>
        <w:keepLines/>
        <w:widowControl w:val="0"/>
        <w:shd w:val="clear" w:color="auto" w:fill="auto"/>
        <w:bidi w:val="0"/>
        <w:spacing w:before="0" w:line="240" w:lineRule="auto"/>
        <w:ind w:left="0" w:right="0" w:firstLine="160"/>
        <w:jc w:val="left"/>
      </w:pPr>
      <w:bookmarkStart w:id="635" w:name="bookmark635"/>
      <w:bookmarkStart w:id="636" w:name="bookmark636"/>
      <w:bookmarkStart w:id="637" w:name="bookmark637"/>
      <w:r>
        <w:rPr>
          <w:rFonts w:ascii="Times New Roman" w:eastAsia="Times New Roman" w:hAnsi="Times New Roman" w:cs="Times New Roman"/>
          <w:color w:val="000000"/>
          <w:spacing w:val="0"/>
          <w:w w:val="100"/>
          <w:position w:val="0"/>
        </w:rPr>
        <w:t>（1）</w:t>
      </w:r>
      <w:r>
        <w:rPr>
          <w:color w:val="000000"/>
          <w:spacing w:val="0"/>
          <w:w w:val="100"/>
          <w:position w:val="0"/>
        </w:rPr>
        <w:t>担保情况</w:t>
      </w:r>
      <w:bookmarkEnd w:id="635"/>
      <w:bookmarkEnd w:id="636"/>
      <w:bookmarkEnd w:id="637"/>
    </w:p>
    <w:p>
      <w:pPr>
        <w:pStyle w:val="Style39"/>
        <w:keepNext w:val="0"/>
        <w:keepLines w:val="0"/>
        <w:widowControl w:val="0"/>
        <w:shd w:val="clear" w:color="auto" w:fill="auto"/>
        <w:bidi w:val="0"/>
        <w:spacing w:before="0" w:after="0" w:line="307" w:lineRule="exact"/>
        <w:ind w:left="160" w:right="0" w:firstLine="360"/>
        <w:jc w:val="left"/>
      </w:pPr>
      <w:r>
        <w:rPr>
          <w:color w:val="000000"/>
          <w:spacing w:val="0"/>
          <w:w w:val="100"/>
          <w:position w:val="0"/>
        </w:rPr>
        <w:t>报告期内，公司为子公司提供担保，发生额为人民币</w:t>
      </w:r>
      <w:r>
        <w:rPr>
          <w:rFonts w:ascii="Times New Roman" w:eastAsia="Times New Roman" w:hAnsi="Times New Roman" w:cs="Times New Roman"/>
          <w:color w:val="000000"/>
          <w:spacing w:val="0"/>
          <w:w w:val="100"/>
          <w:position w:val="0"/>
          <w:sz w:val="18"/>
          <w:szCs w:val="18"/>
        </w:rPr>
        <w:t>769,765.00</w:t>
      </w:r>
      <w:r>
        <w:rPr>
          <w:color w:val="000000"/>
          <w:spacing w:val="0"/>
          <w:w w:val="100"/>
          <w:position w:val="0"/>
        </w:rPr>
        <w:t xml:space="preserve">万元；子公司对子公司提供担保，发生额为人民币 </w:t>
      </w:r>
      <w:r>
        <w:rPr>
          <w:rFonts w:ascii="Times New Roman" w:eastAsia="Times New Roman" w:hAnsi="Times New Roman" w:cs="Times New Roman"/>
          <w:color w:val="000000"/>
          <w:spacing w:val="0"/>
          <w:w w:val="100"/>
          <w:position w:val="0"/>
          <w:sz w:val="18"/>
          <w:szCs w:val="18"/>
        </w:rPr>
        <w:t xml:space="preserve">104,431.03 </w:t>
      </w:r>
      <w:r>
        <w:rPr>
          <w:color w:val="000000"/>
          <w:spacing w:val="0"/>
          <w:w w:val="100"/>
          <w:position w:val="0"/>
        </w:rPr>
        <w:t>万元。</w:t>
      </w:r>
    </w:p>
    <w:p>
      <w:pPr>
        <w:pStyle w:val="Style39"/>
        <w:keepNext w:val="0"/>
        <w:keepLines w:val="0"/>
        <w:widowControl w:val="0"/>
        <w:shd w:val="clear" w:color="auto" w:fill="auto"/>
        <w:bidi w:val="0"/>
        <w:spacing w:before="0" w:after="0" w:line="312" w:lineRule="exact"/>
        <w:ind w:left="160" w:right="0" w:firstLine="360"/>
        <w:jc w:val="left"/>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日，公司对外提供担保（含公司对子公司、子公司对子公司）余额为人民币</w:t>
      </w:r>
      <w:r>
        <w:rPr>
          <w:rFonts w:ascii="Times New Roman" w:eastAsia="Times New Roman" w:hAnsi="Times New Roman" w:cs="Times New Roman"/>
          <w:color w:val="000000"/>
          <w:spacing w:val="0"/>
          <w:w w:val="100"/>
          <w:position w:val="0"/>
          <w:sz w:val="18"/>
          <w:szCs w:val="18"/>
        </w:rPr>
        <w:t>1,310,707.98</w:t>
      </w:r>
      <w:r>
        <w:rPr>
          <w:color w:val="000000"/>
          <w:spacing w:val="0"/>
          <w:w w:val="100"/>
          <w:position w:val="0"/>
        </w:rPr>
        <w:t>万元， 占</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年末归属于母公司股东权益的比例为</w:t>
      </w:r>
      <w:r>
        <w:rPr>
          <w:rFonts w:ascii="Times New Roman" w:eastAsia="Times New Roman" w:hAnsi="Times New Roman" w:cs="Times New Roman"/>
          <w:color w:val="000000"/>
          <w:spacing w:val="0"/>
          <w:w w:val="100"/>
          <w:position w:val="0"/>
          <w:sz w:val="18"/>
          <w:szCs w:val="18"/>
        </w:rPr>
        <w:t>53.99%</w:t>
      </w:r>
      <w:r>
        <w:rPr>
          <w:color w:val="000000"/>
          <w:spacing w:val="0"/>
          <w:w w:val="100"/>
          <w:position w:val="0"/>
        </w:rPr>
        <w:t>。</w:t>
      </w:r>
    </w:p>
    <w:p>
      <w:pPr>
        <w:pStyle w:val="Style39"/>
        <w:keepNext w:val="0"/>
        <w:keepLines w:val="0"/>
        <w:widowControl w:val="0"/>
        <w:shd w:val="clear" w:color="auto" w:fill="auto"/>
        <w:bidi w:val="0"/>
        <w:spacing w:before="0" w:after="140" w:line="310" w:lineRule="exact"/>
        <w:ind w:left="0" w:right="0" w:firstLine="520"/>
        <w:jc w:val="left"/>
      </w:pPr>
      <w:r>
        <w:rPr>
          <w:color w:val="000000"/>
          <w:spacing w:val="0"/>
          <w:w w:val="100"/>
          <w:position w:val="0"/>
        </w:rPr>
        <w:t>公司无违规担保情况。</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2270"/>
        <w:gridCol w:w="1560"/>
        <w:gridCol w:w="1171"/>
        <w:gridCol w:w="1560"/>
        <w:gridCol w:w="850"/>
        <w:gridCol w:w="139"/>
        <w:gridCol w:w="710"/>
        <w:gridCol w:w="144"/>
        <w:gridCol w:w="418"/>
        <w:gridCol w:w="149"/>
        <w:gridCol w:w="422"/>
        <w:gridCol w:w="514"/>
      </w:tblGrid>
      <w:tr>
        <w:trPr>
          <w:trHeight w:val="408" w:hRule="exact"/>
        </w:trPr>
        <w:tc>
          <w:tcPr>
            <w:gridSpan w:val="1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公司及其子公司对外担保情况（不包括对子公司的担保）</w:t>
            </w: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担保对象名称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93" w:lineRule="exact"/>
              <w:ind w:left="0" w:right="0" w:firstLine="0"/>
              <w:jc w:val="center"/>
              <w:rPr>
                <w:sz w:val="17"/>
                <w:szCs w:val="17"/>
              </w:rPr>
            </w:pPr>
            <w:r>
              <w:rPr>
                <w:rFonts w:ascii="SimSun" w:eastAsia="SimSun" w:hAnsi="SimSun" w:cs="SimSun"/>
                <w:color w:val="000000"/>
                <w:spacing w:val="0"/>
                <w:w w:val="100"/>
                <w:position w:val="0"/>
                <w:sz w:val="17"/>
                <w:szCs w:val="17"/>
              </w:rPr>
              <w:t>担保额度相关公告 披露日期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20" w:firstLine="0"/>
              <w:jc w:val="right"/>
              <w:rPr>
                <w:sz w:val="17"/>
                <w:szCs w:val="17"/>
              </w:rPr>
            </w:pPr>
            <w:r>
              <w:rPr>
                <w:rFonts w:ascii="SimSun" w:eastAsia="SimSun" w:hAnsi="SimSun" w:cs="SimSun"/>
                <w:color w:val="000000"/>
                <w:spacing w:val="0"/>
                <w:w w:val="100"/>
                <w:position w:val="0"/>
                <w:sz w:val="17"/>
                <w:szCs w:val="17"/>
              </w:rPr>
              <w:t>担保额度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实际发生日期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实际担保 金额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担保类型</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担保 期</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77" w:lineRule="exact"/>
              <w:ind w:left="0" w:right="0" w:firstLine="0"/>
              <w:jc w:val="center"/>
              <w:rPr>
                <w:sz w:val="17"/>
                <w:szCs w:val="17"/>
              </w:rPr>
            </w:pPr>
            <w:r>
              <w:rPr>
                <w:rFonts w:ascii="SimSun" w:eastAsia="SimSun" w:hAnsi="SimSun" w:cs="SimSun"/>
                <w:color w:val="000000"/>
                <w:spacing w:val="0"/>
                <w:w w:val="100"/>
                <w:position w:val="0"/>
                <w:sz w:val="17"/>
                <w:szCs w:val="17"/>
              </w:rPr>
              <w:t>阜木 是否</w:t>
            </w:r>
          </w:p>
          <w:p>
            <w:pPr>
              <w:pStyle w:val="Style12"/>
              <w:keepNext w:val="0"/>
              <w:keepLines w:val="0"/>
              <w:widowControl w:val="0"/>
              <w:shd w:val="clear" w:color="auto" w:fill="auto"/>
              <w:bidi w:val="0"/>
              <w:spacing w:before="0" w:after="100" w:line="77" w:lineRule="exact"/>
              <w:ind w:left="0" w:right="0" w:firstLine="0"/>
              <w:jc w:val="center"/>
              <w:rPr>
                <w:sz w:val="17"/>
                <w:szCs w:val="17"/>
              </w:rPr>
            </w:pPr>
            <w:r>
              <w:rPr>
                <w:rFonts w:ascii="SimSun" w:eastAsia="SimSun" w:hAnsi="SimSun" w:cs="SimSun"/>
                <w:color w:val="000000"/>
                <w:spacing w:val="0"/>
                <w:w w:val="100"/>
                <w:position w:val="0"/>
                <w:sz w:val="17"/>
                <w:szCs w:val="17"/>
              </w:rPr>
              <w:t>履行</w:t>
            </w:r>
          </w:p>
          <w:p>
            <w:pPr>
              <w:pStyle w:val="Style12"/>
              <w:keepNext w:val="0"/>
              <w:keepLines w:val="0"/>
              <w:widowControl w:val="0"/>
              <w:shd w:val="clear" w:color="auto" w:fill="auto"/>
              <w:bidi w:val="0"/>
              <w:spacing w:before="0" w:after="100" w:line="77" w:lineRule="exact"/>
              <w:ind w:left="0" w:right="0" w:firstLine="0"/>
              <w:jc w:val="center"/>
              <w:rPr>
                <w:sz w:val="17"/>
                <w:szCs w:val="17"/>
              </w:rPr>
            </w:pPr>
            <w:r>
              <w:rPr>
                <w:rFonts w:ascii="SimSun" w:eastAsia="SimSun" w:hAnsi="SimSun" w:cs="SimSun"/>
                <w:color w:val="000000"/>
                <w:spacing w:val="0"/>
                <w:w w:val="100"/>
                <w:position w:val="0"/>
                <w:sz w:val="17"/>
                <w:szCs w:val="17"/>
              </w:rPr>
              <w:t>完毕</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是否 为关 联方 担保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潍坊森达美西港有限公司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17,500.00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12,480.00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10</w:t>
            </w:r>
            <w:r>
              <w:rPr>
                <w:rFonts w:ascii="SimSun" w:eastAsia="SimSun" w:hAnsi="SimSun" w:cs="SimSun"/>
                <w:color w:val="000000"/>
                <w:spacing w:val="0"/>
                <w:w w:val="100"/>
                <w:position w:val="0"/>
                <w:sz w:val="17"/>
                <w:szCs w:val="17"/>
              </w:rPr>
              <w:t>年</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湛江润宝商贸有限公司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质押</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湛江定进商贸有限公司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13,558.19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13,558.19</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抵押</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报告期内审批的对外担保额度合计（</w:t>
            </w:r>
            <w:r>
              <w:rPr>
                <w:color w:val="000000"/>
                <w:spacing w:val="0"/>
                <w:w w:val="100"/>
                <w:position w:val="0"/>
                <w:sz w:val="18"/>
                <w:szCs w:val="18"/>
              </w:rPr>
              <w:t>A1</w:t>
            </w: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29,558.19</w:t>
            </w:r>
          </w:p>
        </w:tc>
        <w:tc>
          <w:tcPr>
            <w:gridSpan w:val="6"/>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报告期内对外担保实际发生额合计</w:t>
            </w:r>
            <w:r>
              <w:rPr>
                <w:rFonts w:ascii="SimSun" w:eastAsia="SimSun" w:hAnsi="SimSun" w:cs="SimSun"/>
                <w:color w:val="000000"/>
                <w:spacing w:val="0"/>
                <w:w w:val="100"/>
                <w:position w:val="0"/>
                <w:sz w:val="17"/>
                <w:szCs w:val="17"/>
              </w:rPr>
              <w:t>（</w:t>
            </w:r>
            <w:r>
              <w:rPr>
                <w:color w:val="000000"/>
                <w:spacing w:val="0"/>
                <w:w w:val="100"/>
                <w:position w:val="0"/>
                <w:sz w:val="18"/>
                <w:szCs w:val="18"/>
              </w:rPr>
              <w:t>A2</w:t>
            </w:r>
            <w:r>
              <w:rPr>
                <w:rFonts w:ascii="SimSun" w:eastAsia="SimSun" w:hAnsi="SimSun" w:cs="SimSun"/>
                <w:color w:val="000000"/>
                <w:spacing w:val="0"/>
                <w:w w:val="100"/>
                <w:position w:val="0"/>
                <w:sz w:val="17"/>
                <w:szCs w:val="17"/>
              </w:rPr>
              <w:t>）</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29,558.19</w:t>
            </w:r>
          </w:p>
        </w:tc>
      </w:tr>
      <w:tr>
        <w:trPr>
          <w:trHeight w:val="398"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报告期末已审批的对外担保额度合计</w:t>
            </w:r>
            <w:r>
              <w:rPr>
                <w:rFonts w:ascii="SimSun" w:eastAsia="SimSun" w:hAnsi="SimSun" w:cs="SimSun"/>
                <w:color w:val="000000"/>
                <w:spacing w:val="0"/>
                <w:w w:val="100"/>
                <w:position w:val="0"/>
                <w:sz w:val="17"/>
                <w:szCs w:val="17"/>
              </w:rPr>
              <w:t>（</w:t>
            </w:r>
            <w:r>
              <w:rPr>
                <w:color w:val="000000"/>
                <w:spacing w:val="0"/>
                <w:w w:val="100"/>
                <w:position w:val="0"/>
                <w:sz w:val="18"/>
                <w:szCs w:val="18"/>
              </w:rPr>
              <w:t>A3</w:t>
            </w: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47,058.19</w:t>
            </w:r>
          </w:p>
        </w:tc>
        <w:tc>
          <w:tcPr>
            <w:gridSpan w:val="6"/>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报告期末实际对外担保余额合计</w:t>
            </w:r>
            <w:r>
              <w:rPr>
                <w:rFonts w:ascii="SimSun" w:eastAsia="SimSun" w:hAnsi="SimSun" w:cs="SimSun"/>
                <w:color w:val="000000"/>
                <w:spacing w:val="0"/>
                <w:w w:val="100"/>
                <w:position w:val="0"/>
                <w:sz w:val="17"/>
                <w:szCs w:val="17"/>
              </w:rPr>
              <w:t>（</w:t>
            </w:r>
            <w:r>
              <w:rPr>
                <w:color w:val="000000"/>
                <w:spacing w:val="0"/>
                <w:w w:val="100"/>
                <w:position w:val="0"/>
                <w:sz w:val="18"/>
                <w:szCs w:val="18"/>
              </w:rPr>
              <w:t>A4</w:t>
            </w:r>
            <w:r>
              <w:rPr>
                <w:rFonts w:ascii="SimSun" w:eastAsia="SimSun" w:hAnsi="SimSun" w:cs="SimSun"/>
                <w:color w:val="000000"/>
                <w:spacing w:val="0"/>
                <w:w w:val="100"/>
                <w:position w:val="0"/>
                <w:sz w:val="17"/>
                <w:szCs w:val="17"/>
              </w:rPr>
              <w:t>）</w:t>
            </w:r>
          </w:p>
        </w:tc>
        <w:tc>
          <w:tcPr>
            <w:gridSpan w:val="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42,038.19</w:t>
            </w:r>
          </w:p>
        </w:tc>
      </w:tr>
      <w:tr>
        <w:trPr>
          <w:trHeight w:val="403" w:hRule="exact"/>
        </w:trPr>
        <w:tc>
          <w:tcPr>
            <w:gridSpan w:val="1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公司对子公司的担保情况</w:t>
            </w: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担保对象名称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93" w:lineRule="exact"/>
              <w:ind w:left="0" w:right="0" w:firstLine="0"/>
              <w:jc w:val="center"/>
              <w:rPr>
                <w:sz w:val="17"/>
                <w:szCs w:val="17"/>
              </w:rPr>
            </w:pPr>
            <w:r>
              <w:rPr>
                <w:rFonts w:ascii="SimSun" w:eastAsia="SimSun" w:hAnsi="SimSun" w:cs="SimSun"/>
                <w:color w:val="000000"/>
                <w:spacing w:val="0"/>
                <w:w w:val="100"/>
                <w:position w:val="0"/>
                <w:sz w:val="17"/>
                <w:szCs w:val="17"/>
              </w:rPr>
              <w:t>担保额度相关公告 披露日期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担保额度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实际发生日期</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实际担保金 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担保类型</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担保 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77" w:lineRule="exact"/>
              <w:ind w:left="0" w:right="0" w:firstLine="0"/>
              <w:jc w:val="left"/>
              <w:rPr>
                <w:sz w:val="17"/>
                <w:szCs w:val="17"/>
              </w:rPr>
            </w:pPr>
            <w:r>
              <w:rPr>
                <w:rFonts w:ascii="SimSun" w:eastAsia="SimSun" w:hAnsi="SimSun" w:cs="SimSun"/>
                <w:color w:val="000000"/>
                <w:spacing w:val="0"/>
                <w:w w:val="100"/>
                <w:position w:val="0"/>
                <w:sz w:val="17"/>
                <w:szCs w:val="17"/>
              </w:rPr>
              <w:t>阜木 是否</w:t>
            </w:r>
          </w:p>
          <w:p>
            <w:pPr>
              <w:pStyle w:val="Style12"/>
              <w:keepNext w:val="0"/>
              <w:keepLines w:val="0"/>
              <w:widowControl w:val="0"/>
              <w:shd w:val="clear" w:color="auto" w:fill="auto"/>
              <w:bidi w:val="0"/>
              <w:spacing w:before="0" w:after="120" w:line="77" w:lineRule="exact"/>
              <w:ind w:left="0" w:right="0" w:firstLine="0"/>
              <w:jc w:val="right"/>
              <w:rPr>
                <w:sz w:val="17"/>
                <w:szCs w:val="17"/>
              </w:rPr>
            </w:pPr>
            <w:r>
              <w:rPr>
                <w:rFonts w:ascii="SimSun" w:eastAsia="SimSun" w:hAnsi="SimSun" w:cs="SimSun"/>
                <w:color w:val="000000"/>
                <w:spacing w:val="0"/>
                <w:w w:val="100"/>
                <w:position w:val="0"/>
                <w:sz w:val="17"/>
                <w:szCs w:val="17"/>
              </w:rPr>
              <w:t>履行</w:t>
            </w:r>
          </w:p>
          <w:p>
            <w:pPr>
              <w:pStyle w:val="Style12"/>
              <w:keepNext w:val="0"/>
              <w:keepLines w:val="0"/>
              <w:widowControl w:val="0"/>
              <w:shd w:val="clear" w:color="auto" w:fill="auto"/>
              <w:bidi w:val="0"/>
              <w:spacing w:before="0" w:after="120" w:line="77" w:lineRule="exact"/>
              <w:ind w:left="0" w:right="0" w:firstLine="0"/>
              <w:jc w:val="right"/>
              <w:rPr>
                <w:sz w:val="17"/>
                <w:szCs w:val="17"/>
              </w:rPr>
            </w:pPr>
            <w:r>
              <w:rPr>
                <w:rFonts w:ascii="SimSun" w:eastAsia="SimSun" w:hAnsi="SimSun" w:cs="SimSun"/>
                <w:color w:val="000000"/>
                <w:spacing w:val="0"/>
                <w:w w:val="100"/>
                <w:position w:val="0"/>
                <w:sz w:val="17"/>
                <w:szCs w:val="17"/>
              </w:rPr>
              <w:t>完毕</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8" w:lineRule="exact"/>
              <w:ind w:left="0" w:right="0" w:firstLine="0"/>
              <w:jc w:val="left"/>
              <w:rPr>
                <w:sz w:val="17"/>
                <w:szCs w:val="17"/>
              </w:rPr>
            </w:pPr>
            <w:r>
              <w:rPr>
                <w:rFonts w:ascii="SimSun" w:eastAsia="SimSun" w:hAnsi="SimSun" w:cs="SimSun"/>
                <w:color w:val="000000"/>
                <w:spacing w:val="0"/>
                <w:w w:val="100"/>
                <w:position w:val="0"/>
                <w:sz w:val="17"/>
                <w:szCs w:val="17"/>
              </w:rPr>
              <w:t>是否 为关 联方 担保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200,000.00</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12</w:t>
            </w:r>
            <w:r>
              <w:rPr>
                <w:rFonts w:ascii="SimSun" w:eastAsia="SimSun" w:hAnsi="SimSun" w:cs="SimSun"/>
                <w:color w:val="000000"/>
                <w:spacing w:val="0"/>
                <w:w w:val="100"/>
                <w:position w:val="0"/>
                <w:sz w:val="17"/>
                <w:szCs w:val="17"/>
              </w:rPr>
              <w:t>日</w:t>
            </w:r>
          </w:p>
        </w:tc>
        <w:tc>
          <w:tcPr>
            <w:gridSpan w:val="2"/>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485,993.49</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1,088,000.00</w:t>
            </w:r>
          </w:p>
        </w:tc>
        <w:tc>
          <w:tcPr>
            <w:vMerge/>
            <w:tcBorders>
              <w:left w:val="single" w:sz="4"/>
            </w:tcBorders>
            <w:shd w:val="clear" w:color="auto" w:fill="FFFFFF"/>
            <w:vAlign w:val="bottom"/>
          </w:tcPr>
          <w:p>
            <w:pPr/>
          </w:p>
        </w:tc>
        <w:tc>
          <w:tcPr>
            <w:gridSpan w:val="2"/>
            <w:vMerge/>
            <w:tcBorders>
              <w:left w:val="single" w:sz="4"/>
            </w:tcBorders>
            <w:shd w:val="clear" w:color="auto" w:fill="FFFFFF"/>
            <w:vAlign w:val="bottom"/>
          </w:tcPr>
          <w:p>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160,000.00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山东晨鸣集团财务有限公司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500,000.00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600,000.00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120,372.86</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山东晨鸣融资租赁有限公司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100,000.00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7</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山东晨鸣融资租赁有限公司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300,000.00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7</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上海晨鸣融资租赁有限公司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50,000.00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青岛晨鸣弄海融资租赁有限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50,000.00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广州晨鸣融资租赁有限公司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50,000.00</w:t>
            </w:r>
          </w:p>
        </w:tc>
        <w:tc>
          <w:tcPr>
            <w:tcBorders>
              <w:top w:val="single" w:sz="4"/>
              <w:left w:val="single" w:sz="4"/>
              <w:bottom w:val="single" w:sz="4"/>
            </w:tcBorders>
            <w:shd w:val="clear" w:color="auto" w:fill="FFFFFF"/>
            <w:vAlign w:val="top"/>
          </w:tcPr>
          <w:p>
            <w:pPr>
              <w:widowControl w:val="0"/>
              <w:rPr>
                <w:sz w:val="10"/>
                <w:szCs w:val="10"/>
              </w:rPr>
            </w:pPr>
          </w:p>
        </w:tc>
        <w:tc>
          <w:tcPr>
            <w:gridSpan w:val="2"/>
            <w:tcBorders>
              <w:top w:val="single" w:sz="4"/>
              <w:left w:val="single" w:sz="4"/>
              <w:bottom w:val="single" w:sz="4"/>
            </w:tcBorders>
            <w:shd w:val="clear" w:color="auto" w:fill="FFFFFF"/>
            <w:vAlign w:val="top"/>
          </w:tcPr>
          <w:p>
            <w:pPr>
              <w:widowControl w:val="0"/>
              <w:rPr>
                <w:sz w:val="10"/>
                <w:szCs w:val="10"/>
              </w:rPr>
            </w:pP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widowControl w:val="0"/>
        <w:spacing w:after="999" w:line="1" w:lineRule="exact"/>
      </w:pPr>
    </w:p>
    <w:p>
      <w:pPr>
        <w:pStyle w:val="Style16"/>
        <w:keepNext/>
        <w:keepLines/>
        <w:widowControl w:val="0"/>
        <w:shd w:val="clear" w:color="auto" w:fill="auto"/>
        <w:bidi w:val="0"/>
        <w:spacing w:before="0" w:after="0" w:line="240" w:lineRule="auto"/>
        <w:ind w:left="0" w:right="200" w:firstLine="0"/>
        <w:jc w:val="right"/>
      </w:pPr>
      <w:bookmarkStart w:id="638" w:name="bookmark638"/>
      <w:bookmarkStart w:id="639" w:name="bookmark639"/>
      <w:bookmarkStart w:id="640" w:name="bookmark640"/>
      <w:r>
        <w:rPr>
          <w:rFonts w:ascii="Arial" w:eastAsia="Arial" w:hAnsi="Arial" w:cs="Arial"/>
          <w:color w:val="A2A2A2"/>
          <w:spacing w:val="0"/>
          <w:w w:val="100"/>
          <w:position w:val="0"/>
        </w:rPr>
        <w:t>cninf^</w:t>
      </w:r>
      <w:bookmarkEnd w:id="638"/>
      <w:bookmarkEnd w:id="639"/>
      <w:bookmarkEnd w:id="640"/>
    </w:p>
    <w:p>
      <w:pPr>
        <w:pStyle w:val="Style19"/>
        <w:keepNext w:val="0"/>
        <w:keepLines w:val="0"/>
        <w:widowControl w:val="0"/>
        <w:shd w:val="clear" w:color="auto" w:fill="auto"/>
        <w:bidi w:val="0"/>
        <w:spacing w:before="0" w:after="280" w:line="240" w:lineRule="auto"/>
        <w:ind w:left="0" w:right="200" w:firstLine="0"/>
        <w:jc w:val="right"/>
        <w:sectPr>
          <w:headerReference w:type="default" r:id="rId95"/>
          <w:footerReference w:type="default" r:id="rId96"/>
          <w:headerReference w:type="even" r:id="rId97"/>
          <w:footerReference w:type="even" r:id="rId98"/>
          <w:footnotePr>
            <w:pos w:val="pageBottom"/>
            <w:numFmt w:val="decimal"/>
            <w:numRestart w:val="continuous"/>
          </w:footnotePr>
          <w:pgSz w:w="11900" w:h="16840"/>
          <w:pgMar w:top="1470" w:right="173" w:bottom="946" w:left="952" w:header="0" w:footer="3" w:gutter="0"/>
          <w:cols w:space="720"/>
          <w:noEndnote/>
          <w:rtlGutter w:val="0"/>
          <w:docGrid w:linePitch="360"/>
        </w:sectPr>
      </w:pPr>
      <w:r>
        <w:rPr>
          <w:spacing w:val="0"/>
          <w:w w:val="100"/>
          <w:position w:val="0"/>
        </w:rPr>
        <w:t>巨潮资职</w:t>
      </w:r>
    </w:p>
    <w:tbl>
      <w:tblPr>
        <w:tblOverlap w:val="never"/>
        <w:jc w:val="center"/>
        <w:tblLayout w:type="fixed"/>
      </w:tblPr>
      <w:tblGrid>
        <w:gridCol w:w="2270"/>
        <w:gridCol w:w="1560"/>
        <w:gridCol w:w="936"/>
        <w:gridCol w:w="235"/>
        <w:gridCol w:w="422"/>
        <w:gridCol w:w="994"/>
        <w:gridCol w:w="144"/>
        <w:gridCol w:w="850"/>
        <w:gridCol w:w="139"/>
        <w:gridCol w:w="710"/>
        <w:gridCol w:w="144"/>
        <w:gridCol w:w="422"/>
        <w:gridCol w:w="149"/>
        <w:gridCol w:w="418"/>
        <w:gridCol w:w="514"/>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山东晨鸣商业保理有限公司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200,000.00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400,000.00</w:t>
            </w:r>
          </w:p>
        </w:tc>
        <w:tc>
          <w:tcPr>
            <w:gridSpan w:val="3"/>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05</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92,628.00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7</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550,000.00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7</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50,000.00</w:t>
            </w:r>
          </w:p>
        </w:tc>
        <w:tc>
          <w:tcPr>
            <w:gridSpan w:val="3"/>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gridSpan w:val="2"/>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164,253.48</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350,000.00</w:t>
            </w:r>
          </w:p>
        </w:tc>
        <w:tc>
          <w:tcPr>
            <w:gridSpan w:val="3"/>
            <w:vMerge/>
            <w:tcBorders>
              <w:left w:val="single" w:sz="4"/>
            </w:tcBorders>
            <w:shd w:val="clear" w:color="auto" w:fill="FFFFFF"/>
            <w:vAlign w:val="center"/>
          </w:tcPr>
          <w:p>
            <w:pPr/>
          </w:p>
        </w:tc>
        <w:tc>
          <w:tcPr>
            <w:gridSpan w:val="2"/>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100,000.00</w:t>
            </w:r>
          </w:p>
        </w:tc>
        <w:tc>
          <w:tcPr>
            <w:gridSpan w:val="3"/>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48,191.77</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400,000.00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武汉晨鸣汉阳纸业股份有限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100,000.00</w:t>
            </w:r>
          </w:p>
        </w:tc>
        <w:tc>
          <w:tcPr>
            <w:gridSpan w:val="3"/>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250,000.00</w:t>
            </w:r>
          </w:p>
        </w:tc>
        <w:tc>
          <w:tcPr>
            <w:gridSpan w:val="3"/>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23</w:t>
            </w:r>
            <w:r>
              <w:rPr>
                <w:rFonts w:ascii="SimSun" w:eastAsia="SimSun" w:hAnsi="SimSun" w:cs="SimSun"/>
                <w:color w:val="000000"/>
                <w:spacing w:val="0"/>
                <w:w w:val="100"/>
                <w:position w:val="0"/>
                <w:sz w:val="17"/>
                <w:szCs w:val="17"/>
              </w:rPr>
              <w:t>日</w:t>
            </w:r>
          </w:p>
        </w:tc>
        <w:tc>
          <w:tcPr>
            <w:gridSpan w:val="2"/>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42,738.10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500,000.00</w:t>
            </w:r>
          </w:p>
        </w:tc>
        <w:tc>
          <w:tcPr>
            <w:gridSpan w:val="3"/>
            <w:vMerge/>
            <w:tcBorders>
              <w:left w:val="single" w:sz="4"/>
            </w:tcBorders>
            <w:shd w:val="clear" w:color="auto" w:fill="FFFFFF"/>
            <w:vAlign w:val="center"/>
          </w:tcPr>
          <w:p>
            <w:pPr/>
          </w:p>
        </w:tc>
        <w:tc>
          <w:tcPr>
            <w:gridSpan w:val="2"/>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寿光晨鸣进出口贸易有限公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50,000.00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吉林晨鸣纸业有限责任公司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150,000.00</w:t>
            </w:r>
          </w:p>
        </w:tc>
        <w:tc>
          <w:tcPr>
            <w:gridSpan w:val="3"/>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2,000.00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湛江晨鸣林业发展有限责任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10,000.00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南昌晨鸣林业发展有限责任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10,000.00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山东晨鸣板材有限责任公司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上海晨鸣实业有限公司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400,000.00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上海晨鸣浆纸销售有限公司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300,000.00</w:t>
            </w:r>
          </w:p>
        </w:tc>
        <w:tc>
          <w:tcPr>
            <w:gridSpan w:val="3"/>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1,500.00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上海鸿泰房地产有限公司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140,000.00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8"/>
                <w:szCs w:val="18"/>
              </w:rPr>
              <w:t>10</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上海鸿泰物业管理有限公司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10,000.00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晨鸣（海外）有限公司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100,000.00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晨鸣（新加坡）有限公司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100,000.00</w:t>
            </w:r>
          </w:p>
        </w:tc>
        <w:tc>
          <w:tcPr>
            <w:gridSpan w:val="3"/>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海南晨鸣科技有限公司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40,000.00</w:t>
            </w:r>
          </w:p>
        </w:tc>
        <w:tc>
          <w:tcPr>
            <w:gridSpan w:val="3"/>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38,000.00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1066"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报告期内审批对子公司担保额度合计（</w:t>
            </w:r>
            <w:r>
              <w:rPr>
                <w:color w:val="000000"/>
                <w:spacing w:val="0"/>
                <w:w w:val="100"/>
                <w:position w:val="0"/>
                <w:sz w:val="18"/>
                <w:szCs w:val="18"/>
              </w:rPr>
              <w:t>B1</w:t>
            </w:r>
            <w:r>
              <w:rPr>
                <w:rFonts w:ascii="SimSun" w:eastAsia="SimSun" w:hAnsi="SimSun" w:cs="SimSun"/>
                <w:color w:val="000000"/>
                <w:spacing w:val="0"/>
                <w:w w:val="100"/>
                <w:position w:val="0"/>
                <w:sz w:val="17"/>
                <w:szCs w:val="17"/>
              </w:rPr>
              <w:t>）</w:t>
            </w:r>
          </w:p>
        </w:tc>
        <w:tc>
          <w:tcPr>
            <w:gridSpan w:val="3"/>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960,000.00</w:t>
            </w:r>
          </w:p>
        </w:tc>
        <w:tc>
          <w:tcPr>
            <w:gridSpan w:val="8"/>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报告期内对子公司担保实际发生额合计</w:t>
            </w:r>
            <w:r>
              <w:rPr>
                <w:rFonts w:ascii="SimSun" w:eastAsia="SimSun" w:hAnsi="SimSun" w:cs="SimSun"/>
                <w:color w:val="000000"/>
                <w:spacing w:val="0"/>
                <w:w w:val="100"/>
                <w:position w:val="0"/>
                <w:sz w:val="17"/>
                <w:szCs w:val="17"/>
              </w:rPr>
              <w:t>（</w:t>
            </w:r>
            <w:r>
              <w:rPr>
                <w:color w:val="000000"/>
                <w:spacing w:val="0"/>
                <w:w w:val="100"/>
                <w:position w:val="0"/>
                <w:sz w:val="18"/>
                <w:szCs w:val="18"/>
              </w:rPr>
              <w:t>B2</w:t>
            </w:r>
            <w:r>
              <w:rPr>
                <w:rFonts w:ascii="SimSun" w:eastAsia="SimSun" w:hAnsi="SimSun" w:cs="SimSun"/>
                <w:color w:val="000000"/>
                <w:spacing w:val="0"/>
                <w:w w:val="100"/>
                <w:position w:val="0"/>
                <w:sz w:val="17"/>
                <w:szCs w:val="17"/>
              </w:rPr>
              <w:t>）</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769,765.00</w:t>
            </w:r>
          </w:p>
        </w:tc>
      </w:tr>
      <w:tr>
        <w:trPr>
          <w:trHeight w:val="403"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报告期末已审批的对子公司担保额度合计（</w:t>
            </w:r>
            <w:r>
              <w:rPr>
                <w:color w:val="000000"/>
                <w:spacing w:val="0"/>
                <w:w w:val="100"/>
                <w:position w:val="0"/>
                <w:sz w:val="18"/>
                <w:szCs w:val="18"/>
              </w:rPr>
              <w:t>B3</w:t>
            </w:r>
            <w:r>
              <w:rPr>
                <w:rFonts w:ascii="SimSun" w:eastAsia="SimSun" w:hAnsi="SimSun" w:cs="SimSun"/>
                <w:color w:val="000000"/>
                <w:spacing w:val="0"/>
                <w:w w:val="100"/>
                <w:position w:val="0"/>
                <w:sz w:val="17"/>
                <w:szCs w:val="17"/>
              </w:rPr>
              <w:t>）</w:t>
            </w:r>
          </w:p>
        </w:tc>
        <w:tc>
          <w:tcPr>
            <w:gridSpan w:val="3"/>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7,311,000.00</w:t>
            </w:r>
          </w:p>
        </w:tc>
        <w:tc>
          <w:tcPr>
            <w:gridSpan w:val="8"/>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报告期末对子公司实际担保余额合计（</w:t>
            </w:r>
            <w:r>
              <w:rPr>
                <w:color w:val="000000"/>
                <w:spacing w:val="0"/>
                <w:w w:val="100"/>
                <w:position w:val="0"/>
                <w:sz w:val="18"/>
                <w:szCs w:val="18"/>
              </w:rPr>
              <w:t>B4</w:t>
            </w:r>
            <w:r>
              <w:rPr>
                <w:rFonts w:ascii="SimSun" w:eastAsia="SimSun" w:hAnsi="SimSun" w:cs="SimSun"/>
                <w:color w:val="000000"/>
                <w:spacing w:val="0"/>
                <w:w w:val="100"/>
                <w:position w:val="0"/>
                <w:sz w:val="17"/>
                <w:szCs w:val="17"/>
              </w:rPr>
              <w:t>）</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998,677.70</w:t>
            </w:r>
          </w:p>
        </w:tc>
      </w:tr>
      <w:tr>
        <w:trPr>
          <w:trHeight w:val="403" w:hRule="exact"/>
        </w:trPr>
        <w:tc>
          <w:tcPr>
            <w:gridSpan w:val="1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子公司对子公司的担保情况</w:t>
            </w: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担保对象名称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93" w:lineRule="exact"/>
              <w:ind w:left="420" w:right="0" w:hanging="420"/>
              <w:jc w:val="both"/>
              <w:rPr>
                <w:sz w:val="17"/>
                <w:szCs w:val="17"/>
              </w:rPr>
            </w:pPr>
            <w:r>
              <w:rPr>
                <w:rFonts w:ascii="SimSun" w:eastAsia="SimSun" w:hAnsi="SimSun" w:cs="SimSun"/>
                <w:color w:val="000000"/>
                <w:spacing w:val="0"/>
                <w:w w:val="100"/>
                <w:position w:val="0"/>
                <w:sz w:val="17"/>
                <w:szCs w:val="17"/>
              </w:rPr>
              <w:t>担保额度相关公告 披露日期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担保额度</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80"/>
              <w:jc w:val="left"/>
              <w:rPr>
                <w:sz w:val="17"/>
                <w:szCs w:val="17"/>
              </w:rPr>
            </w:pPr>
            <w:r>
              <w:rPr>
                <w:rFonts w:ascii="SimSun" w:eastAsia="SimSun" w:hAnsi="SimSun" w:cs="SimSun"/>
                <w:color w:val="000000"/>
                <w:spacing w:val="0"/>
                <w:w w:val="100"/>
                <w:position w:val="0"/>
                <w:sz w:val="17"/>
                <w:szCs w:val="17"/>
              </w:rPr>
              <w:t>实际发生日期</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实际担保金 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担保类型</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担保 期</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是否</w:t>
            </w:r>
          </w:p>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履行</w:t>
            </w:r>
          </w:p>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完毕</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是否 为关 联方 担保</w:t>
            </w:r>
          </w:p>
        </w:tc>
      </w:tr>
      <w:tr>
        <w:trPr>
          <w:trHeight w:val="40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200,000.00</w:t>
            </w:r>
          </w:p>
        </w:tc>
        <w:tc>
          <w:tcPr>
            <w:gridSpan w:val="3"/>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02</w:t>
            </w:r>
            <w:r>
              <w:rPr>
                <w:rFonts w:ascii="SimSun" w:eastAsia="SimSun" w:hAnsi="SimSun" w:cs="SimSun"/>
                <w:color w:val="000000"/>
                <w:spacing w:val="0"/>
                <w:w w:val="100"/>
                <w:position w:val="0"/>
                <w:sz w:val="17"/>
                <w:szCs w:val="17"/>
              </w:rPr>
              <w:t>日</w:t>
            </w: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165,561.06</w:t>
            </w: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一般保证</w:t>
            </w: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widowControl w:val="0"/>
        <w:spacing w:after="999" w:line="1" w:lineRule="exact"/>
      </w:pPr>
    </w:p>
    <w:p>
      <w:pPr>
        <w:pStyle w:val="Style16"/>
        <w:keepNext/>
        <w:keepLines/>
        <w:widowControl w:val="0"/>
        <w:shd w:val="clear" w:color="auto" w:fill="auto"/>
        <w:bidi w:val="0"/>
        <w:spacing w:before="0" w:after="0" w:line="240" w:lineRule="auto"/>
        <w:ind w:left="0" w:right="200" w:firstLine="0"/>
        <w:jc w:val="right"/>
      </w:pPr>
      <w:bookmarkStart w:id="641" w:name="bookmark641"/>
      <w:bookmarkStart w:id="642" w:name="bookmark642"/>
      <w:bookmarkStart w:id="643" w:name="bookmark643"/>
      <w:r>
        <w:rPr>
          <w:rFonts w:ascii="Arial" w:eastAsia="Arial" w:hAnsi="Arial" w:cs="Arial"/>
          <w:color w:val="A2A2A2"/>
          <w:spacing w:val="0"/>
          <w:w w:val="100"/>
          <w:position w:val="0"/>
        </w:rPr>
        <w:t>cninf^</w:t>
      </w:r>
      <w:bookmarkEnd w:id="641"/>
      <w:bookmarkEnd w:id="642"/>
      <w:bookmarkEnd w:id="643"/>
    </w:p>
    <w:p>
      <w:pPr>
        <w:pStyle w:val="Style19"/>
        <w:keepNext w:val="0"/>
        <w:keepLines w:val="0"/>
        <w:widowControl w:val="0"/>
        <w:shd w:val="clear" w:color="auto" w:fill="auto"/>
        <w:bidi w:val="0"/>
        <w:spacing w:before="0" w:after="0" w:line="240" w:lineRule="auto"/>
        <w:ind w:left="0" w:right="200" w:firstLine="0"/>
        <w:jc w:val="right"/>
        <w:sectPr>
          <w:footnotePr>
            <w:pos w:val="pageBottom"/>
            <w:numFmt w:val="decimal"/>
            <w:numRestart w:val="continuous"/>
          </w:footnotePr>
          <w:pgSz w:w="11900" w:h="16840"/>
          <w:pgMar w:top="1441" w:right="173" w:bottom="946" w:left="952" w:header="0" w:footer="3" w:gutter="0"/>
          <w:cols w:space="720"/>
          <w:noEndnote/>
          <w:rtlGutter w:val="0"/>
          <w:docGrid w:linePitch="360"/>
        </w:sectPr>
      </w:pPr>
      <w:r>
        <w:rPr>
          <w:spacing w:val="0"/>
          <w:w w:val="100"/>
          <w:position w:val="0"/>
        </w:rPr>
        <w:t>巨潮资职</w:t>
      </w:r>
    </w:p>
    <w:tbl>
      <w:tblPr>
        <w:tblOverlap w:val="never"/>
        <w:jc w:val="center"/>
        <w:tblLayout w:type="fixed"/>
      </w:tblPr>
      <w:tblGrid>
        <w:gridCol w:w="2270"/>
        <w:gridCol w:w="1560"/>
        <w:gridCol w:w="936"/>
        <w:gridCol w:w="427"/>
        <w:gridCol w:w="1224"/>
        <w:gridCol w:w="427"/>
        <w:gridCol w:w="566"/>
        <w:gridCol w:w="850"/>
        <w:gridCol w:w="562"/>
        <w:gridCol w:w="571"/>
        <w:gridCol w:w="514"/>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9,431.03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一般保证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12,000.00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07</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12,000.00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一般保证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20,000.00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抵押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42,400.00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42,400.00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抵押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武汉晨鸣汉阳纸业股份有限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抵押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20,000.00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抵押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报告期内审批对子公司担保额度合计（</w:t>
            </w:r>
            <w:r>
              <w:rPr>
                <w:color w:val="000000"/>
                <w:spacing w:val="0"/>
                <w:w w:val="100"/>
                <w:position w:val="0"/>
                <w:sz w:val="18"/>
                <w:szCs w:val="18"/>
              </w:rPr>
              <w:t>C1</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97,400.00</w:t>
            </w: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报告期内对子公司担保实际发生额合计</w:t>
            </w:r>
            <w:r>
              <w:rPr>
                <w:rFonts w:ascii="SimSun" w:eastAsia="SimSun" w:hAnsi="SimSun" w:cs="SimSun"/>
                <w:color w:val="000000"/>
                <w:spacing w:val="0"/>
                <w:w w:val="100"/>
                <w:position w:val="0"/>
                <w:sz w:val="17"/>
                <w:szCs w:val="17"/>
              </w:rPr>
              <w:t>（</w:t>
            </w:r>
            <w:r>
              <w:rPr>
                <w:color w:val="000000"/>
                <w:spacing w:val="0"/>
                <w:w w:val="100"/>
                <w:position w:val="0"/>
                <w:sz w:val="18"/>
                <w:szCs w:val="18"/>
              </w:rPr>
              <w:t>C2</w:t>
            </w:r>
            <w:r>
              <w:rPr>
                <w:rFonts w:ascii="SimSun" w:eastAsia="SimSun" w:hAnsi="SimSun" w:cs="SimSun"/>
                <w:color w:val="000000"/>
                <w:spacing w:val="0"/>
                <w:w w:val="100"/>
                <w:position w:val="0"/>
                <w:sz w:val="17"/>
                <w:szCs w:val="17"/>
              </w:rPr>
              <w:t>）</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104,431.03</w:t>
            </w:r>
          </w:p>
        </w:tc>
      </w:tr>
      <w:tr>
        <w:trPr>
          <w:trHeight w:val="403"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报告期末已审批的对子公司担保额度合计（</w:t>
            </w:r>
            <w:r>
              <w:rPr>
                <w:color w:val="000000"/>
                <w:spacing w:val="0"/>
                <w:w w:val="100"/>
                <w:position w:val="0"/>
                <w:sz w:val="18"/>
                <w:szCs w:val="18"/>
              </w:rPr>
              <w:t>C3</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397,400.00</w:t>
            </w: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报告期末对子公司实际担保余额合计（</w:t>
            </w:r>
            <w:r>
              <w:rPr>
                <w:color w:val="000000"/>
                <w:spacing w:val="0"/>
                <w:w w:val="100"/>
                <w:position w:val="0"/>
                <w:sz w:val="18"/>
                <w:szCs w:val="18"/>
              </w:rPr>
              <w:t>C4</w:t>
            </w:r>
            <w:r>
              <w:rPr>
                <w:rFonts w:ascii="SimSun" w:eastAsia="SimSun" w:hAnsi="SimSun" w:cs="SimSun"/>
                <w:color w:val="000000"/>
                <w:spacing w:val="0"/>
                <w:w w:val="100"/>
                <w:position w:val="0"/>
                <w:sz w:val="17"/>
                <w:szCs w:val="17"/>
              </w:rPr>
              <w:t>）</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269,992.09</w:t>
            </w:r>
          </w:p>
        </w:tc>
      </w:tr>
      <w:tr>
        <w:trPr>
          <w:trHeight w:val="398" w:hRule="exact"/>
        </w:trPr>
        <w:tc>
          <w:tcPr>
            <w:gridSpan w:val="11"/>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公司担保总额（即前三大项的合计）</w:t>
            </w:r>
          </w:p>
        </w:tc>
      </w:tr>
      <w:tr>
        <w:trPr>
          <w:trHeight w:val="403"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报告期内审批担保额度合计（</w:t>
            </w:r>
            <w:r>
              <w:rPr>
                <w:color w:val="000000"/>
                <w:spacing w:val="0"/>
                <w:w w:val="100"/>
                <w:position w:val="0"/>
                <w:sz w:val="18"/>
                <w:szCs w:val="18"/>
              </w:rPr>
              <w:t>A1+B1+C1</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1,086,958.19</w:t>
            </w: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报告期内担保实际发生额合计（</w:t>
            </w:r>
            <w:r>
              <w:rPr>
                <w:color w:val="000000"/>
                <w:spacing w:val="0"/>
                <w:w w:val="100"/>
                <w:position w:val="0"/>
                <w:sz w:val="18"/>
                <w:szCs w:val="18"/>
              </w:rPr>
              <w:t>A2+B2+C2</w:t>
            </w:r>
            <w:r>
              <w:rPr>
                <w:rFonts w:ascii="SimSun" w:eastAsia="SimSun" w:hAnsi="SimSun" w:cs="SimSun"/>
                <w:color w:val="000000"/>
                <w:spacing w:val="0"/>
                <w:w w:val="100"/>
                <w:position w:val="0"/>
                <w:sz w:val="17"/>
                <w:szCs w:val="17"/>
              </w:rPr>
              <w:t>）</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903,754.22</w:t>
            </w:r>
          </w:p>
        </w:tc>
      </w:tr>
      <w:tr>
        <w:trPr>
          <w:trHeight w:val="403"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报告期末已审批的担保额度合计（</w:t>
            </w:r>
            <w:r>
              <w:rPr>
                <w:color w:val="000000"/>
                <w:spacing w:val="0"/>
                <w:w w:val="100"/>
                <w:position w:val="0"/>
                <w:sz w:val="18"/>
                <w:szCs w:val="18"/>
              </w:rPr>
              <w:t>A3+B3+C3</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7,755,458.19</w:t>
            </w: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报告期末实际担保余额合计（</w:t>
            </w:r>
            <w:r>
              <w:rPr>
                <w:color w:val="000000"/>
                <w:spacing w:val="0"/>
                <w:w w:val="100"/>
                <w:position w:val="0"/>
                <w:sz w:val="18"/>
                <w:szCs w:val="18"/>
              </w:rPr>
              <w:t>A4+B4+C4</w:t>
            </w:r>
            <w:r>
              <w:rPr>
                <w:rFonts w:ascii="SimSun" w:eastAsia="SimSun" w:hAnsi="SimSun" w:cs="SimSun"/>
                <w:color w:val="000000"/>
                <w:spacing w:val="0"/>
                <w:w w:val="100"/>
                <w:position w:val="0"/>
                <w:sz w:val="17"/>
                <w:szCs w:val="17"/>
              </w:rPr>
              <w:t>）</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1,310,707.98</w:t>
            </w:r>
          </w:p>
        </w:tc>
      </w:tr>
      <w:tr>
        <w:trPr>
          <w:trHeight w:val="403" w:hRule="exact"/>
        </w:trPr>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实际担保总额（即</w:t>
            </w:r>
            <w:r>
              <w:rPr>
                <w:color w:val="000000"/>
                <w:spacing w:val="0"/>
                <w:w w:val="100"/>
                <w:position w:val="0"/>
                <w:sz w:val="18"/>
                <w:szCs w:val="18"/>
              </w:rPr>
              <w:t>A4+B4+C4</w:t>
            </w:r>
            <w:r>
              <w:rPr>
                <w:rFonts w:ascii="SimSun" w:eastAsia="SimSun" w:hAnsi="SimSun" w:cs="SimSun"/>
                <w:color w:val="000000"/>
                <w:spacing w:val="0"/>
                <w:w w:val="100"/>
                <w:position w:val="0"/>
                <w:sz w:val="17"/>
                <w:szCs w:val="17"/>
              </w:rPr>
              <w:t>）占公司净资产的比例</w:t>
            </w:r>
          </w:p>
        </w:tc>
        <w:tc>
          <w:tcPr>
            <w:gridSpan w:val="7"/>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53.99%</w:t>
            </w:r>
          </w:p>
        </w:tc>
      </w:tr>
      <w:tr>
        <w:trPr>
          <w:trHeight w:val="398" w:hRule="exact"/>
        </w:trPr>
        <w:tc>
          <w:tcPr>
            <w:gridSpan w:val="11"/>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r>
      <w:tr>
        <w:trPr>
          <w:trHeight w:val="403" w:hRule="exact"/>
        </w:trPr>
        <w:tc>
          <w:tcPr>
            <w:gridSpan w:val="6"/>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为股东、实际控制人及其关联方提供担保的余额</w:t>
            </w:r>
            <w:r>
              <w:rPr>
                <w:rFonts w:ascii="SimSun" w:eastAsia="SimSun" w:hAnsi="SimSun" w:cs="SimSun"/>
                <w:color w:val="000000"/>
                <w:spacing w:val="0"/>
                <w:w w:val="100"/>
                <w:position w:val="0"/>
                <w:sz w:val="17"/>
                <w:szCs w:val="17"/>
              </w:rPr>
              <w:t>（</w:t>
            </w:r>
            <w:r>
              <w:rPr>
                <w:color w:val="000000"/>
                <w:spacing w:val="0"/>
                <w:w w:val="100"/>
                <w:position w:val="0"/>
                <w:sz w:val="18"/>
                <w:szCs w:val="18"/>
              </w:rPr>
              <w:t>D</w:t>
            </w:r>
            <w:r>
              <w:rPr>
                <w:rFonts w:ascii="SimSun" w:eastAsia="SimSun" w:hAnsi="SimSun" w:cs="SimSun"/>
                <w:color w:val="000000"/>
                <w:spacing w:val="0"/>
                <w:w w:val="100"/>
                <w:position w:val="0"/>
                <w:sz w:val="17"/>
                <w:szCs w:val="17"/>
              </w:rPr>
              <w:t>）</w:t>
            </w:r>
          </w:p>
        </w:tc>
        <w:tc>
          <w:tcPr>
            <w:gridSpan w:val="5"/>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gridSpan w:val="6"/>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直接或间接为资产负债率超过</w:t>
            </w:r>
            <w:r>
              <w:rPr>
                <w:color w:val="000000"/>
                <w:spacing w:val="0"/>
                <w:w w:val="100"/>
                <w:position w:val="0"/>
                <w:sz w:val="18"/>
                <w:szCs w:val="18"/>
              </w:rPr>
              <w:t>70%</w:t>
            </w:r>
            <w:r>
              <w:rPr>
                <w:rFonts w:ascii="SimSun" w:eastAsia="SimSun" w:hAnsi="SimSun" w:cs="SimSun"/>
                <w:color w:val="000000"/>
                <w:spacing w:val="0"/>
                <w:w w:val="100"/>
                <w:position w:val="0"/>
                <w:sz w:val="17"/>
                <w:szCs w:val="17"/>
              </w:rPr>
              <w:t>的被担保对象提供的债务担保余额</w:t>
            </w:r>
            <w:r>
              <w:rPr>
                <w:rFonts w:ascii="SimSun" w:eastAsia="SimSun" w:hAnsi="SimSun" w:cs="SimSun"/>
                <w:color w:val="000000"/>
                <w:spacing w:val="0"/>
                <w:w w:val="100"/>
                <w:position w:val="0"/>
                <w:sz w:val="17"/>
                <w:szCs w:val="17"/>
              </w:rPr>
              <w:t>（</w:t>
            </w:r>
            <w:r>
              <w:rPr>
                <w:color w:val="000000"/>
                <w:spacing w:val="0"/>
                <w:w w:val="100"/>
                <w:position w:val="0"/>
                <w:sz w:val="18"/>
                <w:szCs w:val="18"/>
              </w:rPr>
              <w:t>E</w:t>
            </w:r>
            <w:r>
              <w:rPr>
                <w:rFonts w:ascii="SimSun" w:eastAsia="SimSun" w:hAnsi="SimSun" w:cs="SimSun"/>
                <w:color w:val="000000"/>
                <w:spacing w:val="0"/>
                <w:w w:val="100"/>
                <w:position w:val="0"/>
                <w:sz w:val="17"/>
                <w:szCs w:val="17"/>
              </w:rPr>
              <w:t>）</w:t>
            </w:r>
          </w:p>
        </w:tc>
        <w:tc>
          <w:tcPr>
            <w:gridSpan w:val="5"/>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159,872.86</w:t>
            </w:r>
          </w:p>
        </w:tc>
      </w:tr>
      <w:tr>
        <w:trPr>
          <w:trHeight w:val="403" w:hRule="exact"/>
        </w:trPr>
        <w:tc>
          <w:tcPr>
            <w:gridSpan w:val="6"/>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担保总额超过净资产</w:t>
            </w:r>
            <w:r>
              <w:rPr>
                <w:color w:val="000000"/>
                <w:spacing w:val="0"/>
                <w:w w:val="100"/>
                <w:position w:val="0"/>
                <w:sz w:val="18"/>
                <w:szCs w:val="18"/>
              </w:rPr>
              <w:t>50%</w:t>
            </w:r>
            <w:r>
              <w:rPr>
                <w:rFonts w:ascii="SimSun" w:eastAsia="SimSun" w:hAnsi="SimSun" w:cs="SimSun"/>
                <w:color w:val="000000"/>
                <w:spacing w:val="0"/>
                <w:w w:val="100"/>
                <w:position w:val="0"/>
                <w:sz w:val="17"/>
                <w:szCs w:val="17"/>
              </w:rPr>
              <w:t>部分的金额</w:t>
            </w:r>
            <w:r>
              <w:rPr>
                <w:rFonts w:ascii="SimSun" w:eastAsia="SimSun" w:hAnsi="SimSun" w:cs="SimSun"/>
                <w:color w:val="000000"/>
                <w:spacing w:val="0"/>
                <w:w w:val="100"/>
                <w:position w:val="0"/>
                <w:sz w:val="17"/>
                <w:szCs w:val="17"/>
              </w:rPr>
              <w:t>（</w:t>
            </w:r>
            <w:r>
              <w:rPr>
                <w:color w:val="000000"/>
                <w:spacing w:val="0"/>
                <w:w w:val="100"/>
                <w:position w:val="0"/>
                <w:sz w:val="18"/>
                <w:szCs w:val="18"/>
              </w:rPr>
              <w:t>F</w:t>
            </w:r>
            <w:r>
              <w:rPr>
                <w:rFonts w:ascii="SimSun" w:eastAsia="SimSun" w:hAnsi="SimSun" w:cs="SimSun"/>
                <w:color w:val="000000"/>
                <w:spacing w:val="0"/>
                <w:w w:val="100"/>
                <w:position w:val="0"/>
                <w:sz w:val="17"/>
                <w:szCs w:val="17"/>
              </w:rPr>
              <w:t>）</w:t>
            </w:r>
          </w:p>
        </w:tc>
        <w:tc>
          <w:tcPr>
            <w:gridSpan w:val="5"/>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96,859.54</w:t>
            </w:r>
          </w:p>
        </w:tc>
      </w:tr>
      <w:tr>
        <w:trPr>
          <w:trHeight w:val="413" w:hRule="exact"/>
        </w:trPr>
        <w:tc>
          <w:tcPr>
            <w:gridSpan w:val="6"/>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上述三项担保金额合计（</w:t>
            </w:r>
            <w:r>
              <w:rPr>
                <w:color w:val="000000"/>
                <w:spacing w:val="0"/>
                <w:w w:val="100"/>
                <w:position w:val="0"/>
                <w:sz w:val="18"/>
                <w:szCs w:val="18"/>
              </w:rPr>
              <w:t>D+E+F</w:t>
            </w:r>
            <w:r>
              <w:rPr>
                <w:rFonts w:ascii="SimSun" w:eastAsia="SimSun" w:hAnsi="SimSun" w:cs="SimSun"/>
                <w:color w:val="000000"/>
                <w:spacing w:val="0"/>
                <w:w w:val="100"/>
                <w:position w:val="0"/>
                <w:sz w:val="17"/>
                <w:szCs w:val="17"/>
              </w:rPr>
              <w:t>）</w:t>
            </w:r>
          </w:p>
        </w:tc>
        <w:tc>
          <w:tcPr>
            <w:gridSpan w:val="5"/>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256,732.40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160"/>
        <w:jc w:val="left"/>
      </w:pPr>
      <w:bookmarkStart w:id="644" w:name="bookmark644"/>
      <w:bookmarkStart w:id="645" w:name="bookmark645"/>
      <w:bookmarkStart w:id="646" w:name="bookmark646"/>
      <w:bookmarkStart w:id="647" w:name="bookmark647"/>
      <w:r>
        <w:rPr>
          <w:color w:val="000000"/>
          <w:spacing w:val="0"/>
          <w:w w:val="100"/>
          <w:position w:val="0"/>
        </w:rPr>
        <w:t>（</w:t>
      </w:r>
      <w:bookmarkEnd w:id="646"/>
      <w:r>
        <w:rPr>
          <w:rFonts w:ascii="Times New Roman" w:eastAsia="Times New Roman" w:hAnsi="Times New Roman" w:cs="Times New Roman"/>
          <w:color w:val="000000"/>
          <w:spacing w:val="0"/>
          <w:w w:val="100"/>
          <w:position w:val="0"/>
        </w:rPr>
        <w:t>2</w:t>
      </w:r>
      <w:r>
        <w:rPr>
          <w:color w:val="000000"/>
          <w:spacing w:val="0"/>
          <w:w w:val="100"/>
          <w:position w:val="0"/>
        </w:rPr>
        <w:t>）违规对外担保情况</w:t>
      </w:r>
      <w:bookmarkEnd w:id="644"/>
      <w:bookmarkEnd w:id="645"/>
      <w:bookmarkEnd w:id="647"/>
    </w:p>
    <w:p>
      <w:pPr>
        <w:pStyle w:val="Style39"/>
        <w:keepNext w:val="0"/>
        <w:keepLines w:val="0"/>
        <w:widowControl w:val="0"/>
        <w:shd w:val="clear" w:color="auto" w:fill="auto"/>
        <w:bidi w:val="0"/>
        <w:spacing w:before="0" w:after="140" w:line="240" w:lineRule="auto"/>
        <w:ind w:left="0" w:right="0" w:firstLine="1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80" w:line="240" w:lineRule="auto"/>
        <w:ind w:left="0" w:right="0" w:firstLine="160"/>
        <w:jc w:val="left"/>
      </w:pPr>
      <w:r>
        <w:rPr>
          <w:color w:val="000000"/>
          <w:spacing w:val="0"/>
          <w:w w:val="100"/>
          <w:position w:val="0"/>
        </w:rPr>
        <w:t>公司报告期无违规对外担保情况。</w:t>
      </w:r>
    </w:p>
    <w:p>
      <w:pPr>
        <w:pStyle w:val="Style16"/>
        <w:keepNext/>
        <w:keepLines/>
        <w:widowControl w:val="0"/>
        <w:shd w:val="clear" w:color="auto" w:fill="auto"/>
        <w:tabs>
          <w:tab w:pos="538" w:val="left"/>
        </w:tabs>
        <w:bidi w:val="0"/>
        <w:spacing w:before="0" w:after="380" w:line="240" w:lineRule="auto"/>
        <w:ind w:left="0" w:right="0" w:firstLine="160"/>
        <w:jc w:val="left"/>
      </w:pPr>
      <w:bookmarkStart w:id="648" w:name="bookmark648"/>
      <w:bookmarkStart w:id="649" w:name="bookmark649"/>
      <w:bookmarkStart w:id="650" w:name="bookmark650"/>
      <w:bookmarkStart w:id="651" w:name="bookmark651"/>
      <w:r>
        <w:rPr>
          <w:rFonts w:ascii="Times New Roman" w:eastAsia="Times New Roman" w:hAnsi="Times New Roman" w:cs="Times New Roman"/>
          <w:color w:val="000000"/>
          <w:spacing w:val="0"/>
          <w:w w:val="100"/>
          <w:position w:val="0"/>
        </w:rPr>
        <w:t>3</w:t>
      </w:r>
      <w:bookmarkEnd w:id="650"/>
      <w:r>
        <w:rPr>
          <w:color w:val="000000"/>
          <w:spacing w:val="0"/>
          <w:w w:val="100"/>
          <w:position w:val="0"/>
        </w:rPr>
        <w:t>、</w:t>
        <w:tab/>
        <w:t>委托他人进行现金资产管理情况</w:t>
      </w:r>
      <w:bookmarkEnd w:id="648"/>
      <w:bookmarkEnd w:id="649"/>
      <w:bookmarkEnd w:id="651"/>
    </w:p>
    <w:p>
      <w:pPr>
        <w:pStyle w:val="Style16"/>
        <w:keepNext/>
        <w:keepLines/>
        <w:widowControl w:val="0"/>
        <w:shd w:val="clear" w:color="auto" w:fill="auto"/>
        <w:tabs>
          <w:tab w:pos="653" w:val="left"/>
        </w:tabs>
        <w:bidi w:val="0"/>
        <w:spacing w:before="0" w:after="380" w:line="240" w:lineRule="auto"/>
        <w:ind w:left="0" w:right="0" w:firstLine="160"/>
        <w:jc w:val="left"/>
      </w:pPr>
      <w:bookmarkStart w:id="648" w:name="bookmark648"/>
      <w:bookmarkStart w:id="649" w:name="bookmark649"/>
      <w:bookmarkStart w:id="652" w:name="bookmark652"/>
      <w:bookmarkStart w:id="653" w:name="bookmark653"/>
      <w:r>
        <w:rPr>
          <w:color w:val="000000"/>
          <w:spacing w:val="0"/>
          <w:w w:val="100"/>
          <w:position w:val="0"/>
        </w:rPr>
        <w:t>（</w:t>
      </w:r>
      <w:bookmarkEnd w:id="652"/>
      <w:r>
        <w:rPr>
          <w:rFonts w:ascii="Times New Roman" w:eastAsia="Times New Roman" w:hAnsi="Times New Roman" w:cs="Times New Roman"/>
          <w:color w:val="000000"/>
          <w:spacing w:val="0"/>
          <w:w w:val="100"/>
          <w:position w:val="0"/>
        </w:rPr>
        <w:t>1</w:t>
      </w:r>
      <w:r>
        <w:rPr>
          <w:color w:val="000000"/>
          <w:spacing w:val="0"/>
          <w:w w:val="100"/>
          <w:position w:val="0"/>
        </w:rPr>
        <w:t>）</w:t>
        <w:tab/>
        <w:t>委托理财情况</w:t>
      </w:r>
      <w:bookmarkEnd w:id="648"/>
      <w:bookmarkEnd w:id="649"/>
      <w:bookmarkEnd w:id="653"/>
    </w:p>
    <w:p>
      <w:pPr>
        <w:pStyle w:val="Style39"/>
        <w:keepNext w:val="0"/>
        <w:keepLines w:val="0"/>
        <w:widowControl w:val="0"/>
        <w:shd w:val="clear" w:color="auto" w:fill="auto"/>
        <w:bidi w:val="0"/>
        <w:spacing w:before="0" w:after="140" w:line="240" w:lineRule="auto"/>
        <w:ind w:left="0" w:right="0" w:firstLine="1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80" w:line="240" w:lineRule="auto"/>
        <w:ind w:left="0" w:right="0" w:firstLine="160"/>
        <w:jc w:val="left"/>
      </w:pPr>
      <w:r>
        <w:rPr>
          <w:color w:val="000000"/>
          <w:spacing w:val="0"/>
          <w:w w:val="100"/>
          <w:position w:val="0"/>
        </w:rPr>
        <w:t>公司报告期不存在委托理财。</w:t>
      </w:r>
    </w:p>
    <w:p>
      <w:pPr>
        <w:pStyle w:val="Style16"/>
        <w:keepNext/>
        <w:keepLines/>
        <w:widowControl w:val="0"/>
        <w:shd w:val="clear" w:color="auto" w:fill="auto"/>
        <w:tabs>
          <w:tab w:pos="653" w:val="left"/>
        </w:tabs>
        <w:bidi w:val="0"/>
        <w:spacing w:before="0" w:after="380" w:line="240" w:lineRule="auto"/>
        <w:ind w:left="0" w:right="0" w:firstLine="160"/>
        <w:jc w:val="left"/>
      </w:pPr>
      <w:bookmarkStart w:id="654" w:name="bookmark654"/>
      <w:bookmarkStart w:id="655" w:name="bookmark655"/>
      <w:bookmarkStart w:id="656" w:name="bookmark656"/>
      <w:bookmarkStart w:id="657" w:name="bookmark657"/>
      <w:r>
        <w:rPr>
          <w:color w:val="000000"/>
          <w:spacing w:val="0"/>
          <w:w w:val="100"/>
          <w:position w:val="0"/>
        </w:rPr>
        <w:t>（</w:t>
      </w:r>
      <w:bookmarkEnd w:id="656"/>
      <w:r>
        <w:rPr>
          <w:rFonts w:ascii="Times New Roman" w:eastAsia="Times New Roman" w:hAnsi="Times New Roman" w:cs="Times New Roman"/>
          <w:color w:val="000000"/>
          <w:spacing w:val="0"/>
          <w:w w:val="100"/>
          <w:position w:val="0"/>
        </w:rPr>
        <w:t>2</w:t>
      </w:r>
      <w:r>
        <w:rPr>
          <w:color w:val="000000"/>
          <w:spacing w:val="0"/>
          <w:w w:val="100"/>
          <w:position w:val="0"/>
        </w:rPr>
        <w:t>）</w:t>
        <w:tab/>
        <w:t>委托贷款情况</w:t>
      </w:r>
      <w:bookmarkEnd w:id="654"/>
      <w:bookmarkEnd w:id="655"/>
      <w:bookmarkEnd w:id="657"/>
    </w:p>
    <w:p>
      <w:pPr>
        <w:pStyle w:val="Style39"/>
        <w:keepNext w:val="0"/>
        <w:keepLines w:val="0"/>
        <w:widowControl w:val="0"/>
        <w:shd w:val="clear" w:color="auto" w:fill="auto"/>
        <w:bidi w:val="0"/>
        <w:spacing w:before="0" w:after="140" w:line="240" w:lineRule="auto"/>
        <w:ind w:left="0" w:right="0" w:firstLine="1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80" w:line="240" w:lineRule="auto"/>
        <w:ind w:left="0" w:right="0" w:firstLine="160"/>
        <w:jc w:val="left"/>
      </w:pPr>
      <w:r>
        <w:rPr>
          <w:color w:val="000000"/>
          <w:spacing w:val="0"/>
          <w:w w:val="100"/>
          <w:position w:val="0"/>
        </w:rPr>
        <w:t>公司报告期不存在委托贷款。</w:t>
      </w:r>
    </w:p>
    <w:p>
      <w:pPr>
        <w:pStyle w:val="Style16"/>
        <w:keepNext/>
        <w:keepLines/>
        <w:widowControl w:val="0"/>
        <w:shd w:val="clear" w:color="auto" w:fill="auto"/>
        <w:tabs>
          <w:tab w:pos="538" w:val="left"/>
        </w:tabs>
        <w:bidi w:val="0"/>
        <w:spacing w:before="0" w:after="380" w:line="240" w:lineRule="auto"/>
        <w:ind w:left="0" w:right="0" w:firstLine="160"/>
        <w:jc w:val="left"/>
      </w:pPr>
      <w:bookmarkStart w:id="658" w:name="bookmark658"/>
      <w:bookmarkStart w:id="659" w:name="bookmark659"/>
      <w:bookmarkStart w:id="660" w:name="bookmark660"/>
      <w:bookmarkStart w:id="661" w:name="bookmark661"/>
      <w:r>
        <w:rPr>
          <w:rFonts w:ascii="Times New Roman" w:eastAsia="Times New Roman" w:hAnsi="Times New Roman" w:cs="Times New Roman"/>
          <w:color w:val="000000"/>
          <w:spacing w:val="0"/>
          <w:w w:val="100"/>
          <w:position w:val="0"/>
        </w:rPr>
        <w:t>4</w:t>
      </w:r>
      <w:bookmarkEnd w:id="660"/>
      <w:r>
        <w:rPr>
          <w:color w:val="000000"/>
          <w:spacing w:val="0"/>
          <w:w w:val="100"/>
          <w:position w:val="0"/>
        </w:rPr>
        <w:t>、</w:t>
        <w:tab/>
        <w:t>日常经营重大合同</w:t>
      </w:r>
      <w:bookmarkEnd w:id="658"/>
      <w:bookmarkEnd w:id="659"/>
      <w:bookmarkEnd w:id="661"/>
    </w:p>
    <w:p>
      <w:pPr>
        <w:pStyle w:val="Style39"/>
        <w:keepNext w:val="0"/>
        <w:keepLines w:val="0"/>
        <w:widowControl w:val="0"/>
        <w:shd w:val="clear" w:color="auto" w:fill="auto"/>
        <w:bidi w:val="0"/>
        <w:spacing w:before="0" w:after="1040" w:line="240" w:lineRule="auto"/>
        <w:ind w:left="0" w:right="0" w:firstLine="16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jc w:val="right"/>
        <w:rPr>
          <w:sz w:val="2"/>
          <w:szCs w:val="2"/>
        </w:rPr>
        <w:sectPr>
          <w:headerReference w:type="default" r:id="rId99"/>
          <w:footerReference w:type="default" r:id="rId100"/>
          <w:headerReference w:type="even" r:id="rId101"/>
          <w:footerReference w:type="even" r:id="rId102"/>
          <w:footnotePr>
            <w:pos w:val="pageBottom"/>
            <w:numFmt w:val="decimal"/>
            <w:numRestart w:val="continuous"/>
          </w:footnotePr>
          <w:pgSz w:w="11900" w:h="16840"/>
          <w:pgMar w:top="1441" w:right="173" w:bottom="946" w:left="952" w:header="0" w:footer="3" w:gutter="0"/>
          <w:cols w:space="720"/>
          <w:noEndnote/>
          <w:rtlGutter w:val="0"/>
          <w:docGrid w:linePitch="360"/>
        </w:sectPr>
      </w:pPr>
      <w:r>
        <w:drawing>
          <wp:inline>
            <wp:extent cx="554990" cy="158750"/>
            <wp:docPr id="330" name="Picutre 330"/>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03"/>
                    <a:stretch/>
                  </pic:blipFill>
                  <pic:spPr>
                    <a:xfrm>
                      <a:ext cx="554990" cy="158750"/>
                    </a:xfrm>
                    <a:prstGeom prst="rect"/>
                  </pic:spPr>
                </pic:pic>
              </a:graphicData>
            </a:graphic>
          </wp:inline>
        </w:drawing>
      </w:r>
    </w:p>
    <w:p>
      <w:pPr>
        <w:pStyle w:val="Style16"/>
        <w:keepNext/>
        <w:keepLines/>
        <w:widowControl w:val="0"/>
        <w:shd w:val="clear" w:color="auto" w:fill="auto"/>
        <w:bidi w:val="0"/>
        <w:spacing w:before="0" w:after="360" w:line="240" w:lineRule="auto"/>
        <w:ind w:left="0" w:right="0" w:firstLine="160"/>
        <w:jc w:val="left"/>
      </w:pPr>
      <w:bookmarkStart w:id="662" w:name="bookmark662"/>
      <w:bookmarkStart w:id="663" w:name="bookmark663"/>
      <w:bookmarkStart w:id="664" w:name="bookmark664"/>
      <w:bookmarkStart w:id="665" w:name="bookmark665"/>
      <w:r>
        <w:rPr>
          <w:rFonts w:ascii="Times New Roman" w:eastAsia="Times New Roman" w:hAnsi="Times New Roman" w:cs="Times New Roman"/>
          <w:color w:val="000000"/>
          <w:spacing w:val="0"/>
          <w:w w:val="100"/>
          <w:position w:val="0"/>
        </w:rPr>
        <w:t>5</w:t>
      </w:r>
      <w:bookmarkEnd w:id="664"/>
      <w:r>
        <w:rPr>
          <w:color w:val="000000"/>
          <w:spacing w:val="0"/>
          <w:w w:val="100"/>
          <w:position w:val="0"/>
        </w:rPr>
        <w:t>、其他重大合同</w:t>
      </w:r>
      <w:bookmarkEnd w:id="662"/>
      <w:bookmarkEnd w:id="663"/>
      <w:bookmarkEnd w:id="665"/>
    </w:p>
    <w:p>
      <w:pPr>
        <w:pStyle w:val="Style39"/>
        <w:keepNext w:val="0"/>
        <w:keepLines w:val="0"/>
        <w:widowControl w:val="0"/>
        <w:shd w:val="clear" w:color="auto" w:fill="auto"/>
        <w:bidi w:val="0"/>
        <w:spacing w:before="0" w:after="140" w:line="240" w:lineRule="auto"/>
        <w:ind w:left="0" w:right="0" w:firstLine="1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240" w:lineRule="auto"/>
        <w:ind w:left="0" w:right="0" w:firstLine="160"/>
        <w:jc w:val="left"/>
      </w:pPr>
      <w:r>
        <w:rPr>
          <w:color w:val="000000"/>
          <w:spacing w:val="0"/>
          <w:w w:val="100"/>
          <w:position w:val="0"/>
        </w:rPr>
        <w:t>公司报告期不存在其他重大合同。</w:t>
      </w:r>
    </w:p>
    <w:p>
      <w:pPr>
        <w:pStyle w:val="Style33"/>
        <w:keepNext/>
        <w:keepLines/>
        <w:widowControl w:val="0"/>
        <w:shd w:val="clear" w:color="auto" w:fill="auto"/>
        <w:bidi w:val="0"/>
        <w:spacing w:before="0" w:after="360" w:line="240" w:lineRule="auto"/>
        <w:ind w:left="0" w:right="0" w:firstLine="160"/>
        <w:jc w:val="left"/>
      </w:pPr>
      <w:bookmarkStart w:id="666" w:name="bookmark666"/>
      <w:bookmarkStart w:id="667" w:name="bookmark667"/>
      <w:bookmarkStart w:id="668" w:name="bookmark668"/>
      <w:r>
        <w:rPr>
          <w:color w:val="000000"/>
          <w:spacing w:val="0"/>
          <w:w w:val="100"/>
          <w:position w:val="0"/>
          <w:sz w:val="24"/>
          <w:szCs w:val="24"/>
        </w:rPr>
        <w:t>十八、社会责任情况</w:t>
      </w:r>
      <w:bookmarkEnd w:id="666"/>
      <w:bookmarkEnd w:id="667"/>
      <w:bookmarkEnd w:id="668"/>
    </w:p>
    <w:p>
      <w:pPr>
        <w:pStyle w:val="Style16"/>
        <w:keepNext/>
        <w:keepLines/>
        <w:widowControl w:val="0"/>
        <w:shd w:val="clear" w:color="auto" w:fill="auto"/>
        <w:bidi w:val="0"/>
        <w:spacing w:before="0" w:after="260" w:line="240" w:lineRule="auto"/>
        <w:ind w:left="0" w:right="0" w:firstLine="160"/>
        <w:jc w:val="left"/>
      </w:pPr>
      <w:bookmarkStart w:id="669" w:name="bookmark669"/>
      <w:bookmarkStart w:id="670" w:name="bookmark670"/>
      <w:bookmarkStart w:id="671" w:name="bookmark671"/>
      <w:bookmarkStart w:id="672" w:name="bookmark672"/>
      <w:r>
        <w:rPr>
          <w:rFonts w:ascii="Times New Roman" w:eastAsia="Times New Roman" w:hAnsi="Times New Roman" w:cs="Times New Roman"/>
          <w:color w:val="000000"/>
          <w:spacing w:val="0"/>
          <w:w w:val="100"/>
          <w:position w:val="0"/>
        </w:rPr>
        <w:t>1</w:t>
      </w:r>
      <w:bookmarkEnd w:id="671"/>
      <w:r>
        <w:rPr>
          <w:color w:val="000000"/>
          <w:spacing w:val="0"/>
          <w:w w:val="100"/>
          <w:position w:val="0"/>
        </w:rPr>
        <w:t>、履行社会责任情况</w:t>
      </w:r>
      <w:bookmarkEnd w:id="669"/>
      <w:bookmarkEnd w:id="670"/>
      <w:bookmarkEnd w:id="672"/>
    </w:p>
    <w:p>
      <w:pPr>
        <w:pStyle w:val="Style39"/>
        <w:keepNext w:val="0"/>
        <w:keepLines w:val="0"/>
        <w:widowControl w:val="0"/>
        <w:shd w:val="clear" w:color="auto" w:fill="auto"/>
        <w:bidi w:val="0"/>
        <w:spacing w:before="0" w:after="0" w:line="314" w:lineRule="exact"/>
        <w:ind w:left="160" w:right="0" w:firstLine="360"/>
        <w:jc w:val="both"/>
      </w:pPr>
      <w:r>
        <w:rPr>
          <w:color w:val="000000"/>
          <w:spacing w:val="0"/>
          <w:w w:val="100"/>
          <w:position w:val="0"/>
        </w:rPr>
        <w:t>饮水思源，不忘初心。长期以来，公司始终遵循</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产业报国，回馈社会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的发展宗旨，以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打造纸业精品、真诚回报社会</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为指导，在追求价值最大化的同时，坚持绿色发展，践行公益活动，将社会责任与企业愿景、使命价值观深度融合，为利益 相关方创造更大价值，以更大责任担当成就世界一流造纸企业集团。</w:t>
      </w:r>
    </w:p>
    <w:p>
      <w:pPr>
        <w:pStyle w:val="Style39"/>
        <w:keepNext w:val="0"/>
        <w:keepLines w:val="0"/>
        <w:widowControl w:val="0"/>
        <w:shd w:val="clear" w:color="auto" w:fill="auto"/>
        <w:bidi w:val="0"/>
        <w:spacing w:before="0" w:after="0" w:line="312" w:lineRule="exact"/>
        <w:ind w:left="160" w:right="0" w:firstLine="360"/>
        <w:jc w:val="both"/>
      </w:pPr>
      <w:r>
        <w:rPr>
          <w:color w:val="000000"/>
          <w:spacing w:val="0"/>
          <w:w w:val="100"/>
          <w:position w:val="0"/>
        </w:rPr>
        <w:t>规范公司运作，保障股东权益。公司严格遵守《公司法》、《证券法》、《公司章程》和其他有关法律法规的要求，结合公 司实际，完善法人治理结构，建立了以股东大会、董事会、监事会为权力、决策和监督的机构，与管理层之间权责分明、各 司其职、有效制衡、科学决策、协调运作，不断提高公司经营管理和规范运作水平，切实保障全体股东的合法权益。报告期 内，公司采用现场与网络投票相结合的方式召开股东大会，保证了所有股东，特别是中小股东享有平等地位，使其能够有效 参与并充分行使表决权利。同时，公司在自身取得成长与发展的同时，高度注重对投资者的回报，坚持与广大投资者共享公 司经营发展成果，自</w:t>
      </w:r>
      <w:r>
        <w:rPr>
          <w:rFonts w:ascii="Times New Roman" w:eastAsia="Times New Roman" w:hAnsi="Times New Roman" w:cs="Times New Roman"/>
          <w:color w:val="000000"/>
          <w:spacing w:val="0"/>
          <w:w w:val="100"/>
          <w:position w:val="0"/>
          <w:sz w:val="18"/>
          <w:szCs w:val="18"/>
        </w:rPr>
        <w:t>2003</w:t>
      </w:r>
      <w:r>
        <w:rPr>
          <w:color w:val="000000"/>
          <w:spacing w:val="0"/>
          <w:w w:val="100"/>
          <w:position w:val="0"/>
        </w:rPr>
        <w:t>年以来，公司已连续</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年向股东派发现金红利。报告期内，公司执行了</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年度利润分配方案，向 普通股股东派发现金红利人民币</w:t>
      </w:r>
      <w:r>
        <w:rPr>
          <w:rFonts w:ascii="Times New Roman" w:eastAsia="Times New Roman" w:hAnsi="Times New Roman" w:cs="Times New Roman"/>
          <w:color w:val="000000"/>
          <w:spacing w:val="0"/>
          <w:w w:val="100"/>
          <w:position w:val="0"/>
          <w:sz w:val="18"/>
          <w:szCs w:val="18"/>
        </w:rPr>
        <w:t>437,433,593.74</w:t>
      </w:r>
      <w:r>
        <w:rPr>
          <w:color w:val="000000"/>
          <w:spacing w:val="0"/>
          <w:w w:val="100"/>
          <w:position w:val="0"/>
        </w:rPr>
        <w:t>元，向优先股股东派发浮动现金红利人民币</w:t>
      </w:r>
      <w:r>
        <w:rPr>
          <w:rFonts w:ascii="Times New Roman" w:eastAsia="Times New Roman" w:hAnsi="Times New Roman" w:cs="Times New Roman"/>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72,676,073.42</w:t>
      </w:r>
      <w:r>
        <w:rPr>
          <w:color w:val="000000"/>
          <w:spacing w:val="0"/>
          <w:w w:val="100"/>
          <w:position w:val="0"/>
        </w:rPr>
        <w:t>元，切实维护了公 司全体股东的合法权益，给予全体股东稳定的投资回报。</w:t>
      </w:r>
    </w:p>
    <w:p>
      <w:pPr>
        <w:pStyle w:val="Style39"/>
        <w:keepNext w:val="0"/>
        <w:keepLines w:val="0"/>
        <w:widowControl w:val="0"/>
        <w:shd w:val="clear" w:color="auto" w:fill="auto"/>
        <w:bidi w:val="0"/>
        <w:spacing w:before="0" w:after="0" w:line="311" w:lineRule="exact"/>
        <w:ind w:left="160" w:right="0" w:firstLine="360"/>
        <w:jc w:val="both"/>
      </w:pPr>
      <w:r>
        <w:rPr>
          <w:color w:val="000000"/>
          <w:spacing w:val="0"/>
          <w:w w:val="100"/>
          <w:position w:val="0"/>
        </w:rPr>
        <w:t>践行绿色发展，坚持环保先行。一直以来，公司积极践行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绿水青山就是金山银山</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的理念，依托先进的生产工艺和制造 装备、丰富的废弃物治理经验和各种完善的处理系统，坚定不移地走走科技含量高、资源消耗低、环境污染少的新型工业化 道路，大力实施绿色低碳战略，实现经济效益、社会效益和生态效益的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共赢</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。公司率先探索黑液资源化技术，建成了国内 造纸业最大碱回收工程、国内最早利用碱炉产生中压蒸汽发电机组，年可节约标煤</w:t>
      </w:r>
      <w:r>
        <w:rPr>
          <w:rFonts w:ascii="Times New Roman" w:eastAsia="Times New Roman" w:hAnsi="Times New Roman" w:cs="Times New Roman"/>
          <w:color w:val="000000"/>
          <w:spacing w:val="0"/>
          <w:w w:val="100"/>
          <w:position w:val="0"/>
          <w:sz w:val="18"/>
          <w:szCs w:val="18"/>
        </w:rPr>
        <w:t>75</w:t>
      </w:r>
      <w:r>
        <w:rPr>
          <w:color w:val="000000"/>
          <w:spacing w:val="0"/>
          <w:w w:val="100"/>
          <w:position w:val="0"/>
        </w:rPr>
        <w:t>万吨，碱回收率达</w:t>
      </w:r>
      <w:r>
        <w:rPr>
          <w:rFonts w:ascii="Times New Roman" w:eastAsia="Times New Roman" w:hAnsi="Times New Roman" w:cs="Times New Roman"/>
          <w:color w:val="000000"/>
          <w:spacing w:val="0"/>
          <w:w w:val="100"/>
          <w:position w:val="0"/>
          <w:sz w:val="18"/>
          <w:szCs w:val="18"/>
        </w:rPr>
        <w:t>99.8%</w:t>
      </w:r>
      <w:r>
        <w:rPr>
          <w:color w:val="000000"/>
          <w:spacing w:val="0"/>
          <w:w w:val="100"/>
          <w:position w:val="0"/>
        </w:rPr>
        <w:t>；采用世界最 先进的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超滤膜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反渗透膜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工艺，建设中水回用膜处理项目，中水回用率达到</w:t>
      </w:r>
      <w:r>
        <w:rPr>
          <w:rFonts w:ascii="Times New Roman" w:eastAsia="Times New Roman" w:hAnsi="Times New Roman" w:cs="Times New Roman"/>
          <w:color w:val="000000"/>
          <w:spacing w:val="0"/>
          <w:w w:val="100"/>
          <w:position w:val="0"/>
          <w:sz w:val="18"/>
          <w:szCs w:val="18"/>
        </w:rPr>
        <w:t>75%</w:t>
      </w:r>
      <w:r>
        <w:rPr>
          <w:color w:val="000000"/>
          <w:spacing w:val="0"/>
          <w:w w:val="100"/>
          <w:position w:val="0"/>
        </w:rPr>
        <w:t>以上，回用水质达到饮用水标准，每天可 节约清水</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万立方。公司坚持从生产源头抓起，实行横到边、纵到底的全程控制，实现了以低消耗实现低排放、以再循环实 现减量化，大力发展循环经济，全面推行清洁生产，实行现场</w:t>
      </w:r>
      <w:r>
        <w:rPr>
          <w:rFonts w:ascii="Times New Roman" w:eastAsia="Times New Roman" w:hAnsi="Times New Roman" w:cs="Times New Roman"/>
          <w:color w:val="000000"/>
          <w:spacing w:val="0"/>
          <w:w w:val="100"/>
          <w:position w:val="0"/>
          <w:sz w:val="18"/>
          <w:szCs w:val="18"/>
        </w:rPr>
        <w:t>6S</w:t>
      </w:r>
      <w:r>
        <w:rPr>
          <w:color w:val="000000"/>
          <w:spacing w:val="0"/>
          <w:w w:val="100"/>
          <w:position w:val="0"/>
        </w:rPr>
        <w:t>管理，实现公司了</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节能、降耗、减污、增效</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目标，成为环 境友好型和资源节约型企业标杆。报告期内，公司被授予</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年度环境社会责任企业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的荣誉称号。</w:t>
      </w:r>
    </w:p>
    <w:p>
      <w:pPr>
        <w:pStyle w:val="Style39"/>
        <w:keepNext w:val="0"/>
        <w:keepLines w:val="0"/>
        <w:widowControl w:val="0"/>
        <w:shd w:val="clear" w:color="auto" w:fill="auto"/>
        <w:bidi w:val="0"/>
        <w:spacing w:before="0" w:after="0" w:line="311" w:lineRule="exact"/>
        <w:ind w:left="160" w:right="0" w:firstLine="360"/>
        <w:jc w:val="both"/>
      </w:pPr>
      <w:r>
        <w:rPr>
          <w:color w:val="000000"/>
          <w:spacing w:val="0"/>
          <w:w w:val="100"/>
          <w:position w:val="0"/>
        </w:rPr>
        <w:t>坚持以人为本，促进员工发展。公司始终坚持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以人为本</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的理念，把造福员工作为企业发展的动力和落脚点。公司全面 推行安全生产管理，通过不断细化安全生产标准，加大安全生产检查力度，对员工不定期开展安全生产教育与培训等多种形 式保障员工健康安全；通过建立健全内部规章制度、优化绩效奖励细则为员工构建平等发展平台，实行多元培训提升员工职 业技能，形成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大众创业，万众创新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的浓厚氛围；同时，公司注重丰富员工业余生活，倡导员工工作生活平衡，为员工提 供居住场所，成立员工互助基金会，帮扶困难职工，增强员工幸福感。报告期内，公司通过组织篮球比赛、演讲比赛、中秋 晚会、元旦晚会等工会活动，丰富员工业余生活，增强员工归属感；同时，公司实施了</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股限制性股票激励计划，按照收 益与贡献对等的原则，向</w:t>
      </w:r>
      <w:r>
        <w:rPr>
          <w:rFonts w:ascii="Times New Roman" w:eastAsia="Times New Roman" w:hAnsi="Times New Roman" w:cs="Times New Roman"/>
          <w:color w:val="000000"/>
          <w:spacing w:val="0"/>
          <w:w w:val="100"/>
          <w:position w:val="0"/>
          <w:sz w:val="18"/>
          <w:szCs w:val="18"/>
        </w:rPr>
        <w:t>111</w:t>
      </w:r>
      <w:r>
        <w:rPr>
          <w:color w:val="000000"/>
          <w:spacing w:val="0"/>
          <w:w w:val="100"/>
          <w:position w:val="0"/>
        </w:rPr>
        <w:t>名激励对象授予</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股股份，实现中长期激励机制与人才发展战略的结合，助推公司高质量发展。</w:t>
      </w:r>
    </w:p>
    <w:p>
      <w:pPr>
        <w:pStyle w:val="Style39"/>
        <w:keepNext w:val="0"/>
        <w:keepLines w:val="0"/>
        <w:widowControl w:val="0"/>
        <w:shd w:val="clear" w:color="auto" w:fill="auto"/>
        <w:bidi w:val="0"/>
        <w:spacing w:before="0" w:after="0" w:line="312" w:lineRule="exact"/>
        <w:ind w:left="160" w:right="0" w:firstLine="360"/>
        <w:jc w:val="both"/>
      </w:pPr>
      <w:r>
        <w:rPr>
          <w:color w:val="000000"/>
          <w:spacing w:val="0"/>
          <w:w w:val="100"/>
          <w:position w:val="0"/>
        </w:rPr>
        <w:t>热心公益帮扶，勇担社会责任。公司坚持以高质量的产品满足社会需求的同时，注重构建和谐友善的公共关系，积极投 身公益慈善活动，践行社会责任，创造社会价值。近年来，公司积极参与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朝阳助学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夕阳扶老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爱心助残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康复 助医</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慈心一日捐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等慈善项目及汶川地震、玉树地震、寿光洪灾等赈灾救援活动。潍坊及寿光市委、市政府连续多次授 予公司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最具爱心慈善企业''、授予集团董事长陈洪国先生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最具爱心慈善人士</w:t>
      </w:r>
      <w:r>
        <w:rPr>
          <w:color w:val="000000"/>
          <w:spacing w:val="0"/>
          <w:w w:val="100"/>
          <w:position w:val="0"/>
        </w:rPr>
        <w:t>''</w:t>
      </w:r>
      <w:r>
        <w:rPr>
          <w:color w:val="000000"/>
          <w:spacing w:val="0"/>
          <w:w w:val="100"/>
          <w:position w:val="0"/>
        </w:rPr>
        <w:t>荣誉称号。报告期内，在举国抗击新冠肺炎的 战役中，晨鸣集团累计捐款捐物达</w:t>
      </w:r>
      <w:r>
        <w:rPr>
          <w:rFonts w:ascii="Times New Roman" w:eastAsia="Times New Roman" w:hAnsi="Times New Roman" w:cs="Times New Roman"/>
          <w:color w:val="000000"/>
          <w:spacing w:val="0"/>
          <w:w w:val="100"/>
          <w:position w:val="0"/>
          <w:sz w:val="18"/>
          <w:szCs w:val="18"/>
        </w:rPr>
        <w:t>1,300</w:t>
      </w:r>
      <w:r>
        <w:rPr>
          <w:color w:val="000000"/>
          <w:spacing w:val="0"/>
          <w:w w:val="100"/>
          <w:position w:val="0"/>
        </w:rPr>
        <w:t>余万元，彰显了</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心手相连、守望相助</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的大爱情怀；携手人教社、中文传媒共同为 江西三清山学校组织了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共享书香助燃公益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公益捐助活动，全力助推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铸魂工程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39"/>
        <w:keepNext w:val="0"/>
        <w:keepLines w:val="0"/>
        <w:widowControl w:val="0"/>
        <w:shd w:val="clear" w:color="auto" w:fill="auto"/>
        <w:bidi w:val="0"/>
        <w:spacing w:before="0" w:after="80" w:line="310" w:lineRule="exact"/>
        <w:ind w:left="160" w:right="0" w:firstLine="360"/>
        <w:jc w:val="both"/>
      </w:pPr>
      <w:r>
        <w:rPr>
          <w:color w:val="000000"/>
          <w:spacing w:val="0"/>
          <w:w w:val="100"/>
          <w:position w:val="0"/>
        </w:rPr>
        <w:t>社会是培育企业发展的土壤，企业可持续发展离不开社会各界的关心和支持。公司将牢记使命，勇担责任，在聚焦主业 做强实业的同时，坚持把保障股东、客户、员工权益及促进社会公益事业发展作为企业的价值追求，持续加大慈善公益事业 投入，以高度的责任感和使命感，为经济社会发展、振兴民族造纸工业贡献正能量。</w:t>
      </w:r>
      <w:r>
        <w:br w:type="page"/>
      </w:r>
    </w:p>
    <w:p>
      <w:pPr>
        <w:pStyle w:val="Style16"/>
        <w:keepNext/>
        <w:keepLines/>
        <w:widowControl w:val="0"/>
        <w:shd w:val="clear" w:color="auto" w:fill="auto"/>
        <w:tabs>
          <w:tab w:pos="898" w:val="left"/>
        </w:tabs>
        <w:bidi w:val="0"/>
        <w:spacing w:before="0" w:after="380" w:line="240" w:lineRule="auto"/>
        <w:ind w:left="0" w:right="0" w:firstLine="520"/>
        <w:jc w:val="left"/>
      </w:pPr>
      <w:bookmarkStart w:id="673" w:name="bookmark673"/>
      <w:bookmarkStart w:id="674" w:name="bookmark674"/>
      <w:bookmarkStart w:id="675" w:name="bookmark675"/>
      <w:bookmarkStart w:id="676" w:name="bookmark676"/>
      <w:r>
        <w:rPr>
          <w:rFonts w:ascii="Times New Roman" w:eastAsia="Times New Roman" w:hAnsi="Times New Roman" w:cs="Times New Roman"/>
          <w:color w:val="000000"/>
          <w:spacing w:val="0"/>
          <w:w w:val="100"/>
          <w:position w:val="0"/>
        </w:rPr>
        <w:t>2</w:t>
      </w:r>
      <w:bookmarkEnd w:id="675"/>
      <w:r>
        <w:rPr>
          <w:color w:val="000000"/>
          <w:spacing w:val="0"/>
          <w:w w:val="100"/>
          <w:position w:val="0"/>
        </w:rPr>
        <w:t>、</w:t>
        <w:tab/>
        <w:t>履行精准扶贫社会责任情况</w:t>
      </w:r>
      <w:bookmarkEnd w:id="673"/>
      <w:bookmarkEnd w:id="674"/>
      <w:bookmarkEnd w:id="676"/>
    </w:p>
    <w:p>
      <w:pPr>
        <w:pStyle w:val="Style39"/>
        <w:keepNext w:val="0"/>
        <w:keepLines w:val="0"/>
        <w:widowControl w:val="0"/>
        <w:shd w:val="clear" w:color="auto" w:fill="auto"/>
        <w:bidi w:val="0"/>
        <w:spacing w:before="0" w:after="380" w:line="240" w:lineRule="auto"/>
        <w:ind w:left="0" w:right="0" w:firstLine="880"/>
        <w:jc w:val="left"/>
      </w:pPr>
      <w:r>
        <w:rPr>
          <w:color w:val="000000"/>
          <w:spacing w:val="0"/>
          <w:w w:val="100"/>
          <w:position w:val="0"/>
        </w:rPr>
        <w:t>公司报告年度暂未开展精准扶贫工作。</w:t>
      </w:r>
    </w:p>
    <w:p>
      <w:pPr>
        <w:pStyle w:val="Style16"/>
        <w:keepNext/>
        <w:keepLines/>
        <w:widowControl w:val="0"/>
        <w:shd w:val="clear" w:color="auto" w:fill="auto"/>
        <w:tabs>
          <w:tab w:pos="898" w:val="left"/>
        </w:tabs>
        <w:bidi w:val="0"/>
        <w:spacing w:before="0" w:after="380" w:line="240" w:lineRule="auto"/>
        <w:ind w:left="0" w:right="0" w:firstLine="520"/>
        <w:jc w:val="left"/>
      </w:pPr>
      <w:bookmarkStart w:id="677" w:name="bookmark677"/>
      <w:bookmarkStart w:id="678" w:name="bookmark678"/>
      <w:bookmarkStart w:id="679" w:name="bookmark679"/>
      <w:bookmarkStart w:id="680" w:name="bookmark680"/>
      <w:r>
        <w:rPr>
          <w:rFonts w:ascii="Times New Roman" w:eastAsia="Times New Roman" w:hAnsi="Times New Roman" w:cs="Times New Roman"/>
          <w:color w:val="000000"/>
          <w:spacing w:val="0"/>
          <w:w w:val="100"/>
          <w:position w:val="0"/>
        </w:rPr>
        <w:t>3</w:t>
      </w:r>
      <w:bookmarkEnd w:id="679"/>
      <w:r>
        <w:rPr>
          <w:color w:val="000000"/>
          <w:spacing w:val="0"/>
          <w:w w:val="100"/>
          <w:position w:val="0"/>
        </w:rPr>
        <w:t>、</w:t>
        <w:tab/>
        <w:t>环境保护相关的情况</w:t>
      </w:r>
      <w:bookmarkEnd w:id="677"/>
      <w:bookmarkEnd w:id="678"/>
      <w:bookmarkEnd w:id="680"/>
    </w:p>
    <w:p>
      <w:pPr>
        <w:pStyle w:val="Style39"/>
        <w:keepNext w:val="0"/>
        <w:keepLines w:val="0"/>
        <w:widowControl w:val="0"/>
        <w:shd w:val="clear" w:color="auto" w:fill="auto"/>
        <w:bidi w:val="0"/>
        <w:spacing w:before="0" w:line="240" w:lineRule="auto"/>
        <w:ind w:left="0" w:right="0" w:firstLine="520"/>
        <w:jc w:val="left"/>
      </w:pPr>
      <w:r>
        <w:rPr>
          <w:color w:val="000000"/>
          <w:spacing w:val="0"/>
          <w:w w:val="100"/>
          <w:position w:val="0"/>
        </w:rPr>
        <w:t>上市公司及其子公司是否属于环境保护部门公布的重点排污单位</w:t>
      </w:r>
    </w:p>
    <w:p>
      <w:pPr>
        <w:pStyle w:val="Style37"/>
        <w:keepNext w:val="0"/>
        <w:keepLines w:val="0"/>
        <w:widowControl w:val="0"/>
        <w:shd w:val="clear" w:color="auto" w:fill="auto"/>
        <w:bidi w:val="0"/>
        <w:spacing w:before="0" w:after="0" w:line="240" w:lineRule="auto"/>
        <w:ind w:left="360" w:right="0" w:firstLine="0"/>
        <w:jc w:val="left"/>
      </w:pPr>
      <w:r>
        <w:rPr>
          <w:color w:val="000000"/>
          <w:spacing w:val="0"/>
          <w:w w:val="100"/>
          <w:position w:val="0"/>
        </w:rPr>
        <w:t>是</w:t>
      </w:r>
    </w:p>
    <w:tbl>
      <w:tblPr>
        <w:tblOverlap w:val="never"/>
        <w:jc w:val="center"/>
        <w:tblLayout w:type="fixed"/>
      </w:tblPr>
      <w:tblGrid>
        <w:gridCol w:w="1085"/>
        <w:gridCol w:w="854"/>
        <w:gridCol w:w="662"/>
        <w:gridCol w:w="470"/>
        <w:gridCol w:w="850"/>
        <w:gridCol w:w="1843"/>
        <w:gridCol w:w="1450"/>
        <w:gridCol w:w="1272"/>
        <w:gridCol w:w="1421"/>
        <w:gridCol w:w="490"/>
      </w:tblGrid>
      <w:tr>
        <w:trPr>
          <w:trHeight w:val="170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公司或子公 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主要污染 物及特征 污染物的 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排放方 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排放 口数 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排放口分</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布情况</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排放浓度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执行的污染物排 放标准</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排放总量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核定的排放总量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超标</w:t>
            </w:r>
          </w:p>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排放</w:t>
            </w:r>
          </w:p>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情况</w:t>
            </w:r>
          </w:p>
        </w:tc>
      </w:tr>
      <w:tr>
        <w:trPr>
          <w:trHeight w:val="725"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黄冈晨鸣浆</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烟尘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2" w:lineRule="exact"/>
              <w:ind w:left="0" w:right="0" w:firstLine="0"/>
              <w:jc w:val="left"/>
            </w:pPr>
            <w:r>
              <w:rPr>
                <w:rFonts w:ascii="SimSun" w:eastAsia="SimSun" w:hAnsi="SimSun" w:cs="SimSun"/>
                <w:color w:val="000000"/>
                <w:spacing w:val="0"/>
                <w:w w:val="100"/>
                <w:position w:val="0"/>
                <w:sz w:val="17"/>
                <w:szCs w:val="17"/>
              </w:rPr>
              <w:t>碱炉：</w:t>
            </w:r>
            <w:r>
              <w:rPr>
                <w:color w:val="000000"/>
                <w:spacing w:val="0"/>
                <w:w w:val="100"/>
                <w:position w:val="0"/>
              </w:rPr>
              <w:t>7.13 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石灰窑：</w:t>
            </w:r>
            <w:r>
              <w:rPr>
                <w:color w:val="000000"/>
                <w:spacing w:val="0"/>
                <w:w w:val="100"/>
                <w:position w:val="0"/>
              </w:rPr>
              <w:t>5.54mg/m3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pPr>
            <w:r>
              <w:rPr>
                <w:rFonts w:ascii="SimSun" w:eastAsia="SimSun" w:hAnsi="SimSun" w:cs="SimSun"/>
                <w:color w:val="000000"/>
                <w:spacing w:val="0"/>
                <w:w w:val="100"/>
                <w:position w:val="0"/>
                <w:sz w:val="17"/>
                <w:szCs w:val="17"/>
              </w:rPr>
              <w:t>碱炉：</w:t>
            </w:r>
            <w:r>
              <w:rPr>
                <w:color w:val="000000"/>
                <w:spacing w:val="0"/>
                <w:w w:val="100"/>
                <w:position w:val="0"/>
              </w:rPr>
              <w:t xml:space="preserve">30 </w:t>
            </w:r>
            <w:r>
              <w:rPr>
                <w:color w:val="000000"/>
                <w:spacing w:val="0"/>
                <w:w w:val="100"/>
                <w:position w:val="0"/>
              </w:rPr>
              <w:t xml:space="preserve">mg/m3 </w:t>
            </w:r>
            <w:r>
              <w:rPr>
                <w:rFonts w:ascii="SimSun" w:eastAsia="SimSun" w:hAnsi="SimSun" w:cs="SimSun"/>
                <w:color w:val="000000"/>
                <w:spacing w:val="0"/>
                <w:w w:val="100"/>
                <w:position w:val="0"/>
                <w:sz w:val="17"/>
                <w:szCs w:val="17"/>
              </w:rPr>
              <w:t>石灰窑:</w:t>
            </w:r>
            <w:r>
              <w:rPr>
                <w:color w:val="000000"/>
                <w:spacing w:val="0"/>
                <w:w w:val="100"/>
                <w:position w:val="0"/>
              </w:rPr>
              <w:t>200mg/m3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pPr>
            <w:r>
              <w:rPr>
                <w:rFonts w:ascii="SimSun" w:eastAsia="SimSun" w:hAnsi="SimSun" w:cs="SimSun"/>
                <w:color w:val="000000"/>
                <w:spacing w:val="0"/>
                <w:w w:val="100"/>
                <w:position w:val="0"/>
                <w:sz w:val="17"/>
                <w:szCs w:val="17"/>
              </w:rPr>
              <w:t>碱炉：</w:t>
            </w:r>
            <w:r>
              <w:rPr>
                <w:color w:val="000000"/>
                <w:spacing w:val="0"/>
                <w:w w:val="100"/>
                <w:position w:val="0"/>
              </w:rPr>
              <w:t>20.21t</w:t>
            </w:r>
          </w:p>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石灰窑：</w:t>
            </w:r>
            <w:r>
              <w:rPr>
                <w:color w:val="000000"/>
                <w:spacing w:val="0"/>
                <w:w w:val="100"/>
                <w:position w:val="0"/>
              </w:rPr>
              <w:t>3.77t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pPr>
            <w:r>
              <w:rPr>
                <w:rFonts w:ascii="SimSun" w:eastAsia="SimSun" w:hAnsi="SimSun" w:cs="SimSun"/>
                <w:color w:val="000000"/>
                <w:spacing w:val="0"/>
                <w:w w:val="100"/>
                <w:position w:val="0"/>
                <w:sz w:val="17"/>
                <w:szCs w:val="17"/>
              </w:rPr>
              <w:t>碱炉：</w:t>
            </w:r>
            <w:r>
              <w:rPr>
                <w:color w:val="000000"/>
                <w:spacing w:val="0"/>
                <w:w w:val="100"/>
                <w:position w:val="0"/>
              </w:rPr>
              <w:t>124.357 t</w:t>
            </w:r>
          </w:p>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石灰窑：</w:t>
            </w:r>
            <w:r>
              <w:rPr>
                <w:color w:val="000000"/>
                <w:spacing w:val="0"/>
                <w:w w:val="100"/>
                <w:position w:val="0"/>
              </w:rPr>
              <w:t>26.44 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72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二氧化硫</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80" w:line="240" w:lineRule="auto"/>
              <w:ind w:left="0" w:right="0" w:firstLine="0"/>
              <w:jc w:val="left"/>
            </w:pPr>
            <w:r>
              <w:rPr>
                <w:rFonts w:ascii="SimSun" w:eastAsia="SimSun" w:hAnsi="SimSun" w:cs="SimSun"/>
                <w:color w:val="000000"/>
                <w:spacing w:val="0"/>
                <w:w w:val="100"/>
                <w:position w:val="0"/>
                <w:sz w:val="17"/>
                <w:szCs w:val="17"/>
              </w:rPr>
              <w:t>碱炉：</w:t>
            </w:r>
            <w:r>
              <w:rPr>
                <w:color w:val="000000"/>
                <w:spacing w:val="0"/>
                <w:w w:val="100"/>
                <w:position w:val="0"/>
              </w:rPr>
              <w:t>7.03 mg/m3</w:t>
            </w:r>
          </w:p>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石灰窑：</w:t>
            </w:r>
            <w:r>
              <w:rPr>
                <w:color w:val="000000"/>
                <w:spacing w:val="0"/>
                <w:w w:val="100"/>
                <w:position w:val="0"/>
              </w:rPr>
              <w:t>54.59mg/m3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2" w:lineRule="exact"/>
              <w:ind w:left="0" w:right="0" w:firstLine="0"/>
              <w:jc w:val="left"/>
            </w:pPr>
            <w:r>
              <w:rPr>
                <w:rFonts w:ascii="SimSun" w:eastAsia="SimSun" w:hAnsi="SimSun" w:cs="SimSun"/>
                <w:color w:val="000000"/>
                <w:spacing w:val="0"/>
                <w:w w:val="100"/>
                <w:position w:val="0"/>
                <w:sz w:val="17"/>
                <w:szCs w:val="17"/>
              </w:rPr>
              <w:t>碱炉：</w:t>
            </w:r>
            <w:r>
              <w:rPr>
                <w:color w:val="000000"/>
                <w:spacing w:val="0"/>
                <w:w w:val="100"/>
                <w:position w:val="0"/>
              </w:rPr>
              <w:t xml:space="preserve">200 </w:t>
            </w:r>
            <w:r>
              <w:rPr>
                <w:color w:val="000000"/>
                <w:spacing w:val="0"/>
                <w:w w:val="100"/>
                <w:position w:val="0"/>
              </w:rPr>
              <w:t xml:space="preserve">mg/m3 </w:t>
            </w:r>
            <w:r>
              <w:rPr>
                <w:rFonts w:ascii="SimSun" w:eastAsia="SimSun" w:hAnsi="SimSun" w:cs="SimSun"/>
                <w:color w:val="000000"/>
                <w:spacing w:val="0"/>
                <w:w w:val="100"/>
                <w:position w:val="0"/>
                <w:sz w:val="17"/>
                <w:szCs w:val="17"/>
              </w:rPr>
              <w:t>石灰窑：</w:t>
            </w:r>
            <w:r>
              <w:rPr>
                <w:color w:val="000000"/>
                <w:spacing w:val="0"/>
                <w:w w:val="100"/>
                <w:position w:val="0"/>
              </w:rPr>
              <w:t>850mg/m3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pPr>
            <w:r>
              <w:rPr>
                <w:rFonts w:ascii="SimSun" w:eastAsia="SimSun" w:hAnsi="SimSun" w:cs="SimSun"/>
                <w:color w:val="000000"/>
                <w:spacing w:val="0"/>
                <w:w w:val="100"/>
                <w:position w:val="0"/>
                <w:sz w:val="17"/>
                <w:szCs w:val="17"/>
              </w:rPr>
              <w:t>碱炉：</w:t>
            </w:r>
            <w:r>
              <w:rPr>
                <w:color w:val="000000"/>
                <w:spacing w:val="0"/>
                <w:w w:val="100"/>
                <w:position w:val="0"/>
              </w:rPr>
              <w:t>19.03t</w:t>
            </w:r>
          </w:p>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石灰窑：</w:t>
            </w:r>
            <w:r>
              <w:rPr>
                <w:color w:val="000000"/>
                <w:spacing w:val="0"/>
                <w:w w:val="100"/>
                <w:position w:val="0"/>
              </w:rPr>
              <w:t>36.34t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pPr>
            <w:r>
              <w:rPr>
                <w:rFonts w:ascii="SimSun" w:eastAsia="SimSun" w:hAnsi="SimSun" w:cs="SimSun"/>
                <w:color w:val="000000"/>
                <w:spacing w:val="0"/>
                <w:w w:val="100"/>
                <w:position w:val="0"/>
                <w:sz w:val="17"/>
                <w:szCs w:val="17"/>
              </w:rPr>
              <w:t>碱炉：</w:t>
            </w:r>
            <w:r>
              <w:rPr>
                <w:color w:val="000000"/>
                <w:spacing w:val="0"/>
                <w:w w:val="100"/>
                <w:position w:val="0"/>
              </w:rPr>
              <w:t>321.193 t</w:t>
            </w:r>
          </w:p>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石灰窑：</w:t>
            </w:r>
            <w:r>
              <w:rPr>
                <w:color w:val="000000"/>
                <w:spacing w:val="0"/>
                <w:w w:val="100"/>
                <w:position w:val="0"/>
              </w:rPr>
              <w:t>158.304 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63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氮氧化物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152.14 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200 </w:t>
            </w:r>
            <w:r>
              <w:rPr>
                <w:color w:val="000000"/>
                <w:spacing w:val="0"/>
                <w:w w:val="100"/>
                <w:position w:val="0"/>
              </w:rPr>
              <w:t>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463.17t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950.882 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COD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53.22 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150 </w:t>
            </w:r>
            <w:r>
              <w:rPr>
                <w:color w:val="000000"/>
                <w:spacing w:val="0"/>
                <w:w w:val="100"/>
                <w:position w:val="0"/>
              </w:rPr>
              <w:t>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369.93t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563.72t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氨氮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0.99 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14 </w:t>
            </w:r>
            <w:r>
              <w:rPr>
                <w:color w:val="000000"/>
                <w:spacing w:val="0"/>
                <w:w w:val="100"/>
                <w:position w:val="0"/>
              </w:rPr>
              <w:t>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6.41t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40.12t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山东晨鸣纸 业集团股份 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COD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晨鸣工业</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180mg/L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300mg/L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3279.9t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6510.74t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71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氨氮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晨鸣工业</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4.05mg/L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 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78.69t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650.7t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71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二氧化硫</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晨鸣工业</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5.27mg/m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35mg/m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20.51t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163.74t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71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氮氧化物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晨鸣工业</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32.65mg/m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119.07t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233.91t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71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烟尘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晨鸣工业</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0.87mg/m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3.11t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23.39t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1104"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5" w:lineRule="exact"/>
              <w:ind w:left="0" w:right="0" w:firstLine="0"/>
              <w:jc w:val="center"/>
              <w:rPr>
                <w:sz w:val="17"/>
                <w:szCs w:val="17"/>
              </w:rPr>
            </w:pPr>
            <w:r>
              <w:rPr>
                <w:rFonts w:ascii="SimSun" w:eastAsia="SimSun" w:hAnsi="SimSun" w:cs="SimSun"/>
                <w:color w:val="000000"/>
                <w:spacing w:val="0"/>
                <w:w w:val="100"/>
                <w:position w:val="0"/>
                <w:sz w:val="17"/>
                <w:szCs w:val="17"/>
              </w:rPr>
              <w:t>寿光美伦纸 业有限责任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二氧化硫</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晨鸣工业</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53" w:lineRule="exact"/>
              <w:ind w:left="0" w:right="0" w:firstLine="0"/>
              <w:jc w:val="left"/>
            </w:pPr>
            <w:r>
              <w:rPr>
                <w:rFonts w:ascii="SimSun" w:eastAsia="SimSun" w:hAnsi="SimSun" w:cs="SimSun"/>
                <w:color w:val="000000"/>
                <w:spacing w:val="0"/>
                <w:w w:val="100"/>
                <w:position w:val="0"/>
                <w:sz w:val="17"/>
                <w:szCs w:val="17"/>
              </w:rPr>
              <w:t>电厂：</w:t>
            </w:r>
            <w:r>
              <w:rPr>
                <w:color w:val="000000"/>
                <w:spacing w:val="0"/>
                <w:w w:val="100"/>
                <w:position w:val="0"/>
              </w:rPr>
              <w:t>8.39mg/m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碱炉：</w:t>
            </w:r>
            <w:r>
              <w:rPr>
                <w:color w:val="000000"/>
                <w:spacing w:val="0"/>
                <w:w w:val="100"/>
                <w:position w:val="0"/>
              </w:rPr>
              <w:t xml:space="preserve">2.19 </w:t>
            </w:r>
            <w:r>
              <w:rPr>
                <w:color w:val="000000"/>
                <w:spacing w:val="0"/>
                <w:w w:val="100"/>
                <w:position w:val="0"/>
              </w:rPr>
              <w:t>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石灰窑：</w:t>
            </w:r>
            <w:r>
              <w:rPr>
                <w:color w:val="000000"/>
                <w:spacing w:val="0"/>
                <w:w w:val="100"/>
                <w:position w:val="0"/>
              </w:rPr>
              <w:t>5.81mg/m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53" w:lineRule="exact"/>
              <w:ind w:left="0" w:right="0" w:firstLine="0"/>
              <w:jc w:val="left"/>
            </w:pPr>
            <w:r>
              <w:rPr>
                <w:rFonts w:ascii="SimSun" w:eastAsia="SimSun" w:hAnsi="SimSun" w:cs="SimSun"/>
                <w:color w:val="000000"/>
                <w:spacing w:val="0"/>
                <w:w w:val="100"/>
                <w:position w:val="0"/>
                <w:sz w:val="17"/>
                <w:szCs w:val="17"/>
              </w:rPr>
              <w:t>电厂：</w:t>
            </w:r>
            <w:r>
              <w:rPr>
                <w:color w:val="000000"/>
                <w:spacing w:val="0"/>
                <w:w w:val="100"/>
                <w:position w:val="0"/>
              </w:rPr>
              <w:t>35mg/m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碱炉：</w:t>
            </w:r>
            <w:r>
              <w:rPr>
                <w:color w:val="000000"/>
                <w:spacing w:val="0"/>
                <w:w w:val="100"/>
                <w:position w:val="0"/>
              </w:rPr>
              <w:t xml:space="preserve">50 </w:t>
            </w:r>
            <w:r>
              <w:rPr>
                <w:color w:val="000000"/>
                <w:spacing w:val="0"/>
                <w:w w:val="100"/>
                <w:position w:val="0"/>
              </w:rPr>
              <w:t>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石灰窑：</w:t>
            </w:r>
            <w:r>
              <w:rPr>
                <w:color w:val="000000"/>
                <w:spacing w:val="0"/>
                <w:w w:val="100"/>
                <w:position w:val="0"/>
              </w:rPr>
              <w:t xml:space="preserve">50 </w:t>
            </w:r>
            <w:r>
              <w:rPr>
                <w:color w:val="000000"/>
                <w:spacing w:val="0"/>
                <w:w w:val="100"/>
                <w:position w:val="0"/>
              </w:rPr>
              <w:t>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85.23t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423.11t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1430" w:hRule="exact"/>
        </w:trPr>
        <w:tc>
          <w:tcPr>
            <w:vMerge/>
            <w:tcBorders>
              <w:left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氮氧化物</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晨鸣工业</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园</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53" w:lineRule="exact"/>
              <w:ind w:left="0" w:right="0" w:firstLine="0"/>
              <w:jc w:val="left"/>
            </w:pPr>
            <w:r>
              <w:rPr>
                <w:rFonts w:ascii="SimSun" w:eastAsia="SimSun" w:hAnsi="SimSun" w:cs="SimSun"/>
                <w:color w:val="000000"/>
                <w:spacing w:val="0"/>
                <w:w w:val="100"/>
                <w:position w:val="0"/>
                <w:sz w:val="17"/>
                <w:szCs w:val="17"/>
              </w:rPr>
              <w:t>电厂：</w:t>
            </w:r>
            <w:r>
              <w:rPr>
                <w:color w:val="000000"/>
                <w:spacing w:val="0"/>
                <w:w w:val="100"/>
                <w:position w:val="0"/>
              </w:rPr>
              <w:t>32.7mg/m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碱炉：</w:t>
            </w:r>
            <w:r>
              <w:rPr>
                <w:color w:val="000000"/>
                <w:spacing w:val="0"/>
                <w:w w:val="100"/>
                <w:position w:val="0"/>
              </w:rPr>
              <w:t xml:space="preserve">77.1 </w:t>
            </w:r>
            <w:r>
              <w:rPr>
                <w:color w:val="000000"/>
                <w:spacing w:val="0"/>
                <w:w w:val="100"/>
                <w:position w:val="0"/>
              </w:rPr>
              <w:t>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石灰窑：</w:t>
            </w:r>
            <w:r>
              <w:rPr>
                <w:color w:val="000000"/>
                <w:spacing w:val="0"/>
                <w:w w:val="100"/>
                <w:position w:val="0"/>
              </w:rPr>
              <w:t>9.68 mg/m</w:t>
            </w:r>
            <w:r>
              <w:rPr>
                <w:color w:val="000000"/>
                <w:spacing w:val="0"/>
                <w:w w:val="100"/>
                <w:position w:val="0"/>
                <w:vertAlign w:val="superscript"/>
              </w:rPr>
              <w:t>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38" w:lineRule="exact"/>
              <w:ind w:left="0" w:right="0" w:firstLine="0"/>
              <w:jc w:val="left"/>
            </w:pPr>
            <w:r>
              <w:rPr>
                <w:rFonts w:ascii="SimSun" w:eastAsia="SimSun" w:hAnsi="SimSun" w:cs="SimSun"/>
                <w:color w:val="000000"/>
                <w:spacing w:val="0"/>
                <w:w w:val="100"/>
                <w:position w:val="0"/>
                <w:sz w:val="17"/>
                <w:szCs w:val="17"/>
              </w:rPr>
              <w:t>电厂：</w:t>
            </w:r>
            <w:r>
              <w:rPr>
                <w:color w:val="000000"/>
                <w:spacing w:val="0"/>
                <w:w w:val="100"/>
                <w:position w:val="0"/>
              </w:rPr>
              <w:t>50mg/m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碱炉：</w:t>
            </w:r>
            <w:r>
              <w:rPr>
                <w:color w:val="000000"/>
                <w:spacing w:val="0"/>
                <w:w w:val="100"/>
                <w:position w:val="0"/>
              </w:rPr>
              <w:t xml:space="preserve">100 </w:t>
            </w:r>
            <w:r>
              <w:rPr>
                <w:color w:val="000000"/>
                <w:spacing w:val="0"/>
                <w:w w:val="100"/>
                <w:position w:val="0"/>
              </w:rPr>
              <w:t>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石灰窑：</w:t>
            </w:r>
            <w:r>
              <w:rPr>
                <w:color w:val="000000"/>
                <w:spacing w:val="0"/>
                <w:w w:val="100"/>
                <w:position w:val="0"/>
              </w:rPr>
              <w:t xml:space="preserve">100 </w:t>
            </w:r>
            <w:r>
              <w:rPr>
                <w:color w:val="000000"/>
                <w:spacing w:val="0"/>
                <w:w w:val="100"/>
                <w:position w:val="0"/>
              </w:rPr>
              <w:t>mg/m</w:t>
            </w:r>
            <w:r>
              <w:rPr>
                <w:color w:val="000000"/>
                <w:spacing w:val="0"/>
                <w:w w:val="100"/>
                <w:position w:val="0"/>
                <w:vertAlign w:val="superscript"/>
              </w:rPr>
              <w:t>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1059.54t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1363.59t</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bl>
    <w:p>
      <w:pPr>
        <w:sectPr>
          <w:headerReference w:type="default" r:id="rId105"/>
          <w:footerReference w:type="default" r:id="rId106"/>
          <w:headerReference w:type="even" r:id="rId107"/>
          <w:footerReference w:type="even" r:id="rId108"/>
          <w:footnotePr>
            <w:pos w:val="pageBottom"/>
            <w:numFmt w:val="decimal"/>
            <w:numRestart w:val="continuous"/>
          </w:footnotePr>
          <w:pgSz w:w="11900" w:h="16840"/>
          <w:pgMar w:top="1470" w:right="617" w:bottom="1513" w:left="508" w:header="0" w:footer="3" w:gutter="0"/>
          <w:cols w:space="720"/>
          <w:noEndnote/>
          <w:rtlGutter w:val="0"/>
          <w:docGrid w:linePitch="360"/>
        </w:sectPr>
      </w:pPr>
    </w:p>
    <w:tbl>
      <w:tblPr>
        <w:tblOverlap w:val="never"/>
        <w:jc w:val="center"/>
        <w:tblLayout w:type="fixed"/>
      </w:tblPr>
      <w:tblGrid>
        <w:gridCol w:w="1085"/>
        <w:gridCol w:w="854"/>
        <w:gridCol w:w="662"/>
        <w:gridCol w:w="470"/>
        <w:gridCol w:w="850"/>
        <w:gridCol w:w="1843"/>
        <w:gridCol w:w="1450"/>
        <w:gridCol w:w="1272"/>
        <w:gridCol w:w="1421"/>
        <w:gridCol w:w="490"/>
      </w:tblGrid>
      <w:tr>
        <w:trPr>
          <w:trHeight w:val="1109" w:hRule="exact"/>
        </w:trPr>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烟尘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晨鸣工业</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53" w:lineRule="exact"/>
              <w:ind w:left="0" w:right="0" w:firstLine="0"/>
              <w:jc w:val="left"/>
            </w:pPr>
            <w:r>
              <w:rPr>
                <w:rFonts w:ascii="SimSun" w:eastAsia="SimSun" w:hAnsi="SimSun" w:cs="SimSun"/>
                <w:color w:val="000000"/>
                <w:spacing w:val="0"/>
                <w:w w:val="100"/>
                <w:position w:val="0"/>
                <w:sz w:val="17"/>
                <w:szCs w:val="17"/>
              </w:rPr>
              <w:t>电厂：</w:t>
            </w:r>
            <w:r>
              <w:rPr>
                <w:color w:val="000000"/>
                <w:spacing w:val="0"/>
                <w:w w:val="100"/>
                <w:position w:val="0"/>
              </w:rPr>
              <w:t>0.9mg/m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碱炉：</w:t>
            </w:r>
            <w:r>
              <w:rPr>
                <w:color w:val="000000"/>
                <w:spacing w:val="0"/>
                <w:w w:val="100"/>
                <w:position w:val="0"/>
              </w:rPr>
              <w:t>1.55 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石灰窑：</w:t>
            </w:r>
            <w:r>
              <w:rPr>
                <w:color w:val="000000"/>
                <w:spacing w:val="0"/>
                <w:w w:val="100"/>
                <w:position w:val="0"/>
              </w:rPr>
              <w:t>1.57 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53" w:lineRule="exact"/>
              <w:ind w:left="0" w:right="0" w:firstLine="0"/>
              <w:jc w:val="left"/>
            </w:pPr>
            <w:r>
              <w:rPr>
                <w:rFonts w:ascii="SimSun" w:eastAsia="SimSun" w:hAnsi="SimSun" w:cs="SimSun"/>
                <w:color w:val="000000"/>
                <w:spacing w:val="0"/>
                <w:w w:val="100"/>
                <w:position w:val="0"/>
                <w:sz w:val="17"/>
                <w:szCs w:val="17"/>
              </w:rPr>
              <w:t>电厂：</w:t>
            </w:r>
            <w:r>
              <w:rPr>
                <w:color w:val="000000"/>
                <w:spacing w:val="0"/>
                <w:w w:val="100"/>
                <w:position w:val="0"/>
              </w:rPr>
              <w:t>5mg/m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碱炉：</w:t>
            </w:r>
            <w:r>
              <w:rPr>
                <w:color w:val="000000"/>
                <w:spacing w:val="0"/>
                <w:w w:val="100"/>
                <w:position w:val="0"/>
              </w:rPr>
              <w:t>10 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石灰窑：</w:t>
            </w:r>
            <w:r>
              <w:rPr>
                <w:color w:val="000000"/>
                <w:spacing w:val="0"/>
                <w:w w:val="100"/>
                <w:position w:val="0"/>
              </w:rPr>
              <w:t>10 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23.74t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138.06t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武汉晨鸣汉 阳纸业有限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COD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厂区东侧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23mg/L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80mg/L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57.9149t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184.3t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氨氮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厂区东侧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1 </w:t>
            </w:r>
            <w:r>
              <w:rPr>
                <w:color w:val="000000"/>
                <w:spacing w:val="0"/>
                <w:w w:val="100"/>
                <w:position w:val="0"/>
              </w:rPr>
              <w:t>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 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1.8738t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17.3t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二氧化硫</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乾能热电</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130t/h </w:t>
            </w:r>
            <w:r>
              <w:rPr>
                <w:rFonts w:ascii="SimSun" w:eastAsia="SimSun" w:hAnsi="SimSun" w:cs="SimSun"/>
                <w:color w:val="000000"/>
                <w:spacing w:val="0"/>
                <w:w w:val="100"/>
                <w:position w:val="0"/>
                <w:sz w:val="17"/>
                <w:szCs w:val="17"/>
              </w:rPr>
              <w:t xml:space="preserve">炉 </w:t>
            </w:r>
            <w:r>
              <w:rPr>
                <w:color w:val="000000"/>
                <w:spacing w:val="0"/>
                <w:w w:val="100"/>
                <w:position w:val="0"/>
              </w:rPr>
              <w:t>7.97 mg/ m</w:t>
            </w:r>
            <w:r>
              <w:rPr>
                <w:color w:val="000000"/>
                <w:spacing w:val="0"/>
                <w:w w:val="100"/>
                <w:position w:val="0"/>
                <w:vertAlign w:val="superscript"/>
              </w:rPr>
              <w:t>3</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75t/h </w:t>
            </w:r>
            <w:r>
              <w:rPr>
                <w:rFonts w:ascii="SimSun" w:eastAsia="SimSun" w:hAnsi="SimSun" w:cs="SimSun"/>
                <w:color w:val="000000"/>
                <w:spacing w:val="0"/>
                <w:w w:val="100"/>
                <w:position w:val="0"/>
                <w:sz w:val="17"/>
                <w:szCs w:val="17"/>
              </w:rPr>
              <w:t>炉：</w:t>
            </w:r>
            <w:r>
              <w:rPr>
                <w:color w:val="000000"/>
                <w:spacing w:val="0"/>
                <w:w w:val="100"/>
                <w:position w:val="0"/>
              </w:rPr>
              <w:t>3.27mg/ m</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50mg/m</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7.5779t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102.58t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氮氧化物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乾能热电</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130t/h </w:t>
            </w:r>
            <w:r>
              <w:rPr>
                <w:rFonts w:ascii="SimSun" w:eastAsia="SimSun" w:hAnsi="SimSun" w:cs="SimSun"/>
                <w:color w:val="000000"/>
                <w:spacing w:val="0"/>
                <w:w w:val="100"/>
                <w:position w:val="0"/>
                <w:sz w:val="17"/>
                <w:szCs w:val="17"/>
              </w:rPr>
              <w:t>炉：</w:t>
            </w:r>
            <w:r>
              <w:rPr>
                <w:color w:val="000000"/>
                <w:spacing w:val="0"/>
                <w:w w:val="100"/>
                <w:position w:val="0"/>
              </w:rPr>
              <w:t>74.99mg/ m</w:t>
            </w:r>
            <w:r>
              <w:rPr>
                <w:rFonts w:ascii="SimSun" w:eastAsia="SimSun" w:hAnsi="SimSun" w:cs="SimSun"/>
                <w:color w:val="000000"/>
                <w:spacing w:val="0"/>
                <w:w w:val="100"/>
                <w:position w:val="0"/>
              </w:rPr>
              <w:t>，</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75t/h </w:t>
            </w:r>
            <w:r>
              <w:rPr>
                <w:rFonts w:ascii="SimSun" w:eastAsia="SimSun" w:hAnsi="SimSun" w:cs="SimSun"/>
                <w:color w:val="000000"/>
                <w:spacing w:val="0"/>
                <w:w w:val="100"/>
                <w:position w:val="0"/>
                <w:sz w:val="17"/>
                <w:szCs w:val="17"/>
              </w:rPr>
              <w:t>炉：</w:t>
            </w:r>
            <w:r>
              <w:rPr>
                <w:color w:val="000000"/>
                <w:spacing w:val="0"/>
                <w:w w:val="100"/>
                <w:position w:val="0"/>
              </w:rPr>
              <w:t>61.99mg/ m</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 mg/m</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73.938t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205.16t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烟尘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乾能热电</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80" w:line="240" w:lineRule="auto"/>
              <w:ind w:left="0" w:right="0" w:firstLine="0"/>
              <w:jc w:val="left"/>
            </w:pPr>
            <w:r>
              <w:rPr>
                <w:color w:val="000000"/>
                <w:spacing w:val="0"/>
                <w:w w:val="100"/>
                <w:position w:val="0"/>
              </w:rPr>
              <w:t xml:space="preserve">130t/h </w:t>
            </w:r>
            <w:r>
              <w:rPr>
                <w:rFonts w:ascii="SimSun" w:eastAsia="SimSun" w:hAnsi="SimSun" w:cs="SimSun"/>
                <w:color w:val="000000"/>
                <w:spacing w:val="0"/>
                <w:w w:val="100"/>
                <w:position w:val="0"/>
                <w:sz w:val="17"/>
                <w:szCs w:val="17"/>
              </w:rPr>
              <w:t>炉：</w:t>
            </w:r>
            <w:r>
              <w:rPr>
                <w:color w:val="000000"/>
                <w:spacing w:val="0"/>
                <w:w w:val="100"/>
                <w:position w:val="0"/>
              </w:rPr>
              <w:t>315mg/ m</w:t>
            </w:r>
            <w:r>
              <w:rPr>
                <w:rFonts w:ascii="SimSun" w:eastAsia="SimSun" w:hAnsi="SimSun" w:cs="SimSun"/>
                <w:color w:val="000000"/>
                <w:spacing w:val="0"/>
                <w:w w:val="100"/>
                <w:position w:val="0"/>
              </w:rPr>
              <w:t>，</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75t/h </w:t>
            </w:r>
            <w:r>
              <w:rPr>
                <w:rFonts w:ascii="SimSun" w:eastAsia="SimSun" w:hAnsi="SimSun" w:cs="SimSun"/>
                <w:color w:val="000000"/>
                <w:spacing w:val="0"/>
                <w:w w:val="100"/>
                <w:position w:val="0"/>
                <w:sz w:val="17"/>
                <w:szCs w:val="17"/>
              </w:rPr>
              <w:t>炉：</w:t>
            </w:r>
            <w:r>
              <w:rPr>
                <w:color w:val="000000"/>
                <w:spacing w:val="0"/>
                <w:w w:val="100"/>
                <w:position w:val="0"/>
              </w:rPr>
              <w:t>2.49mg/ m</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20mg/m</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3.0288t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41.032t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江西晨鸣纸 业有限责任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COD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厂区边界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25.75mg/L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90mg/L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230.696t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1260t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氨氮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厂区边界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1.19mg/L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10.844t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112t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二氧化硫</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厂区边界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72.34mg/m3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328.325t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806t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氮氧化物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厂区边界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83.56mg/m3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383.415t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806t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烟尘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厂区边界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5.94mg/m3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27.311t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135t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吉林晨鸣纸 业有限责任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COD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厂区边界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48.02mg/l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90mg/l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200.19t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357t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氨氮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厂区边界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1.37mg/l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4.49t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34t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二氧化硫</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6.98mg/m3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4.638t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97t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氮氧化物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32.60mg/m3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21.673t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213t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烟尘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11.76mg/m3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30mg/m3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7.82t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51.66t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湛江晨鸣浆</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COD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44.151mg/L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90mg/L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750.573t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1943t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69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氨氮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1.138mg/L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19.408t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43.9t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706"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总磷</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有组织</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排放</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0.246mg/L</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0.8mg/L</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4.160t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21.36t</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bl>
    <w:p>
      <w:pPr>
        <w:widowControl w:val="0"/>
        <w:spacing w:after="1059" w:line="1" w:lineRule="exact"/>
      </w:pPr>
    </w:p>
    <w:p>
      <w:pPr>
        <w:pStyle w:val="Style16"/>
        <w:keepNext/>
        <w:keepLines/>
        <w:widowControl w:val="0"/>
        <w:shd w:val="clear" w:color="auto" w:fill="auto"/>
        <w:bidi w:val="0"/>
        <w:spacing w:before="0" w:after="0" w:line="240" w:lineRule="auto"/>
        <w:ind w:left="0" w:right="0" w:firstLine="0"/>
        <w:jc w:val="right"/>
      </w:pPr>
      <w:bookmarkStart w:id="681" w:name="bookmark681"/>
      <w:bookmarkStart w:id="682" w:name="bookmark682"/>
      <w:bookmarkStart w:id="683" w:name="bookmark683"/>
      <w:r>
        <w:rPr>
          <w:rFonts w:ascii="Arial" w:eastAsia="Arial" w:hAnsi="Arial" w:cs="Arial"/>
          <w:color w:val="A2A2A2"/>
          <w:spacing w:val="0"/>
          <w:w w:val="100"/>
          <w:position w:val="0"/>
        </w:rPr>
        <w:t>cninf^</w:t>
      </w:r>
      <w:bookmarkEnd w:id="681"/>
      <w:bookmarkEnd w:id="682"/>
      <w:bookmarkEnd w:id="683"/>
    </w:p>
    <w:p>
      <w:pPr>
        <w:pStyle w:val="Style19"/>
        <w:keepNext w:val="0"/>
        <w:keepLines w:val="0"/>
        <w:widowControl w:val="0"/>
        <w:shd w:val="clear" w:color="auto" w:fill="auto"/>
        <w:bidi w:val="0"/>
        <w:spacing w:before="0" w:after="0" w:line="240" w:lineRule="auto"/>
        <w:ind w:left="0" w:right="0" w:firstLine="0"/>
        <w:jc w:val="right"/>
        <w:sectPr>
          <w:headerReference w:type="default" r:id="rId109"/>
          <w:footerReference w:type="default" r:id="rId110"/>
          <w:headerReference w:type="even" r:id="rId111"/>
          <w:footerReference w:type="even" r:id="rId112"/>
          <w:footnotePr>
            <w:pos w:val="pageBottom"/>
            <w:numFmt w:val="decimal"/>
            <w:numRestart w:val="continuous"/>
          </w:footnotePr>
          <w:pgSz w:w="11900" w:h="16840"/>
          <w:pgMar w:top="1441" w:right="757" w:bottom="946" w:left="745" w:header="0" w:footer="3" w:gutter="0"/>
          <w:cols w:space="720"/>
          <w:noEndnote/>
          <w:rtlGutter w:val="0"/>
          <w:docGrid w:linePitch="360"/>
        </w:sectPr>
      </w:pPr>
      <w:r>
        <w:rPr>
          <w:spacing w:val="0"/>
          <w:w w:val="100"/>
          <w:position w:val="0"/>
        </w:rPr>
        <w:t>巨潮资职</w:t>
      </w:r>
    </w:p>
    <w:tbl>
      <w:tblPr>
        <w:tblOverlap w:val="never"/>
        <w:jc w:val="center"/>
        <w:tblLayout w:type="fixed"/>
      </w:tblPr>
      <w:tblGrid>
        <w:gridCol w:w="1085"/>
        <w:gridCol w:w="854"/>
        <w:gridCol w:w="662"/>
        <w:gridCol w:w="470"/>
        <w:gridCol w:w="850"/>
        <w:gridCol w:w="1843"/>
        <w:gridCol w:w="1450"/>
        <w:gridCol w:w="1272"/>
        <w:gridCol w:w="1421"/>
        <w:gridCol w:w="490"/>
      </w:tblGrid>
      <w:tr>
        <w:trPr>
          <w:trHeight w:val="701"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总氮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有组织 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5.587mg/L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12mg/L</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94.040t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320.4t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172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烟尘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有组织 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tabs>
                <w:tab w:pos="1637" w:val="right"/>
              </w:tabs>
              <w:bidi w:val="0"/>
              <w:spacing w:before="0" w:after="0" w:line="312" w:lineRule="exact"/>
              <w:ind w:left="0" w:right="0" w:firstLine="0"/>
              <w:jc w:val="left"/>
            </w:pPr>
            <w:r>
              <w:rPr>
                <w:rFonts w:ascii="SimSun" w:eastAsia="SimSun" w:hAnsi="SimSun" w:cs="SimSun"/>
                <w:color w:val="000000"/>
                <w:spacing w:val="0"/>
                <w:w w:val="100"/>
                <w:position w:val="0"/>
                <w:sz w:val="17"/>
                <w:szCs w:val="17"/>
              </w:rPr>
              <w:t>碱回收：</w:t>
            </w:r>
            <w:r>
              <w:rPr>
                <w:color w:val="000000"/>
                <w:spacing w:val="0"/>
                <w:w w:val="100"/>
                <w:position w:val="0"/>
              </w:rPr>
              <w:t>15.786mg/m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 xml:space="preserve">电厂 </w:t>
            </w:r>
            <w:r>
              <w:rPr>
                <w:color w:val="000000"/>
                <w:spacing w:val="0"/>
                <w:w w:val="100"/>
                <w:position w:val="0"/>
              </w:rPr>
              <w:t>1#</w:t>
            </w:r>
            <w:r>
              <w:rPr>
                <w:rFonts w:ascii="SimSun" w:eastAsia="SimSun" w:hAnsi="SimSun" w:cs="SimSun"/>
                <w:color w:val="000000"/>
                <w:spacing w:val="0"/>
                <w:w w:val="100"/>
                <w:position w:val="0"/>
                <w:sz w:val="17"/>
                <w:szCs w:val="17"/>
              </w:rPr>
              <w:t>：</w:t>
              <w:tab/>
            </w:r>
            <w:r>
              <w:rPr>
                <w:color w:val="000000"/>
                <w:spacing w:val="0"/>
                <w:w w:val="100"/>
                <w:position w:val="0"/>
              </w:rPr>
              <w:t>6.043mg/m</w:t>
            </w:r>
            <w:r>
              <w:rPr>
                <w:color w:val="000000"/>
                <w:spacing w:val="0"/>
                <w:w w:val="100"/>
                <w:position w:val="0"/>
                <w:vertAlign w:val="superscript"/>
              </w:rPr>
              <w:t>3</w:t>
            </w:r>
          </w:p>
          <w:p>
            <w:pPr>
              <w:pStyle w:val="Style12"/>
              <w:keepNext w:val="0"/>
              <w:keepLines w:val="0"/>
              <w:widowControl w:val="0"/>
              <w:shd w:val="clear" w:color="auto" w:fill="auto"/>
              <w:tabs>
                <w:tab w:pos="1613" w:val="right"/>
              </w:tabs>
              <w:bidi w:val="0"/>
              <w:spacing w:before="0" w:after="0" w:line="312" w:lineRule="exact"/>
              <w:ind w:left="0" w:right="0" w:firstLine="0"/>
              <w:jc w:val="left"/>
            </w:pPr>
            <w:r>
              <w:rPr>
                <w:rFonts w:ascii="SimSun" w:eastAsia="SimSun" w:hAnsi="SimSun" w:cs="SimSun"/>
                <w:color w:val="000000"/>
                <w:spacing w:val="0"/>
                <w:w w:val="100"/>
                <w:position w:val="0"/>
                <w:sz w:val="17"/>
                <w:szCs w:val="17"/>
              </w:rPr>
              <w:t xml:space="preserve">电厂 </w:t>
            </w:r>
            <w:r>
              <w:rPr>
                <w:color w:val="000000"/>
                <w:spacing w:val="0"/>
                <w:w w:val="100"/>
                <w:position w:val="0"/>
              </w:rPr>
              <w:t>2#</w:t>
            </w:r>
            <w:r>
              <w:rPr>
                <w:rFonts w:ascii="SimSun" w:eastAsia="SimSun" w:hAnsi="SimSun" w:cs="SimSun"/>
                <w:color w:val="000000"/>
                <w:spacing w:val="0"/>
                <w:w w:val="100"/>
                <w:position w:val="0"/>
                <w:sz w:val="17"/>
                <w:szCs w:val="17"/>
              </w:rPr>
              <w:t>：</w:t>
              <w:tab/>
            </w:r>
            <w:r>
              <w:rPr>
                <w:color w:val="000000"/>
                <w:spacing w:val="0"/>
                <w:w w:val="100"/>
                <w:position w:val="0"/>
              </w:rPr>
              <w:t>5.428mg/m</w:t>
            </w:r>
            <w:r>
              <w:rPr>
                <w:color w:val="000000"/>
                <w:spacing w:val="0"/>
                <w:w w:val="100"/>
                <w:position w:val="0"/>
                <w:vertAlign w:val="superscript"/>
              </w:rPr>
              <w:t>3</w:t>
            </w:r>
          </w:p>
          <w:p>
            <w:pPr>
              <w:pStyle w:val="Style12"/>
              <w:keepNext w:val="0"/>
              <w:keepLines w:val="0"/>
              <w:widowControl w:val="0"/>
              <w:shd w:val="clear" w:color="auto" w:fill="auto"/>
              <w:tabs>
                <w:tab w:pos="1613" w:val="right"/>
              </w:tabs>
              <w:bidi w:val="0"/>
              <w:spacing w:before="0" w:after="0" w:line="312" w:lineRule="exact"/>
              <w:ind w:left="0" w:right="0" w:firstLine="0"/>
              <w:jc w:val="left"/>
            </w:pPr>
            <w:r>
              <w:rPr>
                <w:rFonts w:ascii="SimSun" w:eastAsia="SimSun" w:hAnsi="SimSun" w:cs="SimSun"/>
                <w:color w:val="000000"/>
                <w:spacing w:val="0"/>
                <w:w w:val="100"/>
                <w:position w:val="0"/>
                <w:sz w:val="17"/>
                <w:szCs w:val="17"/>
              </w:rPr>
              <w:t xml:space="preserve">电厂 </w:t>
            </w:r>
            <w:r>
              <w:rPr>
                <w:color w:val="000000"/>
                <w:spacing w:val="0"/>
                <w:w w:val="100"/>
                <w:position w:val="0"/>
              </w:rPr>
              <w:t>3#</w:t>
            </w:r>
            <w:r>
              <w:rPr>
                <w:rFonts w:ascii="SimSun" w:eastAsia="SimSun" w:hAnsi="SimSun" w:cs="SimSun"/>
                <w:color w:val="000000"/>
                <w:spacing w:val="0"/>
                <w:w w:val="100"/>
                <w:position w:val="0"/>
                <w:sz w:val="17"/>
                <w:szCs w:val="17"/>
              </w:rPr>
              <w:t>：</w:t>
              <w:tab/>
            </w:r>
            <w:r>
              <w:rPr>
                <w:color w:val="000000"/>
                <w:spacing w:val="0"/>
                <w:w w:val="100"/>
                <w:position w:val="0"/>
              </w:rPr>
              <w:t>5.006mg/m</w:t>
            </w:r>
            <w:r>
              <w:rPr>
                <w:color w:val="000000"/>
                <w:spacing w:val="0"/>
                <w:w w:val="100"/>
                <w:position w:val="0"/>
                <w:vertAlign w:val="superscript"/>
              </w:rPr>
              <w:t>3</w:t>
            </w:r>
          </w:p>
          <w:p>
            <w:pPr>
              <w:pStyle w:val="Style12"/>
              <w:keepNext w:val="0"/>
              <w:keepLines w:val="0"/>
              <w:widowControl w:val="0"/>
              <w:shd w:val="clear" w:color="auto" w:fill="auto"/>
              <w:tabs>
                <w:tab w:pos="1613" w:val="right"/>
              </w:tabs>
              <w:bidi w:val="0"/>
              <w:spacing w:before="0" w:after="0" w:line="312" w:lineRule="exact"/>
              <w:ind w:left="0" w:right="0" w:firstLine="0"/>
              <w:jc w:val="left"/>
            </w:pPr>
            <w:r>
              <w:rPr>
                <w:rFonts w:ascii="SimSun" w:eastAsia="SimSun" w:hAnsi="SimSun" w:cs="SimSun"/>
                <w:color w:val="000000"/>
                <w:spacing w:val="0"/>
                <w:w w:val="100"/>
                <w:position w:val="0"/>
                <w:sz w:val="17"/>
                <w:szCs w:val="17"/>
              </w:rPr>
              <w:t xml:space="preserve">电厂 </w:t>
            </w:r>
            <w:r>
              <w:rPr>
                <w:color w:val="000000"/>
                <w:spacing w:val="0"/>
                <w:w w:val="100"/>
                <w:position w:val="0"/>
              </w:rPr>
              <w:t>4#</w:t>
            </w:r>
            <w:r>
              <w:rPr>
                <w:rFonts w:ascii="SimSun" w:eastAsia="SimSun" w:hAnsi="SimSun" w:cs="SimSun"/>
                <w:color w:val="000000"/>
                <w:spacing w:val="0"/>
                <w:w w:val="100"/>
                <w:position w:val="0"/>
                <w:sz w:val="17"/>
                <w:szCs w:val="17"/>
              </w:rPr>
              <w:t>：</w:t>
              <w:tab/>
            </w:r>
            <w:r>
              <w:rPr>
                <w:color w:val="000000"/>
                <w:spacing w:val="0"/>
                <w:w w:val="100"/>
                <w:position w:val="0"/>
              </w:rPr>
              <w:t>3.387mg/m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pPr>
            <w:r>
              <w:rPr>
                <w:rFonts w:ascii="SimSun" w:eastAsia="SimSun" w:hAnsi="SimSun" w:cs="SimSun"/>
                <w:color w:val="000000"/>
                <w:spacing w:val="0"/>
                <w:w w:val="100"/>
                <w:position w:val="0"/>
                <w:sz w:val="17"/>
                <w:szCs w:val="17"/>
              </w:rPr>
              <w:t>碱回收：</w:t>
            </w:r>
            <w:r>
              <w:rPr>
                <w:color w:val="000000"/>
                <w:spacing w:val="0"/>
                <w:w w:val="100"/>
                <w:position w:val="0"/>
              </w:rPr>
              <w:t>30mg/m</w:t>
            </w:r>
            <w:r>
              <w:rPr>
                <w:color w:val="000000"/>
                <w:spacing w:val="0"/>
                <w:w w:val="100"/>
                <w:position w:val="0"/>
                <w:vertAlign w:val="superscript"/>
              </w:rPr>
              <w:t xml:space="preserve">3 </w:t>
            </w:r>
            <w:r>
              <w:rPr>
                <w:color w:val="000000"/>
                <w:spacing w:val="0"/>
                <w:w w:val="100"/>
                <w:position w:val="0"/>
              </w:rPr>
              <w:t>1#2#3#</w:t>
            </w:r>
            <w:r>
              <w:rPr>
                <w:rFonts w:ascii="SimSun" w:eastAsia="SimSun" w:hAnsi="SimSun" w:cs="SimSun"/>
                <w:color w:val="000000"/>
                <w:spacing w:val="0"/>
                <w:w w:val="100"/>
                <w:position w:val="0"/>
                <w:sz w:val="17"/>
                <w:szCs w:val="17"/>
              </w:rPr>
              <w:t>循环流化 床锅炉：</w:t>
            </w:r>
            <w:r>
              <w:rPr>
                <w:color w:val="000000"/>
                <w:spacing w:val="0"/>
                <w:w w:val="100"/>
                <w:position w:val="0"/>
              </w:rPr>
              <w:t>30mg/m</w:t>
            </w:r>
            <w:r>
              <w:rPr>
                <w:color w:val="000000"/>
                <w:spacing w:val="0"/>
                <w:w w:val="100"/>
                <w:position w:val="0"/>
                <w:vertAlign w:val="superscript"/>
              </w:rPr>
              <w:t>3</w:t>
            </w:r>
          </w:p>
          <w:p>
            <w:pPr>
              <w:pStyle w:val="Style12"/>
              <w:keepNext w:val="0"/>
              <w:keepLines w:val="0"/>
              <w:widowControl w:val="0"/>
              <w:shd w:val="clear" w:color="auto" w:fill="auto"/>
              <w:bidi w:val="0"/>
              <w:spacing w:before="0" w:after="0" w:line="322" w:lineRule="exact"/>
              <w:ind w:left="0" w:right="0" w:firstLine="0"/>
              <w:jc w:val="left"/>
            </w:pPr>
            <w:r>
              <w:rPr>
                <w:color w:val="000000"/>
                <w:spacing w:val="0"/>
                <w:w w:val="100"/>
                <w:position w:val="0"/>
              </w:rPr>
              <w:t>4#</w:t>
            </w:r>
            <w:r>
              <w:rPr>
                <w:rFonts w:ascii="SimSun" w:eastAsia="SimSun" w:hAnsi="SimSun" w:cs="SimSun"/>
                <w:color w:val="000000"/>
                <w:spacing w:val="0"/>
                <w:w w:val="100"/>
                <w:position w:val="0"/>
                <w:sz w:val="17"/>
                <w:szCs w:val="17"/>
              </w:rPr>
              <w:t>循环流化床锅 炉：</w:t>
            </w:r>
            <w:r>
              <w:rPr>
                <w:color w:val="000000"/>
                <w:spacing w:val="0"/>
                <w:w w:val="100"/>
                <w:position w:val="0"/>
              </w:rPr>
              <w:t>10mg/m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183.592t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196t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172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二氧化硫</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有组织 排放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tcBorders>
            <w:shd w:val="clear" w:color="auto" w:fill="FFFFFF"/>
            <w:vAlign w:val="center"/>
          </w:tcPr>
          <w:p>
            <w:pPr>
              <w:pStyle w:val="Style12"/>
              <w:keepNext w:val="0"/>
              <w:keepLines w:val="0"/>
              <w:widowControl w:val="0"/>
              <w:shd w:val="clear" w:color="auto" w:fill="auto"/>
              <w:tabs>
                <w:tab w:pos="1637" w:val="right"/>
              </w:tabs>
              <w:bidi w:val="0"/>
              <w:spacing w:before="0" w:after="0" w:line="312" w:lineRule="exact"/>
              <w:ind w:left="0" w:right="0" w:firstLine="0"/>
              <w:jc w:val="left"/>
            </w:pPr>
            <w:r>
              <w:rPr>
                <w:rFonts w:ascii="SimSun" w:eastAsia="SimSun" w:hAnsi="SimSun" w:cs="SimSun"/>
                <w:color w:val="000000"/>
                <w:spacing w:val="0"/>
                <w:w w:val="100"/>
                <w:position w:val="0"/>
                <w:sz w:val="17"/>
                <w:szCs w:val="17"/>
              </w:rPr>
              <w:t>碱回收：</w:t>
            </w:r>
            <w:r>
              <w:rPr>
                <w:color w:val="000000"/>
                <w:spacing w:val="0"/>
                <w:w w:val="100"/>
                <w:position w:val="0"/>
              </w:rPr>
              <w:t>11.818mg/m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 xml:space="preserve">电厂 </w:t>
            </w:r>
            <w:r>
              <w:rPr>
                <w:color w:val="000000"/>
                <w:spacing w:val="0"/>
                <w:w w:val="100"/>
                <w:position w:val="0"/>
              </w:rPr>
              <w:t>1#</w:t>
            </w:r>
            <w:r>
              <w:rPr>
                <w:rFonts w:ascii="SimSun" w:eastAsia="SimSun" w:hAnsi="SimSun" w:cs="SimSun"/>
                <w:color w:val="000000"/>
                <w:spacing w:val="0"/>
                <w:w w:val="100"/>
                <w:position w:val="0"/>
                <w:sz w:val="17"/>
                <w:szCs w:val="17"/>
              </w:rPr>
              <w:t>：</w:t>
              <w:tab/>
            </w:r>
            <w:r>
              <w:rPr>
                <w:color w:val="000000"/>
                <w:spacing w:val="0"/>
                <w:w w:val="100"/>
                <w:position w:val="0"/>
              </w:rPr>
              <w:t>7.507mg/m</w:t>
            </w:r>
            <w:r>
              <w:rPr>
                <w:color w:val="000000"/>
                <w:spacing w:val="0"/>
                <w:w w:val="100"/>
                <w:position w:val="0"/>
                <w:vertAlign w:val="superscript"/>
              </w:rPr>
              <w:t>3</w:t>
            </w:r>
          </w:p>
          <w:p>
            <w:pPr>
              <w:pStyle w:val="Style12"/>
              <w:keepNext w:val="0"/>
              <w:keepLines w:val="0"/>
              <w:widowControl w:val="0"/>
              <w:shd w:val="clear" w:color="auto" w:fill="auto"/>
              <w:tabs>
                <w:tab w:pos="1613" w:val="right"/>
              </w:tabs>
              <w:bidi w:val="0"/>
              <w:spacing w:before="0" w:after="0" w:line="312" w:lineRule="exact"/>
              <w:ind w:left="0" w:right="0" w:firstLine="0"/>
              <w:jc w:val="left"/>
            </w:pPr>
            <w:r>
              <w:rPr>
                <w:rFonts w:ascii="SimSun" w:eastAsia="SimSun" w:hAnsi="SimSun" w:cs="SimSun"/>
                <w:color w:val="000000"/>
                <w:spacing w:val="0"/>
                <w:w w:val="100"/>
                <w:position w:val="0"/>
                <w:sz w:val="17"/>
                <w:szCs w:val="17"/>
              </w:rPr>
              <w:t xml:space="preserve">电厂 </w:t>
            </w:r>
            <w:r>
              <w:rPr>
                <w:color w:val="000000"/>
                <w:spacing w:val="0"/>
                <w:w w:val="100"/>
                <w:position w:val="0"/>
              </w:rPr>
              <w:t>2#</w:t>
            </w:r>
            <w:r>
              <w:rPr>
                <w:rFonts w:ascii="SimSun" w:eastAsia="SimSun" w:hAnsi="SimSun" w:cs="SimSun"/>
                <w:color w:val="000000"/>
                <w:spacing w:val="0"/>
                <w:w w:val="100"/>
                <w:position w:val="0"/>
                <w:sz w:val="17"/>
                <w:szCs w:val="17"/>
              </w:rPr>
              <w:t>：</w:t>
              <w:tab/>
            </w:r>
            <w:r>
              <w:rPr>
                <w:color w:val="000000"/>
                <w:spacing w:val="0"/>
                <w:w w:val="100"/>
                <w:position w:val="0"/>
              </w:rPr>
              <w:t>6.872mg/m</w:t>
            </w:r>
            <w:r>
              <w:rPr>
                <w:color w:val="000000"/>
                <w:spacing w:val="0"/>
                <w:w w:val="100"/>
                <w:position w:val="0"/>
                <w:vertAlign w:val="superscript"/>
              </w:rPr>
              <w:t>3</w:t>
            </w:r>
          </w:p>
          <w:p>
            <w:pPr>
              <w:pStyle w:val="Style12"/>
              <w:keepNext w:val="0"/>
              <w:keepLines w:val="0"/>
              <w:widowControl w:val="0"/>
              <w:shd w:val="clear" w:color="auto" w:fill="auto"/>
              <w:tabs>
                <w:tab w:pos="1613" w:val="right"/>
              </w:tabs>
              <w:bidi w:val="0"/>
              <w:spacing w:before="0" w:after="0" w:line="312" w:lineRule="exact"/>
              <w:ind w:left="0" w:right="0" w:firstLine="0"/>
              <w:jc w:val="left"/>
            </w:pPr>
            <w:r>
              <w:rPr>
                <w:rFonts w:ascii="SimSun" w:eastAsia="SimSun" w:hAnsi="SimSun" w:cs="SimSun"/>
                <w:color w:val="000000"/>
                <w:spacing w:val="0"/>
                <w:w w:val="100"/>
                <w:position w:val="0"/>
                <w:sz w:val="17"/>
                <w:szCs w:val="17"/>
              </w:rPr>
              <w:t xml:space="preserve">电厂 </w:t>
            </w:r>
            <w:r>
              <w:rPr>
                <w:color w:val="000000"/>
                <w:spacing w:val="0"/>
                <w:w w:val="100"/>
                <w:position w:val="0"/>
              </w:rPr>
              <w:t>3#</w:t>
            </w:r>
            <w:r>
              <w:rPr>
                <w:rFonts w:ascii="SimSun" w:eastAsia="SimSun" w:hAnsi="SimSun" w:cs="SimSun"/>
                <w:color w:val="000000"/>
                <w:spacing w:val="0"/>
                <w:w w:val="100"/>
                <w:position w:val="0"/>
                <w:sz w:val="17"/>
                <w:szCs w:val="17"/>
              </w:rPr>
              <w:t>：</w:t>
              <w:tab/>
            </w:r>
            <w:r>
              <w:rPr>
                <w:color w:val="000000"/>
                <w:spacing w:val="0"/>
                <w:w w:val="100"/>
                <w:position w:val="0"/>
              </w:rPr>
              <w:t>9.564mg/m</w:t>
            </w:r>
            <w:r>
              <w:rPr>
                <w:color w:val="000000"/>
                <w:spacing w:val="0"/>
                <w:w w:val="100"/>
                <w:position w:val="0"/>
                <w:vertAlign w:val="superscript"/>
              </w:rPr>
              <w:t>3</w:t>
            </w:r>
          </w:p>
          <w:p>
            <w:pPr>
              <w:pStyle w:val="Style12"/>
              <w:keepNext w:val="0"/>
              <w:keepLines w:val="0"/>
              <w:widowControl w:val="0"/>
              <w:shd w:val="clear" w:color="auto" w:fill="auto"/>
              <w:tabs>
                <w:tab w:pos="1613" w:val="right"/>
              </w:tabs>
              <w:bidi w:val="0"/>
              <w:spacing w:before="0" w:after="0" w:line="312" w:lineRule="exact"/>
              <w:ind w:left="0" w:right="0" w:firstLine="0"/>
              <w:jc w:val="left"/>
            </w:pPr>
            <w:r>
              <w:rPr>
                <w:rFonts w:ascii="SimSun" w:eastAsia="SimSun" w:hAnsi="SimSun" w:cs="SimSun"/>
                <w:color w:val="000000"/>
                <w:spacing w:val="0"/>
                <w:w w:val="100"/>
                <w:position w:val="0"/>
                <w:sz w:val="17"/>
                <w:szCs w:val="17"/>
              </w:rPr>
              <w:t xml:space="preserve">电厂 </w:t>
            </w:r>
            <w:r>
              <w:rPr>
                <w:color w:val="000000"/>
                <w:spacing w:val="0"/>
                <w:w w:val="100"/>
                <w:position w:val="0"/>
              </w:rPr>
              <w:t>4#</w:t>
            </w:r>
            <w:r>
              <w:rPr>
                <w:rFonts w:ascii="SimSun" w:eastAsia="SimSun" w:hAnsi="SimSun" w:cs="SimSun"/>
                <w:color w:val="000000"/>
                <w:spacing w:val="0"/>
                <w:w w:val="100"/>
                <w:position w:val="0"/>
                <w:sz w:val="17"/>
                <w:szCs w:val="17"/>
              </w:rPr>
              <w:t>：</w:t>
              <w:tab/>
            </w:r>
            <w:r>
              <w:rPr>
                <w:color w:val="000000"/>
                <w:spacing w:val="0"/>
                <w:w w:val="100"/>
                <w:position w:val="0"/>
              </w:rPr>
              <w:t>3.775mg/m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6" w:lineRule="exact"/>
              <w:ind w:left="0" w:right="0" w:firstLine="0"/>
              <w:jc w:val="left"/>
            </w:pPr>
            <w:r>
              <w:rPr>
                <w:rFonts w:ascii="SimSun" w:eastAsia="SimSun" w:hAnsi="SimSun" w:cs="SimSun"/>
                <w:color w:val="000000"/>
                <w:spacing w:val="0"/>
                <w:w w:val="100"/>
                <w:position w:val="0"/>
                <w:sz w:val="17"/>
                <w:szCs w:val="17"/>
              </w:rPr>
              <w:t>碱回收:</w:t>
            </w:r>
            <w:r>
              <w:rPr>
                <w:color w:val="000000"/>
                <w:spacing w:val="0"/>
                <w:w w:val="100"/>
                <w:position w:val="0"/>
              </w:rPr>
              <w:t>200mg/m</w:t>
            </w:r>
            <w:r>
              <w:rPr>
                <w:color w:val="000000"/>
                <w:spacing w:val="0"/>
                <w:w w:val="100"/>
                <w:position w:val="0"/>
                <w:vertAlign w:val="superscript"/>
              </w:rPr>
              <w:t xml:space="preserve">3 </w:t>
            </w:r>
            <w:r>
              <w:rPr>
                <w:color w:val="000000"/>
                <w:spacing w:val="0"/>
                <w:w w:val="100"/>
                <w:position w:val="0"/>
              </w:rPr>
              <w:t>1#2#3#</w:t>
            </w:r>
            <w:r>
              <w:rPr>
                <w:rFonts w:ascii="SimSun" w:eastAsia="SimSun" w:hAnsi="SimSun" w:cs="SimSun"/>
                <w:color w:val="000000"/>
                <w:spacing w:val="0"/>
                <w:w w:val="100"/>
                <w:position w:val="0"/>
                <w:sz w:val="17"/>
                <w:szCs w:val="17"/>
              </w:rPr>
              <w:t>循环流化 床锅炉:</w:t>
            </w:r>
            <w:r>
              <w:rPr>
                <w:color w:val="000000"/>
                <w:spacing w:val="0"/>
                <w:w w:val="100"/>
                <w:position w:val="0"/>
              </w:rPr>
              <w:t>100mg/m</w:t>
            </w:r>
            <w:r>
              <w:rPr>
                <w:color w:val="000000"/>
                <w:spacing w:val="0"/>
                <w:w w:val="100"/>
                <w:position w:val="0"/>
                <w:vertAlign w:val="superscript"/>
              </w:rPr>
              <w:t>3</w:t>
            </w:r>
          </w:p>
          <w:p>
            <w:pPr>
              <w:pStyle w:val="Style12"/>
              <w:keepNext w:val="0"/>
              <w:keepLines w:val="0"/>
              <w:widowControl w:val="0"/>
              <w:shd w:val="clear" w:color="auto" w:fill="auto"/>
              <w:bidi w:val="0"/>
              <w:spacing w:before="0" w:after="0" w:line="312" w:lineRule="exact"/>
              <w:ind w:left="0" w:right="0" w:firstLine="0"/>
              <w:jc w:val="left"/>
            </w:pPr>
            <w:r>
              <w:rPr>
                <w:color w:val="000000"/>
                <w:spacing w:val="0"/>
                <w:w w:val="100"/>
                <w:position w:val="0"/>
              </w:rPr>
              <w:t>4#</w:t>
            </w:r>
            <w:r>
              <w:rPr>
                <w:rFonts w:ascii="SimSun" w:eastAsia="SimSun" w:hAnsi="SimSun" w:cs="SimSun"/>
                <w:color w:val="000000"/>
                <w:spacing w:val="0"/>
                <w:w w:val="100"/>
                <w:position w:val="0"/>
                <w:sz w:val="17"/>
                <w:szCs w:val="17"/>
              </w:rPr>
              <w:t>循环流化床锅 炉：</w:t>
            </w:r>
            <w:r>
              <w:rPr>
                <w:color w:val="000000"/>
                <w:spacing w:val="0"/>
                <w:w w:val="100"/>
                <w:position w:val="0"/>
              </w:rPr>
              <w:t>35mg/m</w:t>
            </w:r>
            <w:r>
              <w:rPr>
                <w:color w:val="000000"/>
                <w:spacing w:val="0"/>
                <w:w w:val="100"/>
                <w:position w:val="0"/>
                <w:vertAlign w:val="superscript"/>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190.464t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620t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r>
        <w:trPr>
          <w:trHeight w:val="1766"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氮氧化物</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有组织 排放</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厂区内</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tabs>
                <w:tab w:pos="1723" w:val="right"/>
              </w:tabs>
              <w:bidi w:val="0"/>
              <w:spacing w:before="0" w:after="0" w:line="341" w:lineRule="exact"/>
              <w:ind w:left="0" w:right="0" w:firstLine="0"/>
              <w:jc w:val="left"/>
            </w:pPr>
            <w:r>
              <w:rPr>
                <w:rFonts w:ascii="SimSun" w:eastAsia="SimSun" w:hAnsi="SimSun" w:cs="SimSun"/>
                <w:color w:val="000000"/>
                <w:spacing w:val="0"/>
                <w:w w:val="100"/>
                <w:position w:val="0"/>
                <w:sz w:val="17"/>
                <w:szCs w:val="17"/>
              </w:rPr>
              <w:t xml:space="preserve">碱回收 </w:t>
            </w:r>
            <w:r>
              <w:rPr>
                <w:color w:val="000000"/>
                <w:spacing w:val="0"/>
                <w:w w:val="100"/>
                <w:position w:val="0"/>
              </w:rPr>
              <w:t>153.633mg/m</w:t>
            </w:r>
            <w:r>
              <w:rPr>
                <w:color w:val="000000"/>
                <w:spacing w:val="0"/>
                <w:w w:val="100"/>
                <w:position w:val="0"/>
                <w:vertAlign w:val="superscript"/>
              </w:rPr>
              <w:t xml:space="preserve">3 </w:t>
            </w:r>
            <w:r>
              <w:rPr>
                <w:rFonts w:ascii="SimSun" w:eastAsia="SimSun" w:hAnsi="SimSun" w:cs="SimSun"/>
                <w:color w:val="000000"/>
                <w:spacing w:val="0"/>
                <w:w w:val="100"/>
                <w:position w:val="0"/>
                <w:sz w:val="17"/>
                <w:szCs w:val="17"/>
              </w:rPr>
              <w:t xml:space="preserve">电厂 </w:t>
            </w:r>
            <w:r>
              <w:rPr>
                <w:color w:val="000000"/>
                <w:spacing w:val="0"/>
                <w:w w:val="100"/>
                <w:position w:val="0"/>
              </w:rPr>
              <w:t>1#</w:t>
            </w:r>
            <w:r>
              <w:rPr>
                <w:rFonts w:ascii="SimSun" w:eastAsia="SimSun" w:hAnsi="SimSun" w:cs="SimSun"/>
                <w:color w:val="000000"/>
                <w:spacing w:val="0"/>
                <w:w w:val="100"/>
                <w:position w:val="0"/>
                <w:sz w:val="17"/>
                <w:szCs w:val="17"/>
              </w:rPr>
              <w:t>：</w:t>
              <w:tab/>
            </w:r>
            <w:r>
              <w:rPr>
                <w:color w:val="000000"/>
                <w:spacing w:val="0"/>
                <w:w w:val="100"/>
                <w:position w:val="0"/>
              </w:rPr>
              <w:t>13.608mg/m</w:t>
            </w:r>
            <w:r>
              <w:rPr>
                <w:color w:val="000000"/>
                <w:spacing w:val="0"/>
                <w:w w:val="100"/>
                <w:position w:val="0"/>
                <w:vertAlign w:val="superscript"/>
              </w:rPr>
              <w:t>3</w:t>
            </w:r>
          </w:p>
          <w:p>
            <w:pPr>
              <w:pStyle w:val="Style12"/>
              <w:keepNext w:val="0"/>
              <w:keepLines w:val="0"/>
              <w:widowControl w:val="0"/>
              <w:shd w:val="clear" w:color="auto" w:fill="auto"/>
              <w:tabs>
                <w:tab w:pos="1699" w:val="right"/>
              </w:tabs>
              <w:bidi w:val="0"/>
              <w:spacing w:before="0" w:after="0" w:line="341" w:lineRule="exact"/>
              <w:ind w:left="0" w:right="0" w:firstLine="0"/>
              <w:jc w:val="left"/>
            </w:pPr>
            <w:r>
              <w:rPr>
                <w:rFonts w:ascii="SimSun" w:eastAsia="SimSun" w:hAnsi="SimSun" w:cs="SimSun"/>
                <w:color w:val="000000"/>
                <w:spacing w:val="0"/>
                <w:w w:val="100"/>
                <w:position w:val="0"/>
                <w:sz w:val="17"/>
                <w:szCs w:val="17"/>
              </w:rPr>
              <w:t xml:space="preserve">电厂 </w:t>
            </w:r>
            <w:r>
              <w:rPr>
                <w:color w:val="000000"/>
                <w:spacing w:val="0"/>
                <w:w w:val="100"/>
                <w:position w:val="0"/>
              </w:rPr>
              <w:t>2#</w:t>
            </w:r>
            <w:r>
              <w:rPr>
                <w:rFonts w:ascii="SimSun" w:eastAsia="SimSun" w:hAnsi="SimSun" w:cs="SimSun"/>
                <w:color w:val="000000"/>
                <w:spacing w:val="0"/>
                <w:w w:val="100"/>
                <w:position w:val="0"/>
                <w:sz w:val="17"/>
                <w:szCs w:val="17"/>
              </w:rPr>
              <w:t>：</w:t>
              <w:tab/>
            </w:r>
            <w:r>
              <w:rPr>
                <w:color w:val="000000"/>
                <w:spacing w:val="0"/>
                <w:w w:val="100"/>
                <w:position w:val="0"/>
              </w:rPr>
              <w:t>18.036mg/m</w:t>
            </w:r>
            <w:r>
              <w:rPr>
                <w:color w:val="000000"/>
                <w:spacing w:val="0"/>
                <w:w w:val="100"/>
                <w:position w:val="0"/>
                <w:vertAlign w:val="superscript"/>
              </w:rPr>
              <w:t>3</w:t>
            </w:r>
          </w:p>
          <w:p>
            <w:pPr>
              <w:pStyle w:val="Style12"/>
              <w:keepNext w:val="0"/>
              <w:keepLines w:val="0"/>
              <w:widowControl w:val="0"/>
              <w:shd w:val="clear" w:color="auto" w:fill="auto"/>
              <w:tabs>
                <w:tab w:pos="1699" w:val="right"/>
              </w:tabs>
              <w:bidi w:val="0"/>
              <w:spacing w:before="0" w:after="0" w:line="341" w:lineRule="exact"/>
              <w:ind w:left="0" w:right="0" w:firstLine="0"/>
              <w:jc w:val="left"/>
            </w:pPr>
            <w:r>
              <w:rPr>
                <w:rFonts w:ascii="SimSun" w:eastAsia="SimSun" w:hAnsi="SimSun" w:cs="SimSun"/>
                <w:color w:val="000000"/>
                <w:spacing w:val="0"/>
                <w:w w:val="100"/>
                <w:position w:val="0"/>
                <w:sz w:val="17"/>
                <w:szCs w:val="17"/>
              </w:rPr>
              <w:t xml:space="preserve">电厂 </w:t>
            </w:r>
            <w:r>
              <w:rPr>
                <w:color w:val="000000"/>
                <w:spacing w:val="0"/>
                <w:w w:val="100"/>
                <w:position w:val="0"/>
              </w:rPr>
              <w:t>3#</w:t>
            </w:r>
            <w:r>
              <w:rPr>
                <w:rFonts w:ascii="SimSun" w:eastAsia="SimSun" w:hAnsi="SimSun" w:cs="SimSun"/>
                <w:color w:val="000000"/>
                <w:spacing w:val="0"/>
                <w:w w:val="100"/>
                <w:position w:val="0"/>
                <w:sz w:val="17"/>
                <w:szCs w:val="17"/>
              </w:rPr>
              <w:t>：</w:t>
              <w:tab/>
            </w:r>
            <w:r>
              <w:rPr>
                <w:color w:val="000000"/>
                <w:spacing w:val="0"/>
                <w:w w:val="100"/>
                <w:position w:val="0"/>
              </w:rPr>
              <w:t>20.734mg/m</w:t>
            </w:r>
            <w:r>
              <w:rPr>
                <w:color w:val="000000"/>
                <w:spacing w:val="0"/>
                <w:w w:val="100"/>
                <w:position w:val="0"/>
                <w:vertAlign w:val="superscript"/>
              </w:rPr>
              <w:t>3</w:t>
            </w:r>
          </w:p>
          <w:p>
            <w:pPr>
              <w:pStyle w:val="Style12"/>
              <w:keepNext w:val="0"/>
              <w:keepLines w:val="0"/>
              <w:widowControl w:val="0"/>
              <w:shd w:val="clear" w:color="auto" w:fill="auto"/>
              <w:tabs>
                <w:tab w:pos="1699" w:val="right"/>
              </w:tabs>
              <w:bidi w:val="0"/>
              <w:spacing w:before="0" w:after="0" w:line="341" w:lineRule="exact"/>
              <w:ind w:left="0" w:right="0" w:firstLine="0"/>
              <w:jc w:val="left"/>
            </w:pPr>
            <w:r>
              <w:rPr>
                <w:rFonts w:ascii="SimSun" w:eastAsia="SimSun" w:hAnsi="SimSun" w:cs="SimSun"/>
                <w:color w:val="000000"/>
                <w:spacing w:val="0"/>
                <w:w w:val="100"/>
                <w:position w:val="0"/>
                <w:sz w:val="17"/>
                <w:szCs w:val="17"/>
              </w:rPr>
              <w:t xml:space="preserve">电厂 </w:t>
            </w:r>
            <w:r>
              <w:rPr>
                <w:color w:val="000000"/>
                <w:spacing w:val="0"/>
                <w:w w:val="100"/>
                <w:position w:val="0"/>
              </w:rPr>
              <w:t>4#</w:t>
            </w:r>
            <w:r>
              <w:rPr>
                <w:rFonts w:ascii="SimSun" w:eastAsia="SimSun" w:hAnsi="SimSun" w:cs="SimSun"/>
                <w:color w:val="000000"/>
                <w:spacing w:val="0"/>
                <w:w w:val="100"/>
                <w:position w:val="0"/>
                <w:sz w:val="17"/>
                <w:szCs w:val="17"/>
              </w:rPr>
              <w:t>：</w:t>
              <w:tab/>
            </w:r>
            <w:r>
              <w:rPr>
                <w:color w:val="000000"/>
                <w:spacing w:val="0"/>
                <w:w w:val="100"/>
                <w:position w:val="0"/>
              </w:rPr>
              <w:t>18.710mg/m</w:t>
            </w:r>
            <w:r>
              <w:rPr>
                <w:color w:val="000000"/>
                <w:spacing w:val="0"/>
                <w:w w:val="100"/>
                <w:position w:val="0"/>
                <w:vertAlign w:val="superscript"/>
              </w:rPr>
              <w:t>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pPr>
            <w:r>
              <w:rPr>
                <w:rFonts w:ascii="SimSun" w:eastAsia="SimSun" w:hAnsi="SimSun" w:cs="SimSun"/>
                <w:color w:val="000000"/>
                <w:spacing w:val="0"/>
                <w:w w:val="100"/>
                <w:position w:val="0"/>
                <w:sz w:val="17"/>
                <w:szCs w:val="17"/>
              </w:rPr>
              <w:t>碱回收:</w:t>
            </w:r>
            <w:r>
              <w:rPr>
                <w:color w:val="000000"/>
                <w:spacing w:val="0"/>
                <w:w w:val="100"/>
                <w:position w:val="0"/>
              </w:rPr>
              <w:t>200mg/m</w:t>
            </w:r>
            <w:r>
              <w:rPr>
                <w:color w:val="000000"/>
                <w:spacing w:val="0"/>
                <w:w w:val="100"/>
                <w:position w:val="0"/>
                <w:vertAlign w:val="superscript"/>
              </w:rPr>
              <w:t xml:space="preserve">3 </w:t>
            </w:r>
            <w:r>
              <w:rPr>
                <w:color w:val="000000"/>
                <w:spacing w:val="0"/>
                <w:w w:val="100"/>
                <w:position w:val="0"/>
              </w:rPr>
              <w:t>1#2#3#</w:t>
            </w:r>
            <w:r>
              <w:rPr>
                <w:rFonts w:ascii="SimSun" w:eastAsia="SimSun" w:hAnsi="SimSun" w:cs="SimSun"/>
                <w:color w:val="000000"/>
                <w:spacing w:val="0"/>
                <w:w w:val="100"/>
                <w:position w:val="0"/>
                <w:sz w:val="17"/>
                <w:szCs w:val="17"/>
              </w:rPr>
              <w:t>循环流化 床锅炉:</w:t>
            </w:r>
            <w:r>
              <w:rPr>
                <w:color w:val="000000"/>
                <w:spacing w:val="0"/>
                <w:w w:val="100"/>
                <w:position w:val="0"/>
              </w:rPr>
              <w:t>100mg/m</w:t>
            </w:r>
            <w:r>
              <w:rPr>
                <w:color w:val="000000"/>
                <w:spacing w:val="0"/>
                <w:w w:val="100"/>
                <w:position w:val="0"/>
                <w:vertAlign w:val="superscript"/>
              </w:rPr>
              <w:t>3</w:t>
            </w:r>
          </w:p>
          <w:p>
            <w:pPr>
              <w:pStyle w:val="Style12"/>
              <w:keepNext w:val="0"/>
              <w:keepLines w:val="0"/>
              <w:widowControl w:val="0"/>
              <w:shd w:val="clear" w:color="auto" w:fill="auto"/>
              <w:bidi w:val="0"/>
              <w:spacing w:before="0" w:after="0" w:line="322" w:lineRule="exact"/>
              <w:ind w:left="0" w:right="0" w:firstLine="0"/>
              <w:jc w:val="left"/>
            </w:pPr>
            <w:r>
              <w:rPr>
                <w:color w:val="000000"/>
                <w:spacing w:val="0"/>
                <w:w w:val="100"/>
                <w:position w:val="0"/>
              </w:rPr>
              <w:t>4#</w:t>
            </w:r>
            <w:r>
              <w:rPr>
                <w:rFonts w:ascii="SimSun" w:eastAsia="SimSun" w:hAnsi="SimSun" w:cs="SimSun"/>
                <w:color w:val="000000"/>
                <w:spacing w:val="0"/>
                <w:w w:val="100"/>
                <w:position w:val="0"/>
                <w:sz w:val="17"/>
                <w:szCs w:val="17"/>
              </w:rPr>
              <w:t>循环流化床锅 炉：</w:t>
            </w:r>
            <w:r>
              <w:rPr>
                <w:color w:val="000000"/>
                <w:spacing w:val="0"/>
                <w:w w:val="100"/>
                <w:position w:val="0"/>
              </w:rPr>
              <w:t>50mg/m</w:t>
            </w:r>
            <w:r>
              <w:rPr>
                <w:color w:val="000000"/>
                <w:spacing w:val="0"/>
                <w:w w:val="100"/>
                <w:position w:val="0"/>
                <w:vertAlign w:val="superscript"/>
              </w:rPr>
              <w:t>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1,326.078t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2,169.70t</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无</w:t>
            </w:r>
          </w:p>
        </w:tc>
      </w:tr>
    </w:tbl>
    <w:p>
      <w:pPr>
        <w:pStyle w:val="Style37"/>
        <w:keepNext w:val="0"/>
        <w:keepLines w:val="0"/>
        <w:widowControl w:val="0"/>
        <w:shd w:val="clear" w:color="auto" w:fill="auto"/>
        <w:bidi w:val="0"/>
        <w:spacing w:before="0" w:after="0" w:line="240" w:lineRule="auto"/>
        <w:ind w:left="365" w:right="0" w:firstLine="0"/>
        <w:jc w:val="left"/>
      </w:pPr>
      <w:r>
        <w:rPr>
          <w:b/>
          <w:bCs/>
          <w:color w:val="000000"/>
          <w:spacing w:val="0"/>
          <w:w w:val="100"/>
          <w:position w:val="0"/>
        </w:rPr>
        <w:t>防治污染设施的建设和运行情况</w:t>
      </w:r>
    </w:p>
    <w:p>
      <w:pPr>
        <w:pStyle w:val="Style39"/>
        <w:keepNext w:val="0"/>
        <w:keepLines w:val="0"/>
        <w:widowControl w:val="0"/>
        <w:numPr>
          <w:ilvl w:val="0"/>
          <w:numId w:val="9"/>
        </w:numPr>
        <w:shd w:val="clear" w:color="auto" w:fill="auto"/>
        <w:tabs>
          <w:tab w:pos="1205" w:val="left"/>
        </w:tabs>
        <w:bidi w:val="0"/>
        <w:spacing w:before="0" w:after="0" w:line="312" w:lineRule="exact"/>
        <w:ind w:left="360" w:right="0" w:firstLine="360"/>
        <w:jc w:val="both"/>
      </w:pPr>
      <w:bookmarkStart w:id="684" w:name="bookmark684"/>
      <w:bookmarkEnd w:id="684"/>
      <w:r>
        <w:rPr>
          <w:color w:val="000000"/>
          <w:spacing w:val="0"/>
          <w:w w:val="100"/>
          <w:position w:val="0"/>
        </w:rPr>
        <w:t>本公司及各子公司均严格遵守国家及地方政府环保法律、法规和相关规定，项目建设严格执行环保</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三同时</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，生 产运行严格遵守国家《环境污染防治法》、《水污染防治法》、《大气污染防治法》、《水十条》及《固体废弃物污染环境防治法》 等，确保各项污染物严格按照法律法规的要求达标排放和合理处置。</w:t>
      </w:r>
    </w:p>
    <w:p>
      <w:pPr>
        <w:pStyle w:val="Style39"/>
        <w:keepNext w:val="0"/>
        <w:keepLines w:val="0"/>
        <w:widowControl w:val="0"/>
        <w:numPr>
          <w:ilvl w:val="0"/>
          <w:numId w:val="9"/>
        </w:numPr>
        <w:shd w:val="clear" w:color="auto" w:fill="auto"/>
        <w:tabs>
          <w:tab w:pos="1205" w:val="left"/>
        </w:tabs>
        <w:bidi w:val="0"/>
        <w:spacing w:before="0" w:after="0" w:line="314" w:lineRule="exact"/>
        <w:ind w:left="360" w:right="0" w:firstLine="360"/>
        <w:jc w:val="both"/>
      </w:pPr>
      <w:bookmarkStart w:id="685" w:name="bookmark685"/>
      <w:bookmarkEnd w:id="685"/>
      <w:r>
        <w:rPr>
          <w:color w:val="000000"/>
          <w:spacing w:val="0"/>
          <w:w w:val="100"/>
          <w:position w:val="0"/>
        </w:rPr>
        <w:t>公司及各子公司均配套了完善的环保处理设施，污水处理主要工艺为：预处理</w:t>
      </w:r>
      <w:r>
        <w:rPr>
          <w:color w:val="000000"/>
          <w:spacing w:val="0"/>
          <w:w w:val="100"/>
          <w:position w:val="0"/>
          <w:sz w:val="18"/>
          <w:szCs w:val="18"/>
        </w:rPr>
        <w:t>一</w:t>
      </w:r>
      <w:r>
        <w:rPr>
          <w:color w:val="000000"/>
          <w:spacing w:val="0"/>
          <w:w w:val="100"/>
          <w:position w:val="0"/>
        </w:rPr>
        <w:t>厌氧</w:t>
      </w:r>
      <w:r>
        <w:rPr>
          <w:color w:val="000000"/>
          <w:spacing w:val="0"/>
          <w:w w:val="100"/>
          <w:position w:val="0"/>
          <w:sz w:val="18"/>
          <w:szCs w:val="18"/>
        </w:rPr>
        <w:t>一</w:t>
      </w:r>
      <w:r>
        <w:rPr>
          <w:color w:val="000000"/>
          <w:spacing w:val="0"/>
          <w:w w:val="100"/>
          <w:position w:val="0"/>
        </w:rPr>
        <w:t>好氧</w:t>
      </w:r>
      <w:r>
        <w:rPr>
          <w:color w:val="000000"/>
          <w:spacing w:val="0"/>
          <w:w w:val="100"/>
          <w:position w:val="0"/>
          <w:sz w:val="18"/>
          <w:szCs w:val="18"/>
        </w:rPr>
        <w:t>一</w:t>
      </w:r>
      <w:r>
        <w:rPr>
          <w:color w:val="000000"/>
          <w:spacing w:val="0"/>
          <w:w w:val="100"/>
          <w:position w:val="0"/>
        </w:rPr>
        <w:t>深度处理工艺，可 实现污水的达标排放；并且各子公司都配套了中水回用系统，尽可能的回用处理后污水，以减少污染的排放。公司共建设</w:t>
      </w:r>
      <w:r>
        <w:rPr>
          <w:rFonts w:ascii="Times New Roman" w:eastAsia="Times New Roman" w:hAnsi="Times New Roman" w:cs="Times New Roman"/>
          <w:color w:val="000000"/>
          <w:spacing w:val="0"/>
          <w:w w:val="100"/>
          <w:position w:val="0"/>
          <w:sz w:val="18"/>
          <w:szCs w:val="18"/>
        </w:rPr>
        <w:t xml:space="preserve">9 </w:t>
      </w:r>
      <w:r>
        <w:rPr>
          <w:color w:val="000000"/>
          <w:spacing w:val="0"/>
          <w:w w:val="100"/>
          <w:position w:val="0"/>
        </w:rPr>
        <w:t>个污水处理厂，日处理能力为</w:t>
      </w:r>
      <w:r>
        <w:rPr>
          <w:rFonts w:ascii="Times New Roman" w:eastAsia="Times New Roman" w:hAnsi="Times New Roman" w:cs="Times New Roman"/>
          <w:color w:val="000000"/>
          <w:spacing w:val="0"/>
          <w:w w:val="100"/>
          <w:position w:val="0"/>
          <w:sz w:val="18"/>
          <w:szCs w:val="18"/>
        </w:rPr>
        <w:t>35</w:t>
      </w:r>
      <w:r>
        <w:rPr>
          <w:color w:val="000000"/>
          <w:spacing w:val="0"/>
          <w:w w:val="100"/>
          <w:position w:val="0"/>
        </w:rPr>
        <w:t>万立方；并且每个季度政府部门定期到公司内对在线监测数据比对，数据比对均合格。</w:t>
      </w:r>
    </w:p>
    <w:p>
      <w:pPr>
        <w:pStyle w:val="Style39"/>
        <w:keepNext w:val="0"/>
        <w:keepLines w:val="0"/>
        <w:widowControl w:val="0"/>
        <w:numPr>
          <w:ilvl w:val="0"/>
          <w:numId w:val="9"/>
        </w:numPr>
        <w:shd w:val="clear" w:color="auto" w:fill="auto"/>
        <w:tabs>
          <w:tab w:pos="1205" w:val="left"/>
        </w:tabs>
        <w:bidi w:val="0"/>
        <w:spacing w:before="0" w:after="0" w:line="319" w:lineRule="exact"/>
        <w:ind w:left="360" w:right="0" w:firstLine="360"/>
        <w:jc w:val="both"/>
      </w:pPr>
      <w:bookmarkStart w:id="686" w:name="bookmark686"/>
      <w:bookmarkEnd w:id="686"/>
      <w:r>
        <w:rPr>
          <w:color w:val="000000"/>
          <w:spacing w:val="0"/>
          <w:w w:val="100"/>
          <w:position w:val="0"/>
        </w:rPr>
        <w:t>各子公司有组织废气排放口均安装在线监测系统，实时监控。各子公司均配套自备电厂，各自备电厂锅炉均建有 电除尘、脱硫、脱硝等环保设施，脱硝工艺采用</w:t>
      </w:r>
      <w:r>
        <w:rPr>
          <w:rFonts w:ascii="Times New Roman" w:eastAsia="Times New Roman" w:hAnsi="Times New Roman" w:cs="Times New Roman"/>
          <w:color w:val="000000"/>
          <w:spacing w:val="0"/>
          <w:w w:val="100"/>
          <w:position w:val="0"/>
          <w:sz w:val="18"/>
          <w:szCs w:val="18"/>
        </w:rPr>
        <w:t>SCR</w:t>
      </w:r>
      <w:r>
        <w:rPr>
          <w:color w:val="000000"/>
          <w:spacing w:val="0"/>
          <w:w w:val="100"/>
          <w:position w:val="0"/>
        </w:rPr>
        <w:t>或</w:t>
      </w:r>
      <w:r>
        <w:rPr>
          <w:rFonts w:ascii="Times New Roman" w:eastAsia="Times New Roman" w:hAnsi="Times New Roman" w:cs="Times New Roman"/>
          <w:color w:val="000000"/>
          <w:spacing w:val="0"/>
          <w:w w:val="100"/>
          <w:position w:val="0"/>
          <w:sz w:val="18"/>
          <w:szCs w:val="18"/>
        </w:rPr>
        <w:t>SNCR</w:t>
      </w:r>
      <w:r>
        <w:rPr>
          <w:color w:val="000000"/>
          <w:spacing w:val="0"/>
          <w:w w:val="100"/>
          <w:position w:val="0"/>
        </w:rPr>
        <w:t>,</w:t>
      </w:r>
      <w:r>
        <w:rPr>
          <w:color w:val="000000"/>
          <w:spacing w:val="0"/>
          <w:w w:val="100"/>
          <w:position w:val="0"/>
        </w:rPr>
        <w:t>脱硫工艺主要为石膏脱硫(江西晨鸣自备电厂为氨法脱硫)， 排放指标基本低于国家和地方排放执行标准。其他的碱回收炉、石灰窑等亦达标排放。</w:t>
      </w:r>
    </w:p>
    <w:p>
      <w:pPr>
        <w:pStyle w:val="Style39"/>
        <w:keepNext w:val="0"/>
        <w:keepLines w:val="0"/>
        <w:widowControl w:val="0"/>
        <w:shd w:val="clear" w:color="auto" w:fill="auto"/>
        <w:bidi w:val="0"/>
        <w:spacing w:before="0" w:after="0" w:line="314" w:lineRule="exact"/>
        <w:ind w:left="0" w:right="0" w:firstLine="360"/>
        <w:jc w:val="left"/>
      </w:pPr>
      <w:r>
        <w:rPr>
          <w:b/>
          <w:bCs/>
          <w:color w:val="000000"/>
          <w:spacing w:val="0"/>
          <w:w w:val="100"/>
          <w:position w:val="0"/>
        </w:rPr>
        <w:t>建设项目环境影响评价及其他环境保护行政许可情况</w:t>
      </w:r>
    </w:p>
    <w:p>
      <w:pPr>
        <w:pStyle w:val="Style39"/>
        <w:keepNext w:val="0"/>
        <w:keepLines w:val="0"/>
        <w:widowControl w:val="0"/>
        <w:shd w:val="clear" w:color="auto" w:fill="auto"/>
        <w:bidi w:val="0"/>
        <w:spacing w:before="0" w:after="0" w:line="314" w:lineRule="exact"/>
        <w:ind w:left="360" w:right="0" w:firstLine="360"/>
        <w:jc w:val="both"/>
      </w:pPr>
      <w:r>
        <w:rPr>
          <w:color w:val="000000"/>
          <w:spacing w:val="0"/>
          <w:w w:val="100"/>
          <w:position w:val="0"/>
        </w:rPr>
        <w:t>一直以来，公司严格按环保有关法律法规要求做好建设项目环境影响评价工作，建设项目均进行了环境影响评价，建设 过程中合理安排环保工程施工计划并严格实施，环保设施与主体工程同时设计、同时施工、同时投产使用，目前所有投入生 产的建设项目均有环境影响评价批复和验收批复。</w:t>
      </w:r>
    </w:p>
    <w:p>
      <w:pPr>
        <w:pStyle w:val="Style39"/>
        <w:keepNext w:val="0"/>
        <w:keepLines w:val="0"/>
        <w:widowControl w:val="0"/>
        <w:shd w:val="clear" w:color="auto" w:fill="auto"/>
        <w:bidi w:val="0"/>
        <w:spacing w:before="0" w:after="0" w:line="322" w:lineRule="exact"/>
        <w:ind w:left="360" w:right="0" w:firstLine="360"/>
        <w:jc w:val="both"/>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月，公司及下属单位均按照国家环保部排污许可证管理办法，完成了排污许可证新证的办理，且新建项目及时 按照环保要求进行排污许可内容更新。</w:t>
      </w:r>
    </w:p>
    <w:p>
      <w:pPr>
        <w:pStyle w:val="Style39"/>
        <w:keepNext w:val="0"/>
        <w:keepLines w:val="0"/>
        <w:widowControl w:val="0"/>
        <w:shd w:val="clear" w:color="auto" w:fill="auto"/>
        <w:bidi w:val="0"/>
        <w:spacing w:before="0" w:after="0" w:line="314" w:lineRule="exact"/>
        <w:ind w:left="0" w:right="0" w:firstLine="360"/>
        <w:jc w:val="left"/>
      </w:pPr>
      <w:r>
        <w:rPr>
          <w:b/>
          <w:bCs/>
          <w:color w:val="000000"/>
          <w:spacing w:val="0"/>
          <w:w w:val="100"/>
          <w:position w:val="0"/>
        </w:rPr>
        <w:t>突发环境事件应急预案</w:t>
      </w:r>
    </w:p>
    <w:p>
      <w:pPr>
        <w:pStyle w:val="Style39"/>
        <w:keepNext w:val="0"/>
        <w:keepLines w:val="0"/>
        <w:widowControl w:val="0"/>
        <w:shd w:val="clear" w:color="auto" w:fill="auto"/>
        <w:bidi w:val="0"/>
        <w:spacing w:before="0" w:after="0" w:line="310" w:lineRule="exact"/>
        <w:ind w:left="360" w:right="0" w:firstLine="360"/>
        <w:jc w:val="both"/>
      </w:pPr>
      <w:r>
        <w:rPr>
          <w:color w:val="000000"/>
          <w:spacing w:val="0"/>
          <w:w w:val="100"/>
          <w:position w:val="0"/>
        </w:rPr>
        <w:t>公司严格执行突发环境事件应急规定，依据《环境污染事故应急预案编制技术指南》中的技术要求，制订了各类对应的 突发环境事件应急预案并经环保局审核、备案，定期开展应急培训和应急演练。危险化学品均按环保要求设立了应急措施， 同时配备了必要的应急物资，并定期检查、更新。</w:t>
      </w:r>
    </w:p>
    <w:p>
      <w:pPr>
        <w:pStyle w:val="Style39"/>
        <w:keepNext w:val="0"/>
        <w:keepLines w:val="0"/>
        <w:widowControl w:val="0"/>
        <w:shd w:val="clear" w:color="auto" w:fill="auto"/>
        <w:bidi w:val="0"/>
        <w:spacing w:before="0" w:after="0" w:line="314" w:lineRule="exact"/>
        <w:ind w:left="0" w:right="0" w:firstLine="360"/>
        <w:jc w:val="left"/>
      </w:pPr>
      <w:r>
        <w:rPr>
          <w:b/>
          <w:bCs/>
          <w:color w:val="000000"/>
          <w:spacing w:val="0"/>
          <w:w w:val="100"/>
          <w:position w:val="0"/>
        </w:rPr>
        <w:t>环境自行监测方案</w:t>
      </w:r>
    </w:p>
    <w:p>
      <w:pPr>
        <w:pStyle w:val="Style39"/>
        <w:keepNext w:val="0"/>
        <w:keepLines w:val="0"/>
        <w:widowControl w:val="0"/>
        <w:shd w:val="clear" w:color="auto" w:fill="auto"/>
        <w:bidi w:val="0"/>
        <w:spacing w:before="0" w:after="0" w:line="307" w:lineRule="exact"/>
        <w:ind w:left="360" w:right="0" w:firstLine="360"/>
        <w:jc w:val="both"/>
      </w:pPr>
      <w:r>
        <w:rPr>
          <w:color w:val="000000"/>
          <w:spacing w:val="0"/>
          <w:w w:val="100"/>
          <w:position w:val="0"/>
        </w:rPr>
        <w:t>公司严格遵守自行监测法规，按照环保要求开展自行监测，建立健全企业环境管理台账和资料。目前自行监测为手工监 测和自动监测结合方式，同时委托有资质单位定期开展监测工作。自动监测项目：废水总排放口(化学需氧量、氨氮、流量、 总磷、总氮、</w:t>
      </w:r>
      <w:r>
        <w:rPr>
          <w:rFonts w:ascii="Times New Roman" w:eastAsia="Times New Roman" w:hAnsi="Times New Roman" w:cs="Times New Roman"/>
          <w:color w:val="000000"/>
          <w:spacing w:val="0"/>
          <w:w w:val="100"/>
          <w:position w:val="0"/>
          <w:sz w:val="18"/>
          <w:szCs w:val="18"/>
        </w:rPr>
        <w:t>PH</w:t>
      </w:r>
      <w:r>
        <w:rPr>
          <w:color w:val="000000"/>
          <w:spacing w:val="0"/>
          <w:w w:val="100"/>
          <w:position w:val="0"/>
        </w:rPr>
        <w:t>)；</w:t>
      </w:r>
      <w:r>
        <w:rPr>
          <w:color w:val="000000"/>
          <w:spacing w:val="0"/>
          <w:w w:val="100"/>
          <w:position w:val="0"/>
        </w:rPr>
        <w:t>电厂、碱回收炉、石灰窑废气排放口(二氧化硫、氮氧化物、烟尘)。手动监测项目：</w:t>
      </w:r>
      <w:r>
        <w:rPr>
          <w:rFonts w:ascii="Times New Roman" w:eastAsia="Times New Roman" w:hAnsi="Times New Roman" w:cs="Times New Roman"/>
          <w:color w:val="000000"/>
          <w:spacing w:val="0"/>
          <w:w w:val="100"/>
          <w:position w:val="0"/>
          <w:sz w:val="18"/>
          <w:szCs w:val="18"/>
        </w:rPr>
        <w:t>COD</w:t>
      </w:r>
      <w:r>
        <w:rPr>
          <w:color w:val="000000"/>
          <w:spacing w:val="0"/>
          <w:w w:val="100"/>
          <w:position w:val="0"/>
        </w:rPr>
        <w:t>、</w:t>
      </w:r>
      <w:r>
        <w:rPr>
          <w:color w:val="000000"/>
          <w:spacing w:val="0"/>
          <w:w w:val="100"/>
          <w:position w:val="0"/>
        </w:rPr>
        <w:t>氨氮、</w:t>
      </w:r>
      <w:r>
        <w:rPr>
          <w:rFonts w:ascii="Times New Roman" w:eastAsia="Times New Roman" w:hAnsi="Times New Roman" w:cs="Times New Roman"/>
          <w:color w:val="000000"/>
          <w:spacing w:val="0"/>
          <w:w w:val="100"/>
          <w:position w:val="0"/>
          <w:sz w:val="18"/>
          <w:szCs w:val="18"/>
        </w:rPr>
        <w:t>SS</w:t>
      </w:r>
      <w:r>
        <w:rPr>
          <w:color w:val="000000"/>
          <w:spacing w:val="0"/>
          <w:w w:val="100"/>
          <w:position w:val="0"/>
        </w:rPr>
        <w:t xml:space="preserve">、 </w:t>
      </w:r>
      <w:r>
        <w:rPr>
          <w:color w:val="000000"/>
          <w:spacing w:val="0"/>
          <w:w w:val="100"/>
          <w:position w:val="0"/>
        </w:rPr>
        <w:t>色度、</w:t>
      </w:r>
      <w:r>
        <w:rPr>
          <w:rFonts w:ascii="Times New Roman" w:eastAsia="Times New Roman" w:hAnsi="Times New Roman" w:cs="Times New Roman"/>
          <w:color w:val="000000"/>
          <w:spacing w:val="0"/>
          <w:w w:val="100"/>
          <w:position w:val="0"/>
          <w:sz w:val="18"/>
          <w:szCs w:val="18"/>
        </w:rPr>
        <w:t>PH</w:t>
      </w:r>
      <w:r>
        <w:rPr>
          <w:color w:val="000000"/>
          <w:spacing w:val="0"/>
          <w:w w:val="100"/>
          <w:position w:val="0"/>
        </w:rPr>
        <w:t>、</w:t>
      </w:r>
      <w:r>
        <w:rPr>
          <w:color w:val="000000"/>
          <w:spacing w:val="0"/>
          <w:w w:val="100"/>
          <w:position w:val="0"/>
        </w:rPr>
        <w:t>总磷、总氮指标每日监测。污水其他监测项目、无组织排放废气、固废和厂界噪声，根据各子公司当地环保要 求，按月或季度委托有资质单位开展监测工作。</w:t>
      </w:r>
    </w:p>
    <w:p>
      <w:pPr>
        <w:pStyle w:val="Style39"/>
        <w:keepNext w:val="0"/>
        <w:keepLines w:val="0"/>
        <w:widowControl w:val="0"/>
        <w:shd w:val="clear" w:color="auto" w:fill="auto"/>
        <w:bidi w:val="0"/>
        <w:spacing w:before="0" w:after="0" w:line="350" w:lineRule="exact"/>
        <w:ind w:left="360" w:right="0" w:firstLine="360"/>
        <w:jc w:val="left"/>
      </w:pPr>
      <w:r>
        <w:rPr>
          <w:color w:val="000000"/>
          <w:spacing w:val="0"/>
          <w:w w:val="100"/>
          <w:position w:val="0"/>
        </w:rPr>
        <w:t xml:space="preserve">各子公司的排放污染物自行监测数据及环境监测方案在全国重点污染源信息公开网站、省重点污染源信息公开网站公开。 </w:t>
      </w:r>
      <w:r>
        <w:rPr>
          <w:b/>
          <w:bCs/>
          <w:color w:val="000000"/>
          <w:spacing w:val="0"/>
          <w:w w:val="100"/>
          <w:position w:val="0"/>
        </w:rPr>
        <w:t>其他应当公开的环境信息</w:t>
      </w:r>
    </w:p>
    <w:p>
      <w:pPr>
        <w:pStyle w:val="Style39"/>
        <w:keepNext w:val="0"/>
        <w:keepLines w:val="0"/>
        <w:widowControl w:val="0"/>
        <w:shd w:val="clear" w:color="auto" w:fill="auto"/>
        <w:bidi w:val="0"/>
        <w:spacing w:before="0" w:after="0" w:line="350" w:lineRule="exact"/>
        <w:ind w:left="0" w:right="0" w:firstLine="720"/>
        <w:jc w:val="left"/>
      </w:pPr>
      <w:r>
        <w:rPr>
          <w:color w:val="000000"/>
          <w:spacing w:val="0"/>
          <w:w w:val="100"/>
          <w:position w:val="0"/>
        </w:rPr>
        <w:t>排污许可证信息及排污许可要求的相关环保信息在全国排污许可证管理信息平台公布。</w:t>
      </w:r>
    </w:p>
    <w:p>
      <w:pPr>
        <w:pStyle w:val="Style39"/>
        <w:keepNext w:val="0"/>
        <w:keepLines w:val="0"/>
        <w:widowControl w:val="0"/>
        <w:shd w:val="clear" w:color="auto" w:fill="auto"/>
        <w:bidi w:val="0"/>
        <w:spacing w:before="0" w:after="0" w:line="350" w:lineRule="exact"/>
        <w:ind w:left="0" w:right="0" w:firstLine="360"/>
        <w:jc w:val="left"/>
      </w:pPr>
      <w:r>
        <w:rPr>
          <w:b/>
          <w:bCs/>
          <w:color w:val="000000"/>
          <w:spacing w:val="0"/>
          <w:w w:val="100"/>
          <w:position w:val="0"/>
        </w:rPr>
        <w:t>其他环保相关信息</w:t>
      </w:r>
    </w:p>
    <w:p>
      <w:pPr>
        <w:pStyle w:val="Style39"/>
        <w:keepNext w:val="0"/>
        <w:keepLines w:val="0"/>
        <w:widowControl w:val="0"/>
        <w:shd w:val="clear" w:color="auto" w:fill="auto"/>
        <w:bidi w:val="0"/>
        <w:spacing w:before="0" w:after="360" w:line="350" w:lineRule="exact"/>
        <w:ind w:left="0" w:right="0" w:firstLine="720"/>
        <w:jc w:val="left"/>
      </w:pPr>
      <w:r>
        <w:rPr>
          <w:color w:val="000000"/>
          <w:spacing w:val="0"/>
          <w:w w:val="100"/>
          <w:position w:val="0"/>
        </w:rPr>
        <w:t>其他环保相关信息在本公司网站</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自测公示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栏进行公布。</w:t>
      </w:r>
    </w:p>
    <w:p>
      <w:pPr>
        <w:pStyle w:val="Style33"/>
        <w:keepNext/>
        <w:keepLines/>
        <w:widowControl w:val="0"/>
        <w:shd w:val="clear" w:color="auto" w:fill="auto"/>
        <w:bidi w:val="0"/>
        <w:spacing w:before="0" w:after="260" w:line="240" w:lineRule="auto"/>
        <w:ind w:left="0" w:right="0" w:firstLine="360"/>
        <w:jc w:val="left"/>
      </w:pPr>
      <w:bookmarkStart w:id="687" w:name="bookmark687"/>
      <w:bookmarkStart w:id="688" w:name="bookmark688"/>
      <w:bookmarkStart w:id="689" w:name="bookmark689"/>
      <w:r>
        <w:rPr>
          <w:color w:val="000000"/>
          <w:spacing w:val="0"/>
          <w:w w:val="100"/>
          <w:position w:val="0"/>
          <w:sz w:val="24"/>
          <w:szCs w:val="24"/>
        </w:rPr>
        <w:t>十九、其他重大事项的说明</w:t>
      </w:r>
      <w:bookmarkEnd w:id="687"/>
      <w:bookmarkEnd w:id="688"/>
      <w:bookmarkEnd w:id="689"/>
    </w:p>
    <w:p>
      <w:pPr>
        <w:pStyle w:val="Style39"/>
        <w:keepNext w:val="0"/>
        <w:keepLines w:val="0"/>
        <w:widowControl w:val="0"/>
        <w:shd w:val="clear" w:color="auto" w:fill="auto"/>
        <w:bidi w:val="0"/>
        <w:spacing w:before="0" w:after="0" w:line="319" w:lineRule="exact"/>
        <w:ind w:left="0" w:right="0" w:firstLine="36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tabs>
          <w:tab w:pos="1064" w:val="left"/>
        </w:tabs>
        <w:bidi w:val="0"/>
        <w:spacing w:before="0" w:after="0" w:line="319" w:lineRule="exact"/>
        <w:ind w:left="0" w:right="0" w:firstLine="720"/>
        <w:jc w:val="both"/>
      </w:pPr>
      <w:bookmarkStart w:id="690" w:name="bookmark690"/>
      <w:r>
        <w:rPr>
          <w:rFonts w:ascii="Times New Roman" w:eastAsia="Times New Roman" w:hAnsi="Times New Roman" w:cs="Times New Roman"/>
          <w:b/>
          <w:bCs/>
          <w:color w:val="000000"/>
          <w:spacing w:val="0"/>
          <w:w w:val="100"/>
          <w:position w:val="0"/>
          <w:sz w:val="18"/>
          <w:szCs w:val="18"/>
        </w:rPr>
        <w:t>1</w:t>
      </w:r>
      <w:bookmarkEnd w:id="690"/>
      <w:r>
        <w:rPr>
          <w:b/>
          <w:bCs/>
          <w:color w:val="000000"/>
          <w:spacing w:val="0"/>
          <w:w w:val="100"/>
          <w:position w:val="0"/>
        </w:rPr>
        <w:t>、</w:t>
        <w:tab/>
        <w:t>超短期融资券获准注册</w:t>
      </w:r>
    </w:p>
    <w:p>
      <w:pPr>
        <w:pStyle w:val="Style39"/>
        <w:keepNext w:val="0"/>
        <w:keepLines w:val="0"/>
        <w:widowControl w:val="0"/>
        <w:shd w:val="clear" w:color="auto" w:fill="auto"/>
        <w:bidi w:val="0"/>
        <w:spacing w:before="0" w:after="0" w:line="319" w:lineRule="exact"/>
        <w:ind w:left="360" w:right="0" w:firstLine="36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日，公司超短期融资券发行已获中国银行间市场交易商协会《接受注册通知书》（中市协注</w:t>
      </w:r>
      <w:r>
        <w:rPr>
          <w:rFonts w:ascii="Times New Roman" w:eastAsia="Times New Roman" w:hAnsi="Times New Roman" w:cs="Times New Roman"/>
          <w:color w:val="000000"/>
          <w:spacing w:val="0"/>
          <w:w w:val="100"/>
          <w:position w:val="0"/>
          <w:sz w:val="18"/>
          <w:szCs w:val="18"/>
        </w:rPr>
        <w:t>[2020]SCP27</w:t>
      </w:r>
      <w:r>
        <w:rPr>
          <w:color w:val="000000"/>
          <w:spacing w:val="0"/>
          <w:w w:val="100"/>
          <w:position w:val="0"/>
        </w:rPr>
        <w:t>号） 注册通过，核定公司超短期融资券注册金额为人民币</w:t>
      </w:r>
      <w:r>
        <w:rPr>
          <w:rFonts w:ascii="Times New Roman" w:eastAsia="Times New Roman" w:hAnsi="Times New Roman" w:cs="Times New Roman"/>
          <w:color w:val="000000"/>
          <w:spacing w:val="0"/>
          <w:w w:val="100"/>
          <w:position w:val="0"/>
          <w:sz w:val="18"/>
          <w:szCs w:val="18"/>
        </w:rPr>
        <w:t>70</w:t>
      </w:r>
      <w:r>
        <w:rPr>
          <w:color w:val="000000"/>
          <w:spacing w:val="0"/>
          <w:w w:val="100"/>
          <w:position w:val="0"/>
        </w:rPr>
        <w:t>亿元，注册额度自通知书发出之日起</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年内有效，在注册有效期内可 分期发行。</w:t>
      </w:r>
    </w:p>
    <w:p>
      <w:pPr>
        <w:pStyle w:val="Style39"/>
        <w:keepNext w:val="0"/>
        <w:keepLines w:val="0"/>
        <w:widowControl w:val="0"/>
        <w:shd w:val="clear" w:color="auto" w:fill="auto"/>
        <w:bidi w:val="0"/>
        <w:spacing w:before="0" w:after="0" w:line="319" w:lineRule="exact"/>
        <w:ind w:left="0" w:right="0" w:firstLine="720"/>
        <w:jc w:val="left"/>
      </w:pPr>
      <w:r>
        <w:rPr>
          <w:color w:val="000000"/>
          <w:spacing w:val="0"/>
          <w:w w:val="100"/>
          <w:position w:val="0"/>
        </w:rPr>
        <w:t>详情请参阅公司于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日在巨潮资讯网上披露的相关公告，公告编号为：</w:t>
      </w:r>
      <w:r>
        <w:rPr>
          <w:rFonts w:ascii="Times New Roman" w:eastAsia="Times New Roman" w:hAnsi="Times New Roman" w:cs="Times New Roman"/>
          <w:color w:val="000000"/>
          <w:spacing w:val="0"/>
          <w:w w:val="100"/>
          <w:position w:val="0"/>
          <w:sz w:val="18"/>
          <w:szCs w:val="18"/>
        </w:rPr>
        <w:t>2020-005</w:t>
      </w:r>
      <w:r>
        <w:rPr>
          <w:color w:val="000000"/>
          <w:spacing w:val="0"/>
          <w:w w:val="100"/>
          <w:position w:val="0"/>
        </w:rPr>
        <w:t>。</w:t>
      </w:r>
    </w:p>
    <w:p>
      <w:pPr>
        <w:pStyle w:val="Style39"/>
        <w:keepNext w:val="0"/>
        <w:keepLines w:val="0"/>
        <w:widowControl w:val="0"/>
        <w:shd w:val="clear" w:color="auto" w:fill="auto"/>
        <w:tabs>
          <w:tab w:pos="1078" w:val="left"/>
        </w:tabs>
        <w:bidi w:val="0"/>
        <w:spacing w:before="0" w:after="0" w:line="319" w:lineRule="exact"/>
        <w:ind w:left="0" w:right="0" w:firstLine="720"/>
        <w:jc w:val="left"/>
      </w:pPr>
      <w:bookmarkStart w:id="691" w:name="bookmark691"/>
      <w:r>
        <w:rPr>
          <w:rFonts w:ascii="Times New Roman" w:eastAsia="Times New Roman" w:hAnsi="Times New Roman" w:cs="Times New Roman"/>
          <w:b/>
          <w:bCs/>
          <w:color w:val="000000"/>
          <w:spacing w:val="0"/>
          <w:w w:val="100"/>
          <w:position w:val="0"/>
          <w:sz w:val="18"/>
          <w:szCs w:val="18"/>
        </w:rPr>
        <w:t>2</w:t>
      </w:r>
      <w:bookmarkEnd w:id="691"/>
      <w:r>
        <w:rPr>
          <w:b/>
          <w:bCs/>
          <w:color w:val="000000"/>
          <w:spacing w:val="0"/>
          <w:w w:val="100"/>
          <w:position w:val="0"/>
        </w:rPr>
        <w:t>、</w:t>
        <w:tab/>
        <w:t>实施</w:t>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年度</w:t>
      </w:r>
      <w:r>
        <w:rPr>
          <w:rFonts w:ascii="Times New Roman" w:eastAsia="Times New Roman" w:hAnsi="Times New Roman" w:cs="Times New Roman"/>
          <w:b/>
          <w:bCs/>
          <w:color w:val="000000"/>
          <w:spacing w:val="0"/>
          <w:w w:val="100"/>
          <w:position w:val="0"/>
          <w:sz w:val="18"/>
          <w:szCs w:val="18"/>
        </w:rPr>
        <w:t>A</w:t>
      </w:r>
      <w:r>
        <w:rPr>
          <w:b/>
          <w:bCs/>
          <w:color w:val="000000"/>
          <w:spacing w:val="0"/>
          <w:w w:val="100"/>
          <w:position w:val="0"/>
        </w:rPr>
        <w:t>股限制性股票激励计划</w:t>
      </w:r>
    </w:p>
    <w:p>
      <w:pPr>
        <w:pStyle w:val="Style39"/>
        <w:keepNext w:val="0"/>
        <w:keepLines w:val="0"/>
        <w:widowControl w:val="0"/>
        <w:shd w:val="clear" w:color="auto" w:fill="auto"/>
        <w:bidi w:val="0"/>
        <w:spacing w:before="0" w:after="0" w:line="319" w:lineRule="exact"/>
        <w:ind w:left="0" w:right="0" w:firstLine="720"/>
        <w:jc w:val="both"/>
      </w:pPr>
      <w:r>
        <w:rPr>
          <w:color w:val="000000"/>
          <w:spacing w:val="0"/>
          <w:w w:val="100"/>
          <w:position w:val="0"/>
        </w:rPr>
        <w:t>详细情况请参阅本报告第七节重要事项之十五、公司股权激励计划、员工持股计划或其他员工激励措施的的实施情况。</w:t>
      </w:r>
    </w:p>
    <w:p>
      <w:pPr>
        <w:pStyle w:val="Style39"/>
        <w:keepNext w:val="0"/>
        <w:keepLines w:val="0"/>
        <w:widowControl w:val="0"/>
        <w:shd w:val="clear" w:color="auto" w:fill="auto"/>
        <w:tabs>
          <w:tab w:pos="1078" w:val="left"/>
        </w:tabs>
        <w:bidi w:val="0"/>
        <w:spacing w:before="0" w:after="0" w:line="319" w:lineRule="exact"/>
        <w:ind w:left="0" w:right="0" w:firstLine="720"/>
        <w:jc w:val="both"/>
      </w:pPr>
      <w:bookmarkStart w:id="692" w:name="bookmark692"/>
      <w:r>
        <w:rPr>
          <w:rFonts w:ascii="Times New Roman" w:eastAsia="Times New Roman" w:hAnsi="Times New Roman" w:cs="Times New Roman"/>
          <w:b/>
          <w:bCs/>
          <w:color w:val="000000"/>
          <w:spacing w:val="0"/>
          <w:w w:val="100"/>
          <w:position w:val="0"/>
          <w:sz w:val="18"/>
          <w:szCs w:val="18"/>
        </w:rPr>
        <w:t>3</w:t>
      </w:r>
      <w:bookmarkEnd w:id="692"/>
      <w:r>
        <w:rPr>
          <w:b/>
          <w:bCs/>
          <w:color w:val="000000"/>
          <w:spacing w:val="0"/>
          <w:w w:val="100"/>
          <w:position w:val="0"/>
        </w:rPr>
        <w:t>、</w:t>
        <w:tab/>
        <w:t>控股股东增持计划实施完成</w:t>
      </w:r>
    </w:p>
    <w:p>
      <w:pPr>
        <w:pStyle w:val="Style39"/>
        <w:keepNext w:val="0"/>
        <w:keepLines w:val="0"/>
        <w:widowControl w:val="0"/>
        <w:shd w:val="clear" w:color="auto" w:fill="auto"/>
        <w:bidi w:val="0"/>
        <w:spacing w:before="0" w:after="0" w:line="312" w:lineRule="exact"/>
        <w:ind w:left="360" w:right="0" w:firstLine="360"/>
        <w:jc w:val="left"/>
      </w:pPr>
      <w:r>
        <w:rPr>
          <w:color w:val="000000"/>
          <w:spacing w:val="0"/>
          <w:w w:val="100"/>
          <w:position w:val="0"/>
        </w:rPr>
        <w:t>基于对公司未来业绩增长和发展前景的信心，截至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日，公司控股股东晨鸣控股有限公司增持计划实施完成。 晨鸣控股通过深圳证券交易所交易系统集中竞价方式累计增持公司</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股股份</w:t>
      </w:r>
      <w:r>
        <w:rPr>
          <w:rFonts w:ascii="Times New Roman" w:eastAsia="Times New Roman" w:hAnsi="Times New Roman" w:cs="Times New Roman"/>
          <w:color w:val="000000"/>
          <w:spacing w:val="0"/>
          <w:w w:val="100"/>
          <w:position w:val="0"/>
          <w:sz w:val="18"/>
          <w:szCs w:val="18"/>
        </w:rPr>
        <w:t>17,817,434</w:t>
      </w:r>
      <w:r>
        <w:rPr>
          <w:color w:val="000000"/>
          <w:spacing w:val="0"/>
          <w:w w:val="100"/>
          <w:position w:val="0"/>
        </w:rPr>
        <w:t>股，占公司总股本的</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,增持金额 共计人民币</w:t>
      </w:r>
      <w:r>
        <w:rPr>
          <w:rFonts w:ascii="Times New Roman" w:eastAsia="Times New Roman" w:hAnsi="Times New Roman" w:cs="Times New Roman"/>
          <w:color w:val="000000"/>
          <w:spacing w:val="0"/>
          <w:w w:val="100"/>
          <w:position w:val="0"/>
          <w:sz w:val="18"/>
          <w:szCs w:val="18"/>
        </w:rPr>
        <w:t>10,011.81</w:t>
      </w:r>
      <w:r>
        <w:rPr>
          <w:color w:val="000000"/>
          <w:spacing w:val="0"/>
          <w:w w:val="100"/>
          <w:position w:val="0"/>
        </w:rPr>
        <w:t>万元。</w:t>
      </w:r>
    </w:p>
    <w:p>
      <w:pPr>
        <w:pStyle w:val="Style39"/>
        <w:keepNext w:val="0"/>
        <w:keepLines w:val="0"/>
        <w:widowControl w:val="0"/>
        <w:shd w:val="clear" w:color="auto" w:fill="auto"/>
        <w:bidi w:val="0"/>
        <w:spacing w:before="0" w:after="0" w:line="319" w:lineRule="exact"/>
        <w:ind w:left="0" w:right="0" w:firstLine="720"/>
        <w:jc w:val="both"/>
      </w:pPr>
      <w:r>
        <w:rPr>
          <w:color w:val="000000"/>
          <w:spacing w:val="0"/>
          <w:w w:val="100"/>
          <w:position w:val="0"/>
        </w:rPr>
        <w:t>详情请参阅公司于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日在巨潮资讯网上披露的相关公告，公告编号为：</w:t>
      </w:r>
      <w:r>
        <w:rPr>
          <w:rFonts w:ascii="Times New Roman" w:eastAsia="Times New Roman" w:hAnsi="Times New Roman" w:cs="Times New Roman"/>
          <w:color w:val="000000"/>
          <w:spacing w:val="0"/>
          <w:w w:val="100"/>
          <w:position w:val="0"/>
          <w:sz w:val="18"/>
          <w:szCs w:val="18"/>
        </w:rPr>
        <w:t>2020-087</w:t>
      </w:r>
      <w:r>
        <w:rPr>
          <w:color w:val="000000"/>
          <w:spacing w:val="0"/>
          <w:w w:val="100"/>
          <w:position w:val="0"/>
        </w:rPr>
        <w:t>。</w:t>
      </w:r>
    </w:p>
    <w:p>
      <w:pPr>
        <w:pStyle w:val="Style39"/>
        <w:keepNext w:val="0"/>
        <w:keepLines w:val="0"/>
        <w:widowControl w:val="0"/>
        <w:shd w:val="clear" w:color="auto" w:fill="auto"/>
        <w:tabs>
          <w:tab w:pos="1078" w:val="left"/>
        </w:tabs>
        <w:bidi w:val="0"/>
        <w:spacing w:before="0" w:after="160" w:line="319" w:lineRule="exact"/>
        <w:ind w:left="0" w:right="0" w:firstLine="720"/>
        <w:jc w:val="both"/>
      </w:pPr>
      <w:bookmarkStart w:id="693" w:name="bookmark693"/>
      <w:r>
        <w:rPr>
          <w:rFonts w:ascii="Times New Roman" w:eastAsia="Times New Roman" w:hAnsi="Times New Roman" w:cs="Times New Roman"/>
          <w:b/>
          <w:bCs/>
          <w:color w:val="000000"/>
          <w:spacing w:val="0"/>
          <w:w w:val="100"/>
          <w:position w:val="0"/>
          <w:sz w:val="18"/>
          <w:szCs w:val="18"/>
        </w:rPr>
        <w:t>4</w:t>
      </w:r>
      <w:bookmarkEnd w:id="693"/>
      <w:r>
        <w:rPr>
          <w:b/>
          <w:bCs/>
          <w:color w:val="000000"/>
          <w:spacing w:val="0"/>
          <w:w w:val="100"/>
          <w:position w:val="0"/>
        </w:rPr>
        <w:t>、</w:t>
        <w:tab/>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年度信息披露索引</w:t>
      </w:r>
    </w:p>
    <w:tbl>
      <w:tblPr>
        <w:tblOverlap w:val="never"/>
        <w:jc w:val="center"/>
        <w:tblLayout w:type="fixed"/>
      </w:tblPr>
      <w:tblGrid>
        <w:gridCol w:w="965"/>
        <w:gridCol w:w="4963"/>
        <w:gridCol w:w="1699"/>
        <w:gridCol w:w="2136"/>
      </w:tblGrid>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公告编号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事项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刊载日期</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刊载的互联网网站及检</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索路径</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第九届董事会第七次临时会议决议公告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2020-002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关于对外投资设立海外子公司的公告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关于股东股份质押的公告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2020-004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关于对外捐赠用于支持抗击新型冠状病毒肺炎的公告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关于发行超短期融资券获准注册的公告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票面利率调整暨投资者回售实施办法的第一 次提示性公告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2020-007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第九届董事会第八次临时会议决议公告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2020-008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第九届监事会第三次临时会议决议公告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2020-009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关于控股股东延期增持公司股份的公告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关于召开</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年第一次临时股东大会的通知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72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2020-011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票面利率调整暨投资者回售实施办法的第二 次提示性公告</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bl>
    <w:p>
      <w:pPr>
        <w:sectPr>
          <w:headerReference w:type="default" r:id="rId113"/>
          <w:footerReference w:type="default" r:id="rId114"/>
          <w:headerReference w:type="even" r:id="rId115"/>
          <w:footerReference w:type="even" r:id="rId116"/>
          <w:footnotePr>
            <w:pos w:val="pageBottom"/>
            <w:numFmt w:val="decimal"/>
            <w:numRestart w:val="continuous"/>
          </w:footnotePr>
          <w:pgSz w:w="11900" w:h="16840"/>
          <w:pgMar w:top="1374" w:right="757" w:bottom="1480" w:left="745" w:header="0" w:footer="3" w:gutter="0"/>
          <w:cols w:space="720"/>
          <w:noEndnote/>
          <w:rtlGutter w:val="0"/>
          <w:docGrid w:linePitch="360"/>
        </w:sectPr>
      </w:pPr>
    </w:p>
    <w:tbl>
      <w:tblPr>
        <w:tblOverlap w:val="never"/>
        <w:jc w:val="center"/>
        <w:tblLayout w:type="fixed"/>
      </w:tblPr>
      <w:tblGrid>
        <w:gridCol w:w="965"/>
        <w:gridCol w:w="4963"/>
        <w:gridCol w:w="1699"/>
        <w:gridCol w:w="2136"/>
      </w:tblGrid>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票面利率调整暨投资者回售实施办法的第三 次提示性公告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25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投资者回售申报情况的公告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关于股东股份质押业务续作的公告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07</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优先股股息发放实施公告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年第一次临时股东大会决议公告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第九届董事会第四次会议决议公告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第九届监事会第四次会议决议公告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年年度报告摘要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关于召开</w:t>
            </w:r>
            <w:r>
              <w:rPr>
                <w:color w:val="000000"/>
                <w:spacing w:val="0"/>
                <w:w w:val="100"/>
                <w:position w:val="0"/>
                <w:sz w:val="18"/>
                <w:szCs w:val="18"/>
              </w:rPr>
              <w:t>2019</w:t>
            </w:r>
            <w:r>
              <w:rPr>
                <w:rFonts w:ascii="SimSun" w:eastAsia="SimSun" w:hAnsi="SimSun" w:cs="SimSun"/>
                <w:color w:val="000000"/>
                <w:spacing w:val="0"/>
                <w:w w:val="100"/>
                <w:position w:val="0"/>
                <w:sz w:val="17"/>
                <w:szCs w:val="17"/>
              </w:rPr>
              <w:t>年度股东大会的通知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关于聘任</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年度审计机构的公告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关于取消部分子公司担保额度并预计新增担保额度的公告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关于预计</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年度日常关联交易的公告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关于子公司对其参股公司提供财务资助的公告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关于预计</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年度日常关联交易的补充公告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第九届董事会第九次临时会议决议公告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第九届监事会第四次临时会议决议公告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关于召开</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年第二次临时股东大会的通知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关于召开</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年第一次境内上市股份类别股东大会及</w:t>
            </w: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年第一次境外上市股份类别股东大会的通知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关于独立董事公开征集委托投票权的公告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关于子公司收到政府补助的公告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债券持有人回售结果的公告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6" w:lineRule="exact"/>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年面向合格投资者公开发行公司债券（第一期）</w:t>
            </w:r>
            <w:r>
              <w:rPr>
                <w:color w:val="000000"/>
                <w:spacing w:val="0"/>
                <w:w w:val="100"/>
                <w:position w:val="0"/>
                <w:sz w:val="18"/>
                <w:szCs w:val="18"/>
              </w:rPr>
              <w:t>2020</w:t>
            </w:r>
            <w:r>
              <w:rPr>
                <w:rFonts w:ascii="SimSun" w:eastAsia="SimSun" w:hAnsi="SimSun" w:cs="SimSun"/>
                <w:color w:val="000000"/>
                <w:spacing w:val="0"/>
                <w:w w:val="100"/>
                <w:position w:val="0"/>
                <w:sz w:val="17"/>
                <w:szCs w:val="17"/>
              </w:rPr>
              <w:t>年 付息公告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关于股东股份质押的公告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07</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年第一季度业绩预告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关于股东股份解除质押的公告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关于深交所年报问询函的回复</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17</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年第一季度报告正文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年度第一期超短期融资券发行结果的公告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公司债券转售实施时间推迟的公告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A</w:t>
            </w:r>
            <w:r>
              <w:rPr>
                <w:rFonts w:ascii="SimSun" w:eastAsia="SimSun" w:hAnsi="SimSun" w:cs="SimSun"/>
                <w:color w:val="000000"/>
                <w:spacing w:val="0"/>
                <w:w w:val="100"/>
                <w:position w:val="0"/>
                <w:sz w:val="17"/>
                <w:szCs w:val="17"/>
              </w:rPr>
              <w:t>股限制性股票激励计划获得寿光市国有资产监 督管理局批复的公告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top"/>
          </w:tcPr>
          <w:p>
            <w:pPr>
              <w:pStyle w:val="Style12"/>
              <w:keepNext w:val="0"/>
              <w:keepLines w:val="0"/>
              <w:widowControl w:val="0"/>
              <w:shd w:val="clear" w:color="auto" w:fill="auto"/>
              <w:bidi w:val="0"/>
              <w:spacing w:before="100" w:after="0" w:line="240" w:lineRule="auto"/>
              <w:ind w:left="0" w:right="0" w:firstLine="0"/>
              <w:jc w:val="left"/>
            </w:pPr>
            <w:r>
              <w:rPr>
                <w:color w:val="000000"/>
                <w:spacing w:val="0"/>
                <w:w w:val="100"/>
                <w:position w:val="0"/>
              </w:rPr>
              <w:t>http: //www. cninfo .com. cn</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监事会关于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A</w:t>
            </w:r>
            <w:r>
              <w:rPr>
                <w:rFonts w:ascii="SimSun" w:eastAsia="SimSun" w:hAnsi="SimSun" w:cs="SimSun"/>
                <w:color w:val="000000"/>
                <w:spacing w:val="0"/>
                <w:w w:val="100"/>
                <w:position w:val="0"/>
                <w:sz w:val="17"/>
                <w:szCs w:val="17"/>
              </w:rPr>
              <w:t>股限制性股票激励计划激励对象名单的</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bl>
    <w:p>
      <w:pPr>
        <w:widowControl w:val="0"/>
        <w:spacing w:after="979" w:line="1" w:lineRule="exact"/>
      </w:pPr>
    </w:p>
    <w:p>
      <w:pPr>
        <w:pStyle w:val="Style16"/>
        <w:keepNext/>
        <w:keepLines/>
        <w:widowControl w:val="0"/>
        <w:shd w:val="clear" w:color="auto" w:fill="auto"/>
        <w:bidi w:val="0"/>
        <w:spacing w:before="0" w:after="0" w:line="240" w:lineRule="auto"/>
        <w:ind w:left="0" w:right="0" w:firstLine="0"/>
        <w:jc w:val="right"/>
      </w:pPr>
      <w:bookmarkStart w:id="694" w:name="bookmark694"/>
      <w:bookmarkStart w:id="695" w:name="bookmark695"/>
      <w:bookmarkStart w:id="696" w:name="bookmark696"/>
      <w:r>
        <w:rPr>
          <w:rFonts w:ascii="Arial" w:eastAsia="Arial" w:hAnsi="Arial" w:cs="Arial"/>
          <w:color w:val="A2A2A2"/>
          <w:spacing w:val="0"/>
          <w:w w:val="100"/>
          <w:position w:val="0"/>
        </w:rPr>
        <w:t>cninf^</w:t>
      </w:r>
      <w:bookmarkEnd w:id="694"/>
      <w:bookmarkEnd w:id="695"/>
      <w:bookmarkEnd w:id="696"/>
    </w:p>
    <w:p>
      <w:pPr>
        <w:pStyle w:val="Style19"/>
        <w:keepNext w:val="0"/>
        <w:keepLines w:val="0"/>
        <w:widowControl w:val="0"/>
        <w:shd w:val="clear" w:color="auto" w:fill="auto"/>
        <w:bidi w:val="0"/>
        <w:spacing w:before="0" w:after="0" w:line="240" w:lineRule="auto"/>
        <w:ind w:left="0" w:right="0" w:firstLine="0"/>
        <w:jc w:val="right"/>
        <w:sectPr>
          <w:headerReference w:type="default" r:id="rId117"/>
          <w:footerReference w:type="default" r:id="rId118"/>
          <w:headerReference w:type="even" r:id="rId119"/>
          <w:footerReference w:type="even" r:id="rId120"/>
          <w:footnotePr>
            <w:pos w:val="pageBottom"/>
            <w:numFmt w:val="decimal"/>
            <w:numRestart w:val="continuous"/>
          </w:footnotePr>
          <w:pgSz w:w="11900" w:h="16840"/>
          <w:pgMar w:top="1441" w:right="757" w:bottom="946" w:left="745" w:header="0" w:footer="3" w:gutter="0"/>
          <w:cols w:space="720"/>
          <w:noEndnote/>
          <w:rtlGutter w:val="0"/>
          <w:docGrid w:linePitch="360"/>
        </w:sectPr>
      </w:pPr>
      <w:r>
        <w:rPr>
          <w:spacing w:val="0"/>
          <w:w w:val="100"/>
          <w:position w:val="0"/>
        </w:rPr>
        <w:t>巨潮资职</w:t>
      </w:r>
    </w:p>
    <w:tbl>
      <w:tblPr>
        <w:tblOverlap w:val="never"/>
        <w:jc w:val="center"/>
        <w:tblLayout w:type="fixed"/>
      </w:tblPr>
      <w:tblGrid>
        <w:gridCol w:w="965"/>
        <w:gridCol w:w="4963"/>
        <w:gridCol w:w="1699"/>
        <w:gridCol w:w="2136"/>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公示情况说明及核查意见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6" w:lineRule="exact"/>
              <w:ind w:left="0" w:right="0" w:firstLine="0"/>
              <w:jc w:val="both"/>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A</w:t>
            </w:r>
            <w:r>
              <w:rPr>
                <w:rFonts w:ascii="SimSun" w:eastAsia="SimSun" w:hAnsi="SimSun" w:cs="SimSun"/>
                <w:color w:val="000000"/>
                <w:spacing w:val="0"/>
                <w:w w:val="100"/>
                <w:position w:val="0"/>
                <w:sz w:val="17"/>
                <w:szCs w:val="17"/>
              </w:rPr>
              <w:t>股限制性股票激励计划内幕信息知情人及激励 对象买卖公司股票情况的自查报告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年第二次临时股东大会、</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年第一次境内上市股份类 别股东大会及</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年第一次境外上市股份类别股东大会决议 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关于子公司收到政府补助的公告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第九届董事会第十次临时会议决议公告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第九届监事会第五次临时会议决议公告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关于调整</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A</w:t>
            </w:r>
            <w:r>
              <w:rPr>
                <w:rFonts w:ascii="SimSun" w:eastAsia="SimSun" w:hAnsi="SimSun" w:cs="SimSun"/>
                <w:color w:val="000000"/>
                <w:spacing w:val="0"/>
                <w:w w:val="100"/>
                <w:position w:val="0"/>
                <w:sz w:val="17"/>
                <w:szCs w:val="17"/>
              </w:rPr>
              <w:t>股限制性股票激励计划相关事项的公告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关于向激励对象授予限制性股票的公告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债券转售实施结果公告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关于股东股份质押的公告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关于涉及子公司媒体报道事项的说明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年度股东大会决议公告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第九届董事会第十一次临时会议决议公告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关于预计</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年度证券投资额度的公告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9" w:lineRule="exact"/>
              <w:ind w:left="0" w:right="0" w:firstLine="0"/>
              <w:jc w:val="both"/>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年第二次临时股东大会、</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年第一次境内上市股 份类别股东大会及</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年第一次境外上市股份类别股东大会 投票结果的补充公告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 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关于股东股份解除质押的公告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关于收到政府补助的公告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02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关于控股子公司收到环保迁建补偿款的进展公告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03</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关于湛江晨鸣收到环保奖励的公告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A</w:t>
            </w:r>
            <w:r>
              <w:rPr>
                <w:rFonts w:ascii="SimSun" w:eastAsia="SimSun" w:hAnsi="SimSun" w:cs="SimSun"/>
                <w:color w:val="000000"/>
                <w:spacing w:val="0"/>
                <w:w w:val="100"/>
                <w:position w:val="0"/>
                <w:sz w:val="17"/>
                <w:szCs w:val="17"/>
              </w:rPr>
              <w:t>股限制性股票激励计划授予登记完成的公告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关于信用评级机构将公司列入信用评级观察名单的公告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第九届监事会第六次临时会议决议公告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关于监事会主席辞职及补选监事的公告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第九届董事会第十二次临时会议决议公告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关于召开</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年第三次临时股东大会的通知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第九届董事会第十三次临时会议决议公告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关于控股子公司增资扩股暨引进战略投资者的公告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关于股东股份质押及业务续作的公告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关于调整优先股模拟转股价格的公告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年第三次临时股东大会决议公告</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bl>
    <w:p>
      <w:pPr>
        <w:widowControl w:val="0"/>
        <w:spacing w:after="1119" w:line="1" w:lineRule="exact"/>
      </w:pPr>
    </w:p>
    <w:p>
      <w:pPr>
        <w:pStyle w:val="Style16"/>
        <w:keepNext/>
        <w:keepLines/>
        <w:widowControl w:val="0"/>
        <w:shd w:val="clear" w:color="auto" w:fill="auto"/>
        <w:bidi w:val="0"/>
        <w:spacing w:before="0" w:after="0" w:line="240" w:lineRule="auto"/>
        <w:ind w:left="0" w:right="0" w:firstLine="0"/>
        <w:jc w:val="right"/>
      </w:pPr>
      <w:bookmarkStart w:id="697" w:name="bookmark697"/>
      <w:bookmarkStart w:id="698" w:name="bookmark698"/>
      <w:bookmarkStart w:id="699" w:name="bookmark699"/>
      <w:r>
        <w:rPr>
          <w:rFonts w:ascii="Arial" w:eastAsia="Arial" w:hAnsi="Arial" w:cs="Arial"/>
          <w:color w:val="A2A2A2"/>
          <w:spacing w:val="0"/>
          <w:w w:val="100"/>
          <w:position w:val="0"/>
        </w:rPr>
        <w:t>cninf^</w:t>
      </w:r>
      <w:bookmarkEnd w:id="697"/>
      <w:bookmarkEnd w:id="698"/>
      <w:bookmarkEnd w:id="699"/>
    </w:p>
    <w:p>
      <w:pPr>
        <w:pStyle w:val="Style19"/>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441" w:right="757" w:bottom="946" w:left="745" w:header="0" w:footer="3" w:gutter="0"/>
          <w:cols w:space="720"/>
          <w:noEndnote/>
          <w:rtlGutter w:val="0"/>
          <w:docGrid w:linePitch="360"/>
        </w:sectPr>
      </w:pPr>
      <w:r>
        <w:rPr>
          <w:spacing w:val="0"/>
          <w:w w:val="100"/>
          <w:position w:val="0"/>
        </w:rPr>
        <w:t>巨潮资职</w:t>
      </w:r>
    </w:p>
    <w:tbl>
      <w:tblPr>
        <w:tblOverlap w:val="never"/>
        <w:jc w:val="center"/>
        <w:tblLayout w:type="fixed"/>
      </w:tblPr>
      <w:tblGrid>
        <w:gridCol w:w="965"/>
        <w:gridCol w:w="4963"/>
        <w:gridCol w:w="1699"/>
        <w:gridCol w:w="2136"/>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关于全资子公司为下属公司银行贷款提供担保的公告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关于第二期优先股股息发放实施公告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关于优先股股东参与</w:t>
            </w:r>
            <w:r>
              <w:rPr>
                <w:color w:val="000000"/>
                <w:spacing w:val="0"/>
                <w:w w:val="100"/>
                <w:position w:val="0"/>
                <w:sz w:val="18"/>
                <w:szCs w:val="18"/>
              </w:rPr>
              <w:t>2019</w:t>
            </w:r>
            <w:r>
              <w:rPr>
                <w:rFonts w:ascii="SimSun" w:eastAsia="SimSun" w:hAnsi="SimSun" w:cs="SimSun"/>
                <w:color w:val="000000"/>
                <w:spacing w:val="0"/>
                <w:w w:val="100"/>
                <w:position w:val="0"/>
                <w:sz w:val="17"/>
                <w:szCs w:val="17"/>
              </w:rPr>
              <w:t>年度剩余利润分配的实施公告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r>
              <w:rPr>
                <w:color w:val="000000"/>
                <w:spacing w:val="0"/>
                <w:w w:val="100"/>
                <w:position w:val="0"/>
                <w:sz w:val="18"/>
                <w:szCs w:val="18"/>
              </w:rPr>
              <w:t>A</w:t>
            </w:r>
            <w:r>
              <w:rPr>
                <w:rFonts w:ascii="SimSun" w:eastAsia="SimSun" w:hAnsi="SimSun" w:cs="SimSun"/>
                <w:color w:val="000000"/>
                <w:spacing w:val="0"/>
                <w:w w:val="100"/>
                <w:position w:val="0"/>
                <w:sz w:val="17"/>
                <w:szCs w:val="17"/>
              </w:rPr>
              <w:t>股、</w:t>
            </w:r>
            <w:r>
              <w:rPr>
                <w:color w:val="000000"/>
                <w:spacing w:val="0"/>
                <w:w w:val="100"/>
                <w:position w:val="0"/>
                <w:sz w:val="18"/>
                <w:szCs w:val="18"/>
              </w:rPr>
              <w:t>B</w:t>
            </w:r>
            <w:r>
              <w:rPr>
                <w:rFonts w:ascii="SimSun" w:eastAsia="SimSun" w:hAnsi="SimSun" w:cs="SimSun"/>
                <w:color w:val="000000"/>
                <w:spacing w:val="0"/>
                <w:w w:val="100"/>
                <w:position w:val="0"/>
                <w:sz w:val="17"/>
                <w:szCs w:val="17"/>
              </w:rPr>
              <w:t>股分红派息实施公告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年半年度报告摘要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第九届董事会第六次会议决议公告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关于黄冈晨鸣建设二期项目的公告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关于召开</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年第四次临时股东大会的通知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提示性公告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年半年度报告的补充公告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公开发行公司债券（第一期）</w:t>
            </w:r>
            <w:r>
              <w:rPr>
                <w:color w:val="000000"/>
                <w:spacing w:val="0"/>
                <w:w w:val="100"/>
                <w:position w:val="0"/>
                <w:sz w:val="18"/>
                <w:szCs w:val="18"/>
              </w:rPr>
              <w:t>2020</w:t>
            </w:r>
            <w:r>
              <w:rPr>
                <w:rFonts w:ascii="SimSun" w:eastAsia="SimSun" w:hAnsi="SimSun" w:cs="SimSun"/>
                <w:color w:val="000000"/>
                <w:spacing w:val="0"/>
                <w:w w:val="100"/>
                <w:position w:val="0"/>
                <w:sz w:val="17"/>
                <w:szCs w:val="17"/>
              </w:rPr>
              <w:t>年付息公告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关于诉讼、仲裁进展的补充公告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关于与五矿信托设立潍坊晨创子基金入股子公司的公告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年第四次临时股东大会决议公告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关于股东股份质押业务续作的公告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05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关于控股股东增持计划实施完成的公告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关于子公司收到政府补助的公告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2020-089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关于第三期优先股股息发放实施公告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关于参加山东辖区上市公司投资者网上集体接待日活动的公 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第九届董事会第十四次临时会议决议公告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关于控股子公司增资扩股暨引进战略投资者的公告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关于对外投资的公告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关于为子公司融资提供担保的公告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年第三季度报告正文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23</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关于股东股份解除质押的公告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关于为子公司融资提供担保的公告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关于全资子公司为子公司提供担保的公告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2020-099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关于为下属公司提供担保的公告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2020-100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第九届董事会第十五次临时会议决议公告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2020-101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关于收购子公司少数股权暨对外担保的公告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2020-102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关于受让股权以抵偿债权的公告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2020-103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关于对外担保的公告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2020-104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关于子公司发行美元债券暨提供担保的公告</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05</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bl>
    <w:p>
      <w:pPr>
        <w:widowControl w:val="0"/>
        <w:spacing w:after="1119" w:line="1" w:lineRule="exact"/>
      </w:pPr>
    </w:p>
    <w:p>
      <w:pPr>
        <w:pStyle w:val="Style16"/>
        <w:keepNext/>
        <w:keepLines/>
        <w:widowControl w:val="0"/>
        <w:shd w:val="clear" w:color="auto" w:fill="auto"/>
        <w:bidi w:val="0"/>
        <w:spacing w:before="0" w:after="0" w:line="240" w:lineRule="auto"/>
        <w:ind w:left="0" w:right="0" w:firstLine="0"/>
        <w:jc w:val="right"/>
      </w:pPr>
      <w:bookmarkStart w:id="700" w:name="bookmark700"/>
      <w:bookmarkStart w:id="701" w:name="bookmark701"/>
      <w:bookmarkStart w:id="702" w:name="bookmark702"/>
      <w:r>
        <w:rPr>
          <w:rFonts w:ascii="Arial" w:eastAsia="Arial" w:hAnsi="Arial" w:cs="Arial"/>
          <w:color w:val="A2A2A2"/>
          <w:spacing w:val="0"/>
          <w:w w:val="100"/>
          <w:position w:val="0"/>
        </w:rPr>
        <w:t>cninf^</w:t>
      </w:r>
      <w:bookmarkEnd w:id="700"/>
      <w:bookmarkEnd w:id="701"/>
      <w:bookmarkEnd w:id="702"/>
    </w:p>
    <w:p>
      <w:pPr>
        <w:pStyle w:val="Style19"/>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441" w:right="757" w:bottom="946" w:left="745" w:header="0" w:footer="3" w:gutter="0"/>
          <w:cols w:space="720"/>
          <w:noEndnote/>
          <w:rtlGutter w:val="0"/>
          <w:docGrid w:linePitch="360"/>
        </w:sectPr>
      </w:pPr>
      <w:r>
        <w:rPr>
          <w:spacing w:val="0"/>
          <w:w w:val="100"/>
          <w:position w:val="0"/>
        </w:rPr>
        <w:t>巨潮资职</w:t>
      </w:r>
    </w:p>
    <w:tbl>
      <w:tblPr>
        <w:tblOverlap w:val="never"/>
        <w:jc w:val="center"/>
        <w:tblLayout w:type="fixed"/>
      </w:tblPr>
      <w:tblGrid>
        <w:gridCol w:w="965"/>
        <w:gridCol w:w="4963"/>
        <w:gridCol w:w="1699"/>
        <w:gridCol w:w="2136"/>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2020-105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关于召开</w:t>
            </w:r>
            <w:r>
              <w:rPr>
                <w:color w:val="000000"/>
                <w:spacing w:val="0"/>
                <w:w w:val="100"/>
                <w:position w:val="0"/>
                <w:sz w:val="18"/>
                <w:szCs w:val="18"/>
              </w:rPr>
              <w:t>2020</w:t>
            </w:r>
            <w:r>
              <w:rPr>
                <w:rFonts w:ascii="SimSun" w:eastAsia="SimSun" w:hAnsi="SimSun" w:cs="SimSun"/>
                <w:color w:val="000000"/>
                <w:spacing w:val="0"/>
                <w:w w:val="100"/>
                <w:position w:val="0"/>
                <w:sz w:val="17"/>
                <w:szCs w:val="17"/>
              </w:rPr>
              <w:t>年第五次临时股东大会的通知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2020-106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年第五次临时股东大会决议公告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2020-107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第九届董事会第十六次临时会议决议公告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2020-108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关于合作设立长江晨鸣股权投资基金并增资子公司的公告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2020-109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关于投资设立有限合伙企业的公告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2020-110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关于子公司为子公司提供担保的公告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2020-111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关于子公司湛江晨鸣收到政府补助的公告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2020-112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关于信用评级机构将公司撤出信用评级观察名单的公告</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rPr>
              <w:t>http://www.cninfo.com.cn</w:t>
            </w:r>
            <w:r>
              <w:fldChar w:fldCharType="end"/>
            </w:r>
          </w:p>
        </w:tc>
      </w:tr>
    </w:tbl>
    <w:p>
      <w:pPr>
        <w:widowControl w:val="0"/>
        <w:spacing w:after="299" w:line="1" w:lineRule="exact"/>
      </w:pPr>
    </w:p>
    <w:p>
      <w:pPr>
        <w:pStyle w:val="Style33"/>
        <w:keepNext/>
        <w:keepLines/>
        <w:widowControl w:val="0"/>
        <w:shd w:val="clear" w:color="auto" w:fill="auto"/>
        <w:bidi w:val="0"/>
        <w:spacing w:before="0" w:after="360" w:line="240" w:lineRule="auto"/>
        <w:ind w:left="0" w:right="0" w:firstLine="360"/>
        <w:jc w:val="left"/>
      </w:pPr>
      <w:bookmarkStart w:id="703" w:name="bookmark703"/>
      <w:bookmarkStart w:id="704" w:name="bookmark704"/>
      <w:bookmarkStart w:id="705" w:name="bookmark705"/>
      <w:r>
        <w:rPr>
          <w:color w:val="000000"/>
          <w:spacing w:val="0"/>
          <w:w w:val="100"/>
          <w:position w:val="0"/>
          <w:sz w:val="24"/>
          <w:szCs w:val="24"/>
        </w:rPr>
        <w:t>二十、公司子公司重大事项</w:t>
      </w:r>
      <w:bookmarkEnd w:id="703"/>
      <w:bookmarkEnd w:id="704"/>
      <w:bookmarkEnd w:id="705"/>
    </w:p>
    <w:p>
      <w:pPr>
        <w:pStyle w:val="Style39"/>
        <w:keepNext w:val="0"/>
        <w:keepLines w:val="0"/>
        <w:widowControl w:val="0"/>
        <w:shd w:val="clear" w:color="auto" w:fill="auto"/>
        <w:bidi w:val="0"/>
        <w:spacing w:before="0" w:after="0" w:line="360" w:lineRule="auto"/>
        <w:ind w:left="0" w:right="0" w:firstLine="36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tabs>
          <w:tab w:pos="1062" w:val="left"/>
        </w:tabs>
        <w:bidi w:val="0"/>
        <w:spacing w:before="0" w:after="40" w:line="322" w:lineRule="exact"/>
        <w:ind w:left="0" w:right="0" w:firstLine="720"/>
        <w:jc w:val="both"/>
      </w:pPr>
      <w:bookmarkStart w:id="706" w:name="bookmark706"/>
      <w:r>
        <w:rPr>
          <w:rFonts w:ascii="Times New Roman" w:eastAsia="Times New Roman" w:hAnsi="Times New Roman" w:cs="Times New Roman"/>
          <w:b/>
          <w:bCs/>
          <w:color w:val="000000"/>
          <w:spacing w:val="0"/>
          <w:w w:val="100"/>
          <w:position w:val="0"/>
          <w:sz w:val="18"/>
          <w:szCs w:val="18"/>
        </w:rPr>
        <w:t>1</w:t>
      </w:r>
      <w:bookmarkEnd w:id="706"/>
      <w:r>
        <w:rPr>
          <w:b/>
          <w:bCs/>
          <w:color w:val="000000"/>
          <w:spacing w:val="0"/>
          <w:w w:val="100"/>
          <w:position w:val="0"/>
        </w:rPr>
        <w:t>、</w:t>
        <w:tab/>
        <w:t>对外投资设立海外子公司</w:t>
      </w:r>
    </w:p>
    <w:p>
      <w:pPr>
        <w:pStyle w:val="Style39"/>
        <w:keepNext w:val="0"/>
        <w:keepLines w:val="0"/>
        <w:widowControl w:val="0"/>
        <w:shd w:val="clear" w:color="auto" w:fill="auto"/>
        <w:bidi w:val="0"/>
        <w:spacing w:before="0" w:after="40" w:line="322" w:lineRule="exact"/>
        <w:ind w:left="360" w:right="0"/>
        <w:jc w:val="both"/>
      </w:pPr>
      <w:r>
        <w:rPr>
          <w:color w:val="000000"/>
          <w:spacing w:val="0"/>
          <w:w w:val="100"/>
          <w:position w:val="0"/>
        </w:rPr>
        <w:t>公司第九届董事会第七次临时会议于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日审议通过了《关于对外投资设立海外子公司的议案》，拟成立晨鸣（海 外）有限公司、晨鸣（新加坡）有限公司。</w:t>
      </w:r>
    </w:p>
    <w:p>
      <w:pPr>
        <w:pStyle w:val="Style39"/>
        <w:keepNext w:val="0"/>
        <w:keepLines w:val="0"/>
        <w:widowControl w:val="0"/>
        <w:shd w:val="clear" w:color="auto" w:fill="auto"/>
        <w:bidi w:val="0"/>
        <w:spacing w:before="0" w:after="40" w:line="314" w:lineRule="exact"/>
        <w:ind w:left="0" w:right="0" w:firstLine="720"/>
        <w:jc w:val="left"/>
      </w:pPr>
      <w:r>
        <w:rPr>
          <w:color w:val="000000"/>
          <w:spacing w:val="0"/>
          <w:w w:val="100"/>
          <w:position w:val="0"/>
        </w:rPr>
        <w:t>详情请参阅公司于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日在巨潮资讯网上披露的相关公告，公告编号为：</w:t>
      </w:r>
      <w:r>
        <w:rPr>
          <w:rFonts w:ascii="Times New Roman" w:eastAsia="Times New Roman" w:hAnsi="Times New Roman" w:cs="Times New Roman"/>
          <w:color w:val="000000"/>
          <w:spacing w:val="0"/>
          <w:w w:val="100"/>
          <w:position w:val="0"/>
          <w:sz w:val="18"/>
          <w:szCs w:val="18"/>
        </w:rPr>
        <w:t>2020-002</w:t>
      </w:r>
      <w:r>
        <w:rPr>
          <w:color w:val="000000"/>
          <w:spacing w:val="0"/>
          <w:w w:val="100"/>
          <w:position w:val="0"/>
        </w:rPr>
        <w:t>。</w:t>
      </w:r>
    </w:p>
    <w:p>
      <w:pPr>
        <w:pStyle w:val="Style39"/>
        <w:keepNext w:val="0"/>
        <w:keepLines w:val="0"/>
        <w:widowControl w:val="0"/>
        <w:shd w:val="clear" w:color="auto" w:fill="auto"/>
        <w:tabs>
          <w:tab w:pos="1077" w:val="left"/>
        </w:tabs>
        <w:bidi w:val="0"/>
        <w:spacing w:before="0" w:after="40" w:line="314" w:lineRule="exact"/>
        <w:ind w:left="0" w:right="0" w:firstLine="720"/>
        <w:jc w:val="left"/>
      </w:pPr>
      <w:bookmarkStart w:id="707" w:name="bookmark707"/>
      <w:r>
        <w:rPr>
          <w:rFonts w:ascii="Times New Roman" w:eastAsia="Times New Roman" w:hAnsi="Times New Roman" w:cs="Times New Roman"/>
          <w:b/>
          <w:bCs/>
          <w:color w:val="000000"/>
          <w:spacing w:val="0"/>
          <w:w w:val="100"/>
          <w:position w:val="0"/>
          <w:sz w:val="18"/>
          <w:szCs w:val="18"/>
        </w:rPr>
        <w:t>2</w:t>
      </w:r>
      <w:bookmarkEnd w:id="707"/>
      <w:r>
        <w:rPr>
          <w:b/>
          <w:bCs/>
          <w:color w:val="000000"/>
          <w:spacing w:val="0"/>
          <w:w w:val="100"/>
          <w:position w:val="0"/>
        </w:rPr>
        <w:t>、</w:t>
        <w:tab/>
        <w:t>黄冈晨鸣建设二期项目，聚焦制浆造纸主业</w:t>
      </w:r>
    </w:p>
    <w:p>
      <w:pPr>
        <w:pStyle w:val="Style39"/>
        <w:keepNext w:val="0"/>
        <w:keepLines w:val="0"/>
        <w:widowControl w:val="0"/>
        <w:shd w:val="clear" w:color="auto" w:fill="auto"/>
        <w:bidi w:val="0"/>
        <w:spacing w:before="0" w:after="40" w:line="314" w:lineRule="exact"/>
        <w:ind w:left="360" w:right="0"/>
        <w:jc w:val="left"/>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日召开</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年第四次临时股东大会审议通过了《关于黄冈晨鸣建设二期项目的议案》。黄冈晨鸣二期 项目计划总投资</w:t>
      </w:r>
      <w:r>
        <w:rPr>
          <w:rFonts w:ascii="Times New Roman" w:eastAsia="Times New Roman" w:hAnsi="Times New Roman" w:cs="Times New Roman"/>
          <w:color w:val="000000"/>
          <w:spacing w:val="0"/>
          <w:w w:val="100"/>
          <w:position w:val="0"/>
          <w:sz w:val="18"/>
          <w:szCs w:val="18"/>
        </w:rPr>
        <w:t>128</w:t>
      </w:r>
      <w:r>
        <w:rPr>
          <w:color w:val="000000"/>
          <w:spacing w:val="0"/>
          <w:w w:val="100"/>
          <w:position w:val="0"/>
        </w:rPr>
        <w:t>亿元，拟建设</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条年产</w:t>
      </w:r>
      <w:r>
        <w:rPr>
          <w:rFonts w:ascii="Times New Roman" w:eastAsia="Times New Roman" w:hAnsi="Times New Roman" w:cs="Times New Roman"/>
          <w:color w:val="000000"/>
          <w:spacing w:val="0"/>
          <w:w w:val="100"/>
          <w:position w:val="0"/>
          <w:sz w:val="18"/>
          <w:szCs w:val="18"/>
        </w:rPr>
        <w:t>150</w:t>
      </w:r>
      <w:r>
        <w:rPr>
          <w:color w:val="000000"/>
          <w:spacing w:val="0"/>
          <w:w w:val="100"/>
          <w:position w:val="0"/>
        </w:rPr>
        <w:t>万吨纸生产线（包含文化纸、白卡纸等品种，该项目全部采用原生浆造纸）、配 套建设年产</w:t>
      </w:r>
      <w:r>
        <w:rPr>
          <w:rFonts w:ascii="Times New Roman" w:eastAsia="Times New Roman" w:hAnsi="Times New Roman" w:cs="Times New Roman"/>
          <w:color w:val="000000"/>
          <w:spacing w:val="0"/>
          <w:w w:val="100"/>
          <w:position w:val="0"/>
          <w:sz w:val="18"/>
          <w:szCs w:val="18"/>
        </w:rPr>
        <w:t>52</w:t>
      </w:r>
      <w:r>
        <w:rPr>
          <w:color w:val="000000"/>
          <w:spacing w:val="0"/>
          <w:w w:val="100"/>
          <w:position w:val="0"/>
        </w:rPr>
        <w:t>万吨机械浆生产线、污水处理、热电联产项目及码头等。</w:t>
      </w:r>
    </w:p>
    <w:p>
      <w:pPr>
        <w:pStyle w:val="Style39"/>
        <w:keepNext w:val="0"/>
        <w:keepLines w:val="0"/>
        <w:widowControl w:val="0"/>
        <w:shd w:val="clear" w:color="auto" w:fill="auto"/>
        <w:bidi w:val="0"/>
        <w:spacing w:before="0" w:after="40" w:line="314" w:lineRule="exact"/>
        <w:ind w:left="360" w:right="0"/>
        <w:jc w:val="left"/>
      </w:pPr>
      <w:r>
        <w:rPr>
          <w:color w:val="000000"/>
          <w:spacing w:val="0"/>
          <w:w w:val="100"/>
          <w:position w:val="0"/>
        </w:rPr>
        <w:t>为支持黄冈晨鸣二期项目建设，做大做强制浆造纸主业，公司通过子公</w:t>
      </w:r>
      <w:r>
        <w:fldChar w:fldCharType="begin"/>
      </w:r>
      <w:r>
        <w:rPr/>
        <w:instrText> HYPERLINK "https://xin.baidu.com/company_detail_31130785961202" </w:instrText>
      </w:r>
      <w:r>
        <w:fldChar w:fldCharType="separate"/>
      </w:r>
      <w:r>
        <w:rPr>
          <w:color w:val="000000"/>
          <w:spacing w:val="0"/>
          <w:w w:val="100"/>
          <w:position w:val="0"/>
        </w:rPr>
        <w:t>司湛江晨鸣、</w:t>
      </w:r>
      <w:r>
        <w:fldChar w:fldCharType="end"/>
      </w:r>
      <w:r>
        <w:fldChar w:fldCharType="begin"/>
      </w:r>
      <w:r>
        <w:rPr/>
        <w:instrText> HYPERLINK "https://aiqicha.baidu.com/company_detail_98897341105801" </w:instrText>
      </w:r>
      <w:r>
        <w:fldChar w:fldCharType="separate"/>
      </w:r>
      <w:r>
        <w:rPr>
          <w:color w:val="000000"/>
          <w:spacing w:val="0"/>
          <w:w w:val="100"/>
          <w:position w:val="0"/>
        </w:rPr>
        <w:t>湖北黄冈晨鸣股权投资基金管理有</w:t>
      </w:r>
      <w:r>
        <w:fldChar w:fldCharType="end"/>
      </w:r>
      <w:r>
        <w:rPr>
          <w:color w:val="000000"/>
          <w:spacing w:val="0"/>
          <w:w w:val="100"/>
          <w:position w:val="0"/>
        </w:rPr>
        <w:t xml:space="preserve"> </w:t>
      </w:r>
      <w:r>
        <w:fldChar w:fldCharType="begin"/>
      </w:r>
      <w:r>
        <w:rPr/>
        <w:instrText> HYPERLINK "https://aiqicha.baidu.com/company_detail_98897341105801" </w:instrText>
      </w:r>
      <w:r>
        <w:fldChar w:fldCharType="separate"/>
      </w:r>
      <w:r>
        <w:rPr>
          <w:color w:val="000000"/>
          <w:spacing w:val="0"/>
          <w:w w:val="100"/>
          <w:position w:val="0"/>
        </w:rPr>
        <w:t>限公司与</w:t>
      </w:r>
      <w:r>
        <w:fldChar w:fldCharType="end"/>
      </w:r>
      <w:r>
        <w:rPr>
          <w:color w:val="000000"/>
          <w:spacing w:val="0"/>
          <w:w w:val="100"/>
          <w:position w:val="0"/>
        </w:rPr>
        <w:t>湖北长江（黄冈）产业投资基金合伙企业（有限合伙）合作发起设立长江晨鸣股权投资基金对黄冈晨鸣进行增资， 增资金额不超过人民币</w:t>
      </w:r>
      <w:r>
        <w:rPr>
          <w:rFonts w:ascii="Times New Roman" w:eastAsia="Times New Roman" w:hAnsi="Times New Roman" w:cs="Times New Roman"/>
          <w:color w:val="000000"/>
          <w:spacing w:val="0"/>
          <w:w w:val="100"/>
          <w:position w:val="0"/>
          <w:sz w:val="18"/>
          <w:szCs w:val="18"/>
        </w:rPr>
        <w:t>200,000</w:t>
      </w:r>
      <w:r>
        <w:rPr>
          <w:color w:val="000000"/>
          <w:spacing w:val="0"/>
          <w:w w:val="100"/>
          <w:position w:val="0"/>
        </w:rPr>
        <w:t>万元，同时，黄冈晨鸣收到上述款项后，对其全资子公</w:t>
      </w:r>
      <w:r>
        <w:fldChar w:fldCharType="begin"/>
      </w:r>
      <w:r>
        <w:rPr/>
        <w:instrText> HYPERLINK "https://aiqicha.baidu.com/company_detail_29568952581717" </w:instrText>
      </w:r>
      <w:r>
        <w:fldChar w:fldCharType="separate"/>
      </w:r>
      <w:r>
        <w:rPr>
          <w:color w:val="000000"/>
          <w:spacing w:val="0"/>
          <w:w w:val="100"/>
          <w:position w:val="0"/>
        </w:rPr>
        <w:t>司黄冈晨鸣纸业科技有限公司进</w:t>
      </w:r>
      <w:r>
        <w:fldChar w:fldCharType="end"/>
      </w:r>
      <w:r>
        <w:rPr>
          <w:color w:val="000000"/>
          <w:spacing w:val="0"/>
          <w:w w:val="100"/>
          <w:position w:val="0"/>
        </w:rPr>
        <w:t>行增 资，用于承建黄冈二期项目建设。</w:t>
      </w:r>
    </w:p>
    <w:p>
      <w:pPr>
        <w:pStyle w:val="Style79"/>
        <w:keepNext w:val="0"/>
        <w:keepLines w:val="0"/>
        <w:widowControl w:val="0"/>
        <w:shd w:val="clear" w:color="auto" w:fill="auto"/>
        <w:bidi w:val="0"/>
        <w:spacing w:before="0" w:after="40" w:line="312" w:lineRule="exact"/>
        <w:ind w:left="360" w:right="0" w:firstLine="380"/>
        <w:jc w:val="left"/>
        <w:rPr>
          <w:sz w:val="17"/>
          <w:szCs w:val="17"/>
        </w:rPr>
      </w:pPr>
      <w:r>
        <w:rPr>
          <w:rFonts w:ascii="SimSun" w:eastAsia="SimSun" w:hAnsi="SimSun" w:cs="SimSun"/>
          <w:color w:val="000000"/>
          <w:spacing w:val="0"/>
          <w:w w:val="100"/>
          <w:position w:val="0"/>
          <w:sz w:val="17"/>
          <w:szCs w:val="17"/>
        </w:rPr>
        <w:t>详情请参阅公司于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 xml:space="preserve">日在巨潮资讯网上披露的相关公告，公告编号为： </w:t>
      </w:r>
      <w:r>
        <w:rPr>
          <w:color w:val="000000"/>
          <w:spacing w:val="0"/>
          <w:w w:val="100"/>
          <w:position w:val="0"/>
          <w:sz w:val="18"/>
          <w:szCs w:val="18"/>
        </w:rPr>
        <w:t>2020-077</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2020-078</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2020-085</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2020-108</w:t>
      </w:r>
      <w:r>
        <w:rPr>
          <w:rFonts w:ascii="SimSun" w:eastAsia="SimSun" w:hAnsi="SimSun" w:cs="SimSun"/>
          <w:color w:val="000000"/>
          <w:spacing w:val="0"/>
          <w:w w:val="100"/>
          <w:position w:val="0"/>
          <w:sz w:val="17"/>
          <w:szCs w:val="17"/>
        </w:rPr>
        <w:t>。</w:t>
      </w:r>
    </w:p>
    <w:p>
      <w:pPr>
        <w:pStyle w:val="Style39"/>
        <w:keepNext w:val="0"/>
        <w:keepLines w:val="0"/>
        <w:widowControl w:val="0"/>
        <w:shd w:val="clear" w:color="auto" w:fill="auto"/>
        <w:tabs>
          <w:tab w:pos="1077" w:val="left"/>
        </w:tabs>
        <w:bidi w:val="0"/>
        <w:spacing w:before="0" w:after="40" w:line="314" w:lineRule="exact"/>
        <w:ind w:left="0" w:right="0" w:firstLine="720"/>
        <w:jc w:val="left"/>
      </w:pPr>
      <w:bookmarkStart w:id="708" w:name="bookmark708"/>
      <w:r>
        <w:rPr>
          <w:rFonts w:ascii="Times New Roman" w:eastAsia="Times New Roman" w:hAnsi="Times New Roman" w:cs="Times New Roman"/>
          <w:b/>
          <w:bCs/>
          <w:color w:val="000000"/>
          <w:spacing w:val="0"/>
          <w:w w:val="100"/>
          <w:position w:val="0"/>
          <w:sz w:val="18"/>
          <w:szCs w:val="18"/>
        </w:rPr>
        <w:t>3</w:t>
      </w:r>
      <w:bookmarkEnd w:id="708"/>
      <w:r>
        <w:rPr>
          <w:b/>
          <w:bCs/>
          <w:color w:val="000000"/>
          <w:spacing w:val="0"/>
          <w:w w:val="100"/>
          <w:position w:val="0"/>
        </w:rPr>
        <w:t>、</w:t>
        <w:tab/>
        <w:t>寿光美伦引进战略投资者</w:t>
      </w:r>
    </w:p>
    <w:p>
      <w:pPr>
        <w:pStyle w:val="Style39"/>
        <w:keepNext w:val="0"/>
        <w:keepLines w:val="0"/>
        <w:widowControl w:val="0"/>
        <w:shd w:val="clear" w:color="auto" w:fill="auto"/>
        <w:bidi w:val="0"/>
        <w:spacing w:before="0" w:after="40" w:line="307" w:lineRule="exact"/>
        <w:ind w:left="360" w:right="0"/>
        <w:jc w:val="both"/>
      </w:pPr>
      <w:r>
        <w:rPr>
          <w:color w:val="000000"/>
          <w:spacing w:val="0"/>
          <w:w w:val="100"/>
          <w:position w:val="0"/>
        </w:rPr>
        <w:t>为积极稳妥地降低公司资产负债率，优化资本结构，增强公司整体资本实力和竞争力，公司控股子公司寿光美伦引</w:t>
      </w:r>
      <w:r>
        <w:fldChar w:fldCharType="begin"/>
      </w:r>
      <w:r>
        <w:rPr/>
        <w:instrText> HYPERLINK "https://aiqicha.baidu.com/company_detail_75923929603010" </w:instrText>
      </w:r>
      <w:r>
        <w:fldChar w:fldCharType="separate"/>
      </w:r>
      <w:r>
        <w:rPr>
          <w:color w:val="000000"/>
          <w:spacing w:val="0"/>
          <w:w w:val="100"/>
          <w:position w:val="0"/>
        </w:rPr>
        <w:t>进东</w:t>
      </w:r>
      <w:r>
        <w:fldChar w:fldCharType="end"/>
      </w:r>
      <w:r>
        <w:rPr>
          <w:color w:val="000000"/>
          <w:spacing w:val="0"/>
          <w:w w:val="100"/>
          <w:position w:val="0"/>
        </w:rPr>
        <w:t xml:space="preserve"> </w:t>
      </w:r>
      <w:r>
        <w:fldChar w:fldCharType="begin"/>
      </w:r>
      <w:r>
        <w:rPr/>
        <w:instrText> HYPERLINK "https://aiqicha.baidu.com/company_detail_75923929603010" </w:instrText>
      </w:r>
      <w:r>
        <w:fldChar w:fldCharType="separate"/>
      </w:r>
      <w:r>
        <w:rPr>
          <w:color w:val="000000"/>
          <w:spacing w:val="0"/>
          <w:w w:val="100"/>
          <w:position w:val="0"/>
        </w:rPr>
        <w:t>兴证券投资有限公司进</w:t>
      </w:r>
      <w:r>
        <w:fldChar w:fldCharType="end"/>
      </w:r>
      <w:r>
        <w:rPr>
          <w:color w:val="000000"/>
          <w:spacing w:val="0"/>
          <w:w w:val="100"/>
          <w:position w:val="0"/>
        </w:rPr>
        <w:t>行增资扩股，增资金额为人民币</w:t>
      </w:r>
      <w:r>
        <w:rPr>
          <w:rFonts w:ascii="Times New Roman" w:eastAsia="Times New Roman" w:hAnsi="Times New Roman" w:cs="Times New Roman"/>
          <w:color w:val="000000"/>
          <w:spacing w:val="0"/>
          <w:w w:val="100"/>
          <w:position w:val="0"/>
          <w:sz w:val="18"/>
          <w:szCs w:val="18"/>
        </w:rPr>
        <w:t>30,000</w:t>
      </w:r>
      <w:r>
        <w:rPr>
          <w:color w:val="000000"/>
          <w:spacing w:val="0"/>
          <w:w w:val="100"/>
          <w:position w:val="0"/>
        </w:rPr>
        <w:t>万元。</w:t>
      </w:r>
    </w:p>
    <w:p>
      <w:pPr>
        <w:pStyle w:val="Style39"/>
        <w:keepNext w:val="0"/>
        <w:keepLines w:val="0"/>
        <w:widowControl w:val="0"/>
        <w:shd w:val="clear" w:color="auto" w:fill="auto"/>
        <w:bidi w:val="0"/>
        <w:spacing w:before="0" w:after="40" w:line="302" w:lineRule="exact"/>
        <w:ind w:left="360" w:right="0"/>
        <w:jc w:val="both"/>
      </w:pPr>
      <w:r>
        <w:rPr>
          <w:color w:val="000000"/>
          <w:spacing w:val="0"/>
          <w:w w:val="100"/>
          <w:position w:val="0"/>
          <w:sz w:val="20"/>
          <w:szCs w:val="20"/>
        </w:rPr>
        <w:t>晨鸣新旧动能转换基金</w:t>
      </w:r>
      <w:r>
        <w:fldChar w:fldCharType="begin"/>
      </w:r>
      <w:r>
        <w:rPr/>
        <w:instrText> HYPERLINK "https://xin.baidu.com/company_detail_22997371021213" </w:instrText>
      </w:r>
      <w:r>
        <w:fldChar w:fldCharType="separate"/>
      </w:r>
      <w:r>
        <w:rPr>
          <w:color w:val="000000"/>
          <w:spacing w:val="0"/>
          <w:w w:val="100"/>
          <w:position w:val="0"/>
        </w:rPr>
        <w:t>与五矿财富投资管理有限公司、</w:t>
      </w:r>
      <w:r>
        <w:fldChar w:fldCharType="end"/>
      </w:r>
      <w:r>
        <w:rPr>
          <w:color w:val="000000"/>
          <w:spacing w:val="0"/>
          <w:w w:val="100"/>
          <w:position w:val="0"/>
        </w:rPr>
        <w:t>晨鸣（青岛）资产管理有限公司、</w:t>
      </w:r>
      <w:r>
        <w:fldChar w:fldCharType="begin"/>
      </w:r>
      <w:r>
        <w:rPr/>
        <w:instrText> HYPERLINK "https://xin.baidu.com/company_detail_80558121828192" </w:instrText>
      </w:r>
      <w:r>
        <w:fldChar w:fldCharType="separate"/>
      </w:r>
      <w:r>
        <w:rPr>
          <w:color w:val="000000"/>
          <w:spacing w:val="0"/>
          <w:w w:val="100"/>
          <w:position w:val="0"/>
        </w:rPr>
        <w:t>五矿国际信托有限公司合</w:t>
      </w:r>
      <w:r>
        <w:fldChar w:fldCharType="end"/>
      </w:r>
      <w:r>
        <w:rPr>
          <w:color w:val="000000"/>
          <w:spacing w:val="0"/>
          <w:w w:val="100"/>
          <w:position w:val="0"/>
        </w:rPr>
        <w:t xml:space="preserve"> 作发起设立晨创基金。晨创基金拟以全部实缴出资款分期向寿光美伦增资，增资金额不超过人民币</w:t>
      </w:r>
      <w:r>
        <w:rPr>
          <w:rFonts w:ascii="Times New Roman" w:eastAsia="Times New Roman" w:hAnsi="Times New Roman" w:cs="Times New Roman"/>
          <w:color w:val="000000"/>
          <w:spacing w:val="0"/>
          <w:w w:val="100"/>
          <w:position w:val="0"/>
          <w:sz w:val="18"/>
          <w:szCs w:val="18"/>
        </w:rPr>
        <w:t>90,000</w:t>
      </w:r>
      <w:r>
        <w:rPr>
          <w:color w:val="000000"/>
          <w:spacing w:val="0"/>
          <w:w w:val="100"/>
          <w:position w:val="0"/>
        </w:rPr>
        <w:t>万元。</w:t>
      </w:r>
    </w:p>
    <w:p>
      <w:pPr>
        <w:pStyle w:val="Style39"/>
        <w:keepNext w:val="0"/>
        <w:keepLines w:val="0"/>
        <w:widowControl w:val="0"/>
        <w:shd w:val="clear" w:color="auto" w:fill="auto"/>
        <w:bidi w:val="0"/>
        <w:spacing w:before="0" w:after="40" w:line="314" w:lineRule="exact"/>
        <w:ind w:left="0" w:right="0" w:firstLine="720"/>
        <w:jc w:val="both"/>
      </w:pPr>
      <w:r>
        <w:rPr>
          <w:color w:val="000000"/>
          <w:spacing w:val="0"/>
          <w:w w:val="100"/>
          <w:position w:val="0"/>
        </w:rPr>
        <w:t>详情请参阅公司于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日在巨潮资讯网上披露的相关公告，公告编号为：</w:t>
      </w:r>
      <w:r>
        <w:rPr>
          <w:rFonts w:ascii="Times New Roman" w:eastAsia="Times New Roman" w:hAnsi="Times New Roman" w:cs="Times New Roman"/>
          <w:color w:val="000000"/>
          <w:spacing w:val="0"/>
          <w:w w:val="100"/>
          <w:position w:val="0"/>
          <w:sz w:val="18"/>
          <w:szCs w:val="18"/>
        </w:rPr>
        <w:t>2020-068</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2020-092</w:t>
      </w:r>
      <w:r>
        <w:rPr>
          <w:color w:val="000000"/>
          <w:spacing w:val="0"/>
          <w:w w:val="100"/>
          <w:position w:val="0"/>
        </w:rPr>
        <w:t>。</w:t>
      </w:r>
    </w:p>
    <w:p>
      <w:pPr>
        <w:pStyle w:val="Style9"/>
        <w:keepNext/>
        <w:keepLines/>
        <w:widowControl w:val="0"/>
        <w:shd w:val="clear" w:color="auto" w:fill="auto"/>
        <w:bidi w:val="0"/>
        <w:spacing w:before="0" w:after="540" w:line="240" w:lineRule="auto"/>
        <w:ind w:left="0" w:right="0" w:firstLine="0"/>
        <w:jc w:val="center"/>
      </w:pPr>
      <w:bookmarkStart w:id="709" w:name="bookmark709"/>
      <w:bookmarkStart w:id="710" w:name="bookmark710"/>
      <w:bookmarkStart w:id="711" w:name="bookmark711"/>
      <w:r>
        <w:rPr>
          <w:color w:val="000000"/>
          <w:spacing w:val="0"/>
          <w:w w:val="100"/>
          <w:position w:val="0"/>
        </w:rPr>
        <w:t>第八节股份变动及股东情况</w:t>
      </w:r>
      <w:bookmarkEnd w:id="709"/>
      <w:bookmarkEnd w:id="710"/>
      <w:bookmarkEnd w:id="711"/>
    </w:p>
    <w:p>
      <w:pPr>
        <w:pStyle w:val="Style33"/>
        <w:keepNext/>
        <w:keepLines/>
        <w:widowControl w:val="0"/>
        <w:shd w:val="clear" w:color="auto" w:fill="auto"/>
        <w:bidi w:val="0"/>
        <w:spacing w:before="0" w:after="360" w:line="240" w:lineRule="auto"/>
        <w:ind w:left="0" w:right="0" w:firstLine="360"/>
        <w:jc w:val="left"/>
      </w:pPr>
      <w:bookmarkStart w:id="712" w:name="bookmark712"/>
      <w:bookmarkStart w:id="713" w:name="bookmark713"/>
      <w:bookmarkStart w:id="714" w:name="bookmark714"/>
      <w:bookmarkStart w:id="715" w:name="bookmark715"/>
      <w:bookmarkStart w:id="716" w:name="bookmark716"/>
      <w:r>
        <w:rPr>
          <w:color w:val="000000"/>
          <w:spacing w:val="0"/>
          <w:w w:val="100"/>
          <w:position w:val="0"/>
          <w:sz w:val="24"/>
          <w:szCs w:val="24"/>
        </w:rPr>
        <w:t>一</w:t>
      </w:r>
      <w:bookmarkEnd w:id="715"/>
      <w:r>
        <w:rPr>
          <w:color w:val="000000"/>
          <w:spacing w:val="0"/>
          <w:w w:val="100"/>
          <w:position w:val="0"/>
          <w:sz w:val="24"/>
          <w:szCs w:val="24"/>
        </w:rPr>
        <w:t>、股份变动情况</w:t>
      </w:r>
      <w:bookmarkEnd w:id="713"/>
      <w:bookmarkEnd w:id="714"/>
      <w:bookmarkEnd w:id="716"/>
      <w:bookmarkEnd w:id="712"/>
    </w:p>
    <w:p>
      <w:pPr>
        <w:pStyle w:val="Style16"/>
        <w:keepNext/>
        <w:keepLines/>
        <w:widowControl w:val="0"/>
        <w:shd w:val="clear" w:color="auto" w:fill="auto"/>
        <w:bidi w:val="0"/>
        <w:spacing w:before="0" w:after="360" w:line="240" w:lineRule="auto"/>
        <w:ind w:left="0" w:right="0" w:firstLine="360"/>
        <w:jc w:val="left"/>
      </w:pPr>
      <w:bookmarkStart w:id="717" w:name="bookmark717"/>
      <w:bookmarkStart w:id="718" w:name="bookmark718"/>
      <w:bookmarkStart w:id="719" w:name="bookmark719"/>
      <w:bookmarkStart w:id="720" w:name="bookmark720"/>
      <w:r>
        <w:rPr>
          <w:rFonts w:ascii="Times New Roman" w:eastAsia="Times New Roman" w:hAnsi="Times New Roman" w:cs="Times New Roman"/>
          <w:color w:val="000000"/>
          <w:spacing w:val="0"/>
          <w:w w:val="100"/>
          <w:position w:val="0"/>
        </w:rPr>
        <w:t>1</w:t>
      </w:r>
      <w:bookmarkEnd w:id="719"/>
      <w:r>
        <w:rPr>
          <w:color w:val="000000"/>
          <w:spacing w:val="0"/>
          <w:w w:val="100"/>
          <w:position w:val="0"/>
        </w:rPr>
        <w:t>、股份变动情况</w:t>
      </w:r>
      <w:bookmarkEnd w:id="717"/>
      <w:bookmarkEnd w:id="718"/>
      <w:bookmarkEnd w:id="72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center"/>
        <w:tblLayout w:type="fixed"/>
      </w:tblPr>
      <w:tblGrid>
        <w:gridCol w:w="1848"/>
        <w:gridCol w:w="1133"/>
        <w:gridCol w:w="710"/>
        <w:gridCol w:w="989"/>
        <w:gridCol w:w="566"/>
        <w:gridCol w:w="710"/>
        <w:gridCol w:w="710"/>
        <w:gridCol w:w="994"/>
        <w:gridCol w:w="1123"/>
        <w:gridCol w:w="802"/>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本次变动前</w:t>
            </w: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本次变动增减（</w:t>
            </w:r>
            <w:r>
              <w:rPr>
                <w:rFonts w:ascii="SimSun" w:eastAsia="SimSun" w:hAnsi="SimSun" w:cs="SimSun"/>
                <w:color w:val="000000"/>
                <w:spacing w:val="0"/>
                <w:w w:val="100"/>
                <w:position w:val="0"/>
                <w:sz w:val="17"/>
                <w:szCs w:val="17"/>
              </w:rPr>
              <w:t>+,一）</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本次变动后</w:t>
            </w:r>
          </w:p>
        </w:tc>
      </w:tr>
      <w:tr>
        <w:trPr>
          <w:trHeight w:val="715"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发行新股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送股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公积金 转股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300" w:firstLine="0"/>
              <w:jc w:val="right"/>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360" w:firstLine="0"/>
              <w:jc w:val="right"/>
              <w:rPr>
                <w:sz w:val="17"/>
                <w:szCs w:val="17"/>
              </w:rPr>
            </w:pPr>
            <w:r>
              <w:rPr>
                <w:rFonts w:ascii="SimSun" w:eastAsia="SimSun" w:hAnsi="SimSun" w:cs="SimSun"/>
                <w:color w:val="000000"/>
                <w:spacing w:val="0"/>
                <w:w w:val="100"/>
                <w:position w:val="0"/>
                <w:sz w:val="17"/>
                <w:szCs w:val="17"/>
              </w:rPr>
              <w:t>数量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20" w:firstLine="0"/>
              <w:jc w:val="right"/>
              <w:rPr>
                <w:sz w:val="17"/>
                <w:szCs w:val="17"/>
              </w:rPr>
            </w:pPr>
            <w:r>
              <w:rPr>
                <w:rFonts w:ascii="SimSun" w:eastAsia="SimSun" w:hAnsi="SimSun" w:cs="SimSun"/>
                <w:color w:val="000000"/>
                <w:spacing w:val="0"/>
                <w:w w:val="100"/>
                <w:position w:val="0"/>
                <w:sz w:val="17"/>
                <w:szCs w:val="17"/>
              </w:rPr>
              <w:t>比例</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一、有限售条件股份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10,580,524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79,600,000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both"/>
            </w:pPr>
            <w:r>
              <w:rPr>
                <w:color w:val="000000"/>
                <w:spacing w:val="0"/>
                <w:w w:val="100"/>
                <w:position w:val="0"/>
              </w:rPr>
              <w:t>79,695,800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90,276,324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、其他内资持股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10,580,524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79,600,000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79,695,800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90,276,324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其中：境内自然人持股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10,580,524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79,600,000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79,695,800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90,276,324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二、无限售条件股份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2,894,027,676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99.64%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2,893,931,876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96.97%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、人民币普通股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1,659,337,160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57.13%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-95,800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1,659,241,360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55.60%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、境内上市的外资股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706,385,266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24.32%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706,385,266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、境外上市的外资股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528,305,250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528,305,250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17.70%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三、股份总数</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2,904,608,200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79,600,000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79,600,000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2,984,208,200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r>
    </w:tbl>
    <w:p>
      <w:pPr>
        <w:widowControl w:val="0"/>
        <w:spacing w:after="99" w:line="1" w:lineRule="exact"/>
      </w:pP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股份变动的原因</w:t>
      </w:r>
    </w:p>
    <w:p>
      <w:pPr>
        <w:pStyle w:val="Style3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numPr>
          <w:ilvl w:val="0"/>
          <w:numId w:val="11"/>
        </w:numPr>
        <w:shd w:val="clear" w:color="auto" w:fill="auto"/>
        <w:tabs>
          <w:tab w:pos="1093" w:val="left"/>
        </w:tabs>
        <w:bidi w:val="0"/>
        <w:spacing w:before="0" w:after="0" w:line="305" w:lineRule="exact"/>
        <w:ind w:left="360" w:right="0" w:firstLine="360"/>
        <w:jc w:val="both"/>
      </w:pPr>
      <w:bookmarkStart w:id="721" w:name="bookmark721"/>
      <w:bookmarkEnd w:id="721"/>
      <w:r>
        <w:rPr>
          <w:color w:val="000000"/>
          <w:spacing w:val="0"/>
          <w:w w:val="100"/>
          <w:position w:val="0"/>
        </w:rPr>
        <w:t>根据《深圳证券交易所上市公司董事、监事和高级管理人员所持本公司股份管理业务操作指南》规定，报告期内，离 任董事所持部分有限售条件人民币普通股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股）变为无限售条件股份，股数为</w:t>
      </w:r>
      <w:r>
        <w:rPr>
          <w:rFonts w:ascii="Times New Roman" w:eastAsia="Times New Roman" w:hAnsi="Times New Roman" w:cs="Times New Roman"/>
          <w:color w:val="000000"/>
          <w:spacing w:val="0"/>
          <w:w w:val="100"/>
          <w:position w:val="0"/>
          <w:sz w:val="18"/>
          <w:szCs w:val="18"/>
        </w:rPr>
        <w:t>34,925</w:t>
      </w:r>
      <w:r>
        <w:rPr>
          <w:color w:val="000000"/>
          <w:spacing w:val="0"/>
          <w:w w:val="100"/>
          <w:position w:val="0"/>
        </w:rPr>
        <w:t>股；离任及新任监事所持部分无限售 条件人民币普通股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股）变为有限售条件股份</w:t>
      </w:r>
      <w:r>
        <w:rPr>
          <w:rFonts w:ascii="Times New Roman" w:eastAsia="Times New Roman" w:hAnsi="Times New Roman" w:cs="Times New Roman"/>
          <w:color w:val="000000"/>
          <w:spacing w:val="0"/>
          <w:w w:val="100"/>
          <w:position w:val="0"/>
          <w:sz w:val="18"/>
          <w:szCs w:val="18"/>
        </w:rPr>
        <w:t>130,725</w:t>
      </w:r>
      <w:r>
        <w:rPr>
          <w:color w:val="000000"/>
          <w:spacing w:val="0"/>
          <w:w w:val="100"/>
          <w:position w:val="0"/>
        </w:rPr>
        <w:t>股。</w:t>
      </w:r>
    </w:p>
    <w:p>
      <w:pPr>
        <w:pStyle w:val="Style39"/>
        <w:keepNext w:val="0"/>
        <w:keepLines w:val="0"/>
        <w:widowControl w:val="0"/>
        <w:numPr>
          <w:ilvl w:val="0"/>
          <w:numId w:val="11"/>
        </w:numPr>
        <w:shd w:val="clear" w:color="auto" w:fill="auto"/>
        <w:tabs>
          <w:tab w:pos="1088" w:val="left"/>
        </w:tabs>
        <w:bidi w:val="0"/>
        <w:spacing w:before="0" w:after="0" w:line="317" w:lineRule="exact"/>
        <w:ind w:left="360" w:right="0" w:firstLine="360"/>
        <w:jc w:val="both"/>
      </w:pPr>
      <w:bookmarkStart w:id="722" w:name="bookmark722"/>
      <w:bookmarkEnd w:id="722"/>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股限制性股票激励计划授予被激励人员的</w:t>
      </w:r>
      <w:r>
        <w:rPr>
          <w:rFonts w:ascii="Times New Roman" w:eastAsia="Times New Roman" w:hAnsi="Times New Roman" w:cs="Times New Roman"/>
          <w:color w:val="000000"/>
          <w:spacing w:val="0"/>
          <w:w w:val="100"/>
          <w:position w:val="0"/>
          <w:sz w:val="18"/>
          <w:szCs w:val="18"/>
        </w:rPr>
        <w:t>79,600,000</w:t>
      </w:r>
      <w:r>
        <w:rPr>
          <w:color w:val="000000"/>
          <w:spacing w:val="0"/>
          <w:w w:val="100"/>
          <w:position w:val="0"/>
        </w:rPr>
        <w:t>股</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股发行上市，公司有限 售条件流通股增加</w:t>
      </w:r>
      <w:r>
        <w:rPr>
          <w:rFonts w:ascii="Times New Roman" w:eastAsia="Times New Roman" w:hAnsi="Times New Roman" w:cs="Times New Roman"/>
          <w:color w:val="000000"/>
          <w:spacing w:val="0"/>
          <w:w w:val="100"/>
          <w:position w:val="0"/>
          <w:sz w:val="18"/>
          <w:szCs w:val="18"/>
        </w:rPr>
        <w:t>79,600,000</w:t>
      </w:r>
      <w:r>
        <w:rPr>
          <w:color w:val="000000"/>
          <w:spacing w:val="0"/>
          <w:w w:val="100"/>
          <w:position w:val="0"/>
        </w:rPr>
        <w:t>股。</w:t>
      </w:r>
    </w:p>
    <w:p>
      <w:pPr>
        <w:pStyle w:val="Style39"/>
        <w:keepNext w:val="0"/>
        <w:keepLines w:val="0"/>
        <w:widowControl w:val="0"/>
        <w:shd w:val="clear" w:color="auto" w:fill="auto"/>
        <w:bidi w:val="0"/>
        <w:spacing w:before="0" w:after="0" w:line="347" w:lineRule="exact"/>
        <w:ind w:left="360" w:right="0" w:firstLine="0"/>
        <w:jc w:val="both"/>
      </w:pPr>
      <w:r>
        <w:rPr>
          <w:color w:val="000000"/>
          <w:spacing w:val="0"/>
          <w:w w:val="100"/>
          <w:position w:val="0"/>
        </w:rPr>
        <w:t xml:space="preserve">股份变动的批准情况 </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 详见第七节重要事项之十五、公司股权激励计划、员工持股计划或其他员工激励措施的实施情况。</w:t>
      </w:r>
    </w:p>
    <w:p>
      <w:pPr>
        <w:pStyle w:val="Style39"/>
        <w:keepNext w:val="0"/>
        <w:keepLines w:val="0"/>
        <w:widowControl w:val="0"/>
        <w:shd w:val="clear" w:color="auto" w:fill="auto"/>
        <w:bidi w:val="0"/>
        <w:spacing w:before="0" w:after="140" w:line="347" w:lineRule="exact"/>
        <w:ind w:left="360" w:right="0" w:firstLine="0"/>
        <w:jc w:val="both"/>
      </w:pPr>
      <w:r>
        <w:rPr>
          <w:color w:val="000000"/>
          <w:spacing w:val="0"/>
          <w:w w:val="100"/>
          <w:position w:val="0"/>
        </w:rPr>
        <w:t xml:space="preserve">股份变动的过户情况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 股份回购的实施进展情况</w:t>
      </w:r>
    </w:p>
    <w:p>
      <w:pPr>
        <w:pStyle w:val="Style39"/>
        <w:keepNext w:val="0"/>
        <w:keepLines w:val="0"/>
        <w:widowControl w:val="0"/>
        <w:shd w:val="clear" w:color="auto" w:fill="auto"/>
        <w:bidi w:val="0"/>
        <w:spacing w:before="0" w:after="0" w:line="403" w:lineRule="auto"/>
        <w:ind w:left="36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140" w:line="347" w:lineRule="exact"/>
        <w:ind w:left="0" w:right="0" w:firstLine="360"/>
        <w:jc w:val="left"/>
      </w:pPr>
      <w:r>
        <w:rPr>
          <w:color w:val="000000"/>
          <w:spacing w:val="0"/>
          <w:w w:val="100"/>
          <w:position w:val="0"/>
        </w:rPr>
        <w:t>采用集中竞价方式减持回购股份的实施进展情况</w:t>
      </w:r>
    </w:p>
    <w:p>
      <w:pPr>
        <w:pStyle w:val="Style39"/>
        <w:keepNext w:val="0"/>
        <w:keepLines w:val="0"/>
        <w:widowControl w:val="0"/>
        <w:shd w:val="clear" w:color="auto" w:fill="auto"/>
        <w:bidi w:val="0"/>
        <w:spacing w:before="0" w:after="0" w:line="403"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0" w:line="347" w:lineRule="exact"/>
        <w:ind w:left="360" w:right="0" w:firstLine="0"/>
        <w:jc w:val="left"/>
      </w:pPr>
      <w:r>
        <w:rPr>
          <w:color w:val="000000"/>
          <w:spacing w:val="0"/>
          <w:w w:val="100"/>
          <w:position w:val="0"/>
        </w:rPr>
        <w:t xml:space="preserve">股份变动对最近一年和最近一期基本每股收益和稀释每股收益、归属于公司普通股股东的每股净资产等财务指标的影响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140" w:line="347" w:lineRule="exact"/>
        <w:ind w:left="0" w:right="0" w:firstLine="360"/>
        <w:jc w:val="left"/>
      </w:pPr>
      <w:r>
        <w:rPr>
          <w:color w:val="000000"/>
          <w:spacing w:val="0"/>
          <w:w w:val="100"/>
          <w:position w:val="0"/>
        </w:rPr>
        <w:t>公司认为必要或证券监管机构要求披露的其他内容</w:t>
      </w:r>
    </w:p>
    <w:p>
      <w:pPr>
        <w:pStyle w:val="Style39"/>
        <w:keepNext w:val="0"/>
        <w:keepLines w:val="0"/>
        <w:widowControl w:val="0"/>
        <w:shd w:val="clear" w:color="auto" w:fill="auto"/>
        <w:bidi w:val="0"/>
        <w:spacing w:before="0" w:after="360" w:line="240" w:lineRule="auto"/>
        <w:ind w:left="0" w:right="0" w:firstLine="34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16"/>
        <w:keepNext/>
        <w:keepLines/>
        <w:widowControl w:val="0"/>
        <w:shd w:val="clear" w:color="auto" w:fill="auto"/>
        <w:bidi w:val="0"/>
        <w:spacing w:before="0" w:after="360" w:line="240" w:lineRule="auto"/>
        <w:ind w:left="0" w:right="0" w:firstLine="340"/>
        <w:jc w:val="left"/>
      </w:pPr>
      <w:bookmarkStart w:id="723" w:name="bookmark723"/>
      <w:bookmarkStart w:id="724" w:name="bookmark724"/>
      <w:bookmarkStart w:id="725" w:name="bookmark725"/>
      <w:bookmarkStart w:id="726" w:name="bookmark726"/>
      <w:r>
        <w:rPr>
          <w:rFonts w:ascii="Times New Roman" w:eastAsia="Times New Roman" w:hAnsi="Times New Roman" w:cs="Times New Roman"/>
          <w:color w:val="000000"/>
          <w:spacing w:val="0"/>
          <w:w w:val="100"/>
          <w:position w:val="0"/>
        </w:rPr>
        <w:t>2</w:t>
      </w:r>
      <w:bookmarkEnd w:id="725"/>
      <w:r>
        <w:rPr>
          <w:color w:val="000000"/>
          <w:spacing w:val="0"/>
          <w:w w:val="100"/>
          <w:position w:val="0"/>
        </w:rPr>
        <w:t>、限售股份变动情况</w:t>
      </w:r>
      <w:bookmarkEnd w:id="723"/>
      <w:bookmarkEnd w:id="724"/>
      <w:bookmarkEnd w:id="726"/>
    </w:p>
    <w:p>
      <w:pPr>
        <w:pStyle w:val="Style39"/>
        <w:keepNext w:val="0"/>
        <w:keepLines w:val="0"/>
        <w:widowControl w:val="0"/>
        <w:shd w:val="clear" w:color="auto" w:fill="auto"/>
        <w:bidi w:val="0"/>
        <w:spacing w:before="0" w:after="140" w:line="240" w:lineRule="auto"/>
        <w:ind w:left="0" w:right="0" w:firstLine="34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80" w:line="240" w:lineRule="auto"/>
        <w:ind w:left="0" w:right="340" w:firstLine="0"/>
        <w:jc w:val="right"/>
      </w:pPr>
      <w:r>
        <w:rPr>
          <w:color w:val="000000"/>
          <w:spacing w:val="0"/>
          <w:w w:val="100"/>
          <w:position w:val="0"/>
        </w:rPr>
        <w:t>单位：股</w:t>
      </w:r>
    </w:p>
    <w:tbl>
      <w:tblPr>
        <w:tblOverlap w:val="never"/>
        <w:jc w:val="center"/>
        <w:tblLayout w:type="fixed"/>
      </w:tblPr>
      <w:tblGrid>
        <w:gridCol w:w="1421"/>
        <w:gridCol w:w="850"/>
        <w:gridCol w:w="994"/>
        <w:gridCol w:w="994"/>
        <w:gridCol w:w="989"/>
        <w:gridCol w:w="1421"/>
        <w:gridCol w:w="2914"/>
      </w:tblGrid>
      <w:tr>
        <w:trPr>
          <w:trHeight w:val="75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股东名称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期初限售 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50" w:lineRule="exact"/>
              <w:ind w:left="0" w:right="0" w:firstLine="0"/>
              <w:jc w:val="center"/>
              <w:rPr>
                <w:sz w:val="17"/>
                <w:szCs w:val="17"/>
              </w:rPr>
            </w:pPr>
            <w:r>
              <w:rPr>
                <w:rFonts w:ascii="SimSun" w:eastAsia="SimSun" w:hAnsi="SimSun" w:cs="SimSun"/>
                <w:color w:val="000000"/>
                <w:spacing w:val="0"/>
                <w:w w:val="100"/>
                <w:position w:val="0"/>
                <w:sz w:val="17"/>
                <w:szCs w:val="17"/>
              </w:rPr>
              <w:t>本期增加 限售股数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50" w:lineRule="exact"/>
              <w:ind w:left="0" w:right="0" w:firstLine="0"/>
              <w:jc w:val="center"/>
              <w:rPr>
                <w:sz w:val="17"/>
                <w:szCs w:val="17"/>
              </w:rPr>
            </w:pPr>
            <w:r>
              <w:rPr>
                <w:rFonts w:ascii="SimSun" w:eastAsia="SimSun" w:hAnsi="SimSun" w:cs="SimSun"/>
                <w:color w:val="000000"/>
                <w:spacing w:val="0"/>
                <w:w w:val="100"/>
                <w:position w:val="0"/>
                <w:sz w:val="17"/>
                <w:szCs w:val="17"/>
              </w:rPr>
              <w:t>本期解除 限售股数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40" w:line="240" w:lineRule="auto"/>
              <w:ind w:left="0" w:right="0" w:firstLine="0"/>
              <w:jc w:val="left"/>
              <w:rPr>
                <w:sz w:val="17"/>
                <w:szCs w:val="17"/>
              </w:rPr>
            </w:pPr>
            <w:r>
              <w:rPr>
                <w:rFonts w:ascii="SimSun" w:eastAsia="SimSun" w:hAnsi="SimSun" w:cs="SimSun"/>
                <w:color w:val="000000"/>
                <w:spacing w:val="0"/>
                <w:w w:val="100"/>
                <w:position w:val="0"/>
                <w:sz w:val="17"/>
                <w:szCs w:val="17"/>
              </w:rPr>
              <w:t>期末限售</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限售原因</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解除限售日期</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陈刚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139,700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34,925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104,775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董监高锁定股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按董监高股份管理相关规定</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李栋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56,250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18,750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75,000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董监高锁定股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按董监高股份管理相关规定</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李康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lef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111,975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111,975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董监高锁定股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按董监高股份管理相关规定</w:t>
            </w:r>
          </w:p>
        </w:tc>
      </w:tr>
      <w:tr>
        <w:trPr>
          <w:trHeight w:val="96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A</w:t>
            </w:r>
            <w:r>
              <w:rPr>
                <w:rFonts w:ascii="SimSun" w:eastAsia="SimSun" w:hAnsi="SimSun" w:cs="SimSun"/>
                <w:color w:val="000000"/>
                <w:spacing w:val="0"/>
                <w:w w:val="100"/>
                <w:position w:val="0"/>
                <w:sz w:val="17"/>
                <w:szCs w:val="17"/>
              </w:rPr>
              <w:t>股限制 性股票激励对象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lef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79,600,000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79,600,000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股票激励限售股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股权激励计划草案的规定解除限售</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195,950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79,730,725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34,925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79,891,750</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40"/>
              <w:jc w:val="left"/>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99" w:line="1" w:lineRule="exact"/>
      </w:pPr>
    </w:p>
    <w:p>
      <w:pPr>
        <w:pStyle w:val="Style33"/>
        <w:keepNext/>
        <w:keepLines/>
        <w:widowControl w:val="0"/>
        <w:shd w:val="clear" w:color="auto" w:fill="auto"/>
        <w:bidi w:val="0"/>
        <w:spacing w:before="0" w:after="360" w:line="240" w:lineRule="auto"/>
        <w:ind w:left="0" w:right="0" w:firstLine="340"/>
        <w:jc w:val="left"/>
      </w:pPr>
      <w:bookmarkStart w:id="727" w:name="bookmark727"/>
      <w:bookmarkStart w:id="728" w:name="bookmark728"/>
      <w:bookmarkStart w:id="729" w:name="bookmark729"/>
      <w:bookmarkStart w:id="730" w:name="bookmark730"/>
      <w:r>
        <w:rPr>
          <w:color w:val="000000"/>
          <w:spacing w:val="0"/>
          <w:w w:val="100"/>
          <w:position w:val="0"/>
          <w:sz w:val="24"/>
          <w:szCs w:val="24"/>
        </w:rPr>
        <w:t>二</w:t>
      </w:r>
      <w:bookmarkEnd w:id="729"/>
      <w:r>
        <w:rPr>
          <w:color w:val="000000"/>
          <w:spacing w:val="0"/>
          <w:w w:val="100"/>
          <w:position w:val="0"/>
          <w:sz w:val="24"/>
          <w:szCs w:val="24"/>
        </w:rPr>
        <w:t>、证券发行与上市情况</w:t>
      </w:r>
      <w:bookmarkEnd w:id="727"/>
      <w:bookmarkEnd w:id="728"/>
      <w:bookmarkEnd w:id="730"/>
    </w:p>
    <w:p>
      <w:pPr>
        <w:pStyle w:val="Style16"/>
        <w:keepNext/>
        <w:keepLines/>
        <w:widowControl w:val="0"/>
        <w:shd w:val="clear" w:color="auto" w:fill="auto"/>
        <w:bidi w:val="0"/>
        <w:spacing w:before="0" w:after="360" w:line="240" w:lineRule="auto"/>
        <w:ind w:left="0" w:right="0" w:firstLine="340"/>
        <w:jc w:val="left"/>
      </w:pPr>
      <w:bookmarkStart w:id="731" w:name="bookmark731"/>
      <w:bookmarkStart w:id="732" w:name="bookmark732"/>
      <w:bookmarkStart w:id="733" w:name="bookmark733"/>
      <w:bookmarkStart w:id="734" w:name="bookmark734"/>
      <w:r>
        <w:rPr>
          <w:rFonts w:ascii="Times New Roman" w:eastAsia="Times New Roman" w:hAnsi="Times New Roman" w:cs="Times New Roman"/>
          <w:color w:val="000000"/>
          <w:spacing w:val="0"/>
          <w:w w:val="100"/>
          <w:position w:val="0"/>
        </w:rPr>
        <w:t>1</w:t>
      </w:r>
      <w:bookmarkEnd w:id="733"/>
      <w:r>
        <w:rPr>
          <w:color w:val="000000"/>
          <w:spacing w:val="0"/>
          <w:w w:val="100"/>
          <w:position w:val="0"/>
        </w:rPr>
        <w:t>、报告期内证券发行（不含优先股）情况</w:t>
      </w:r>
      <w:bookmarkEnd w:id="731"/>
      <w:bookmarkEnd w:id="732"/>
      <w:bookmarkEnd w:id="734"/>
    </w:p>
    <w:p>
      <w:pPr>
        <w:pStyle w:val="Style39"/>
        <w:keepNext w:val="0"/>
        <w:keepLines w:val="0"/>
        <w:widowControl w:val="0"/>
        <w:shd w:val="clear" w:color="auto" w:fill="auto"/>
        <w:bidi w:val="0"/>
        <w:spacing w:before="0" w:after="80" w:line="240" w:lineRule="auto"/>
        <w:ind w:left="0" w:right="0" w:firstLine="34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1440"/>
        <w:gridCol w:w="1210"/>
        <w:gridCol w:w="931"/>
        <w:gridCol w:w="850"/>
        <w:gridCol w:w="994"/>
        <w:gridCol w:w="1133"/>
        <w:gridCol w:w="1138"/>
        <w:gridCol w:w="1080"/>
        <w:gridCol w:w="941"/>
      </w:tblGrid>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股票及其衍生证 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发行日期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发行价格</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（或利率）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发行数量</w:t>
            </w:r>
          </w:p>
          <w:p>
            <w:pPr>
              <w:pStyle w:val="Style1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上市日期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获准上市交 易数量（股）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交易终止日期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披露索引</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披露日期</w:t>
            </w:r>
          </w:p>
        </w:tc>
      </w:tr>
      <w:tr>
        <w:trPr>
          <w:trHeight w:val="403" w:hRule="exact"/>
        </w:trPr>
        <w:tc>
          <w:tcPr>
            <w:gridSpan w:val="9"/>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股票类</w:t>
            </w:r>
          </w:p>
        </w:tc>
      </w:tr>
      <w:tr>
        <w:trPr>
          <w:trHeight w:val="72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股权激励限制性 股票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2.85</w:t>
            </w:r>
            <w:r>
              <w:rPr>
                <w:rFonts w:ascii="SimSun" w:eastAsia="SimSun" w:hAnsi="SimSun" w:cs="SimSun"/>
                <w:color w:val="000000"/>
                <w:spacing w:val="0"/>
                <w:w w:val="100"/>
                <w:position w:val="0"/>
                <w:sz w:val="17"/>
                <w:szCs w:val="17"/>
              </w:rPr>
              <w:t>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79,600,00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rPr>
              <w:t>07</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79,600,000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fldChar w:fldCharType="begin"/>
            </w:r>
            <w:r>
              <w:rPr/>
              <w:instrText> HYPERLINK "http://www.cn" </w:instrText>
            </w:r>
            <w:r>
              <w:fldChar w:fldCharType="separate"/>
            </w:r>
            <w:r>
              <w:rPr>
                <w:color w:val="000000"/>
                <w:spacing w:val="0"/>
                <w:w w:val="100"/>
                <w:position w:val="0"/>
              </w:rPr>
              <w:t>http://www.cn</w:t>
            </w:r>
            <w:r>
              <w:fldChar w:fldCharType="end"/>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info.com.cn</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rPr>
              <w:t>07</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r>
    </w:tbl>
    <w:p>
      <w:pPr>
        <w:widowControl w:val="0"/>
        <w:spacing w:after="299" w:line="1" w:lineRule="exact"/>
      </w:pPr>
    </w:p>
    <w:p>
      <w:pPr>
        <w:pStyle w:val="Style16"/>
        <w:keepNext/>
        <w:keepLines/>
        <w:widowControl w:val="0"/>
        <w:shd w:val="clear" w:color="auto" w:fill="auto"/>
        <w:tabs>
          <w:tab w:pos="718" w:val="left"/>
        </w:tabs>
        <w:bidi w:val="0"/>
        <w:spacing w:before="0" w:after="300" w:line="240" w:lineRule="auto"/>
        <w:ind w:left="0" w:right="0" w:firstLine="340"/>
        <w:jc w:val="left"/>
      </w:pPr>
      <w:bookmarkStart w:id="735" w:name="bookmark735"/>
      <w:bookmarkStart w:id="736" w:name="bookmark736"/>
      <w:bookmarkStart w:id="737" w:name="bookmark737"/>
      <w:bookmarkStart w:id="738" w:name="bookmark738"/>
      <w:r>
        <w:rPr>
          <w:rFonts w:ascii="Times New Roman" w:eastAsia="Times New Roman" w:hAnsi="Times New Roman" w:cs="Times New Roman"/>
          <w:color w:val="000000"/>
          <w:spacing w:val="0"/>
          <w:w w:val="100"/>
          <w:position w:val="0"/>
        </w:rPr>
        <w:t>2</w:t>
      </w:r>
      <w:bookmarkEnd w:id="737"/>
      <w:r>
        <w:rPr>
          <w:color w:val="000000"/>
          <w:spacing w:val="0"/>
          <w:w w:val="100"/>
          <w:position w:val="0"/>
        </w:rPr>
        <w:t>、</w:t>
        <w:tab/>
        <w:t>公司股份总数及股东结构的变动、公司资产和负债结构的变动情况说明</w:t>
      </w:r>
      <w:bookmarkEnd w:id="735"/>
      <w:bookmarkEnd w:id="736"/>
      <w:bookmarkEnd w:id="738"/>
    </w:p>
    <w:p>
      <w:pPr>
        <w:pStyle w:val="Style39"/>
        <w:keepNext w:val="0"/>
        <w:keepLines w:val="0"/>
        <w:widowControl w:val="0"/>
        <w:shd w:val="clear" w:color="auto" w:fill="auto"/>
        <w:bidi w:val="0"/>
        <w:spacing w:before="0" w:after="40" w:line="312" w:lineRule="exact"/>
        <w:ind w:left="0" w:right="0" w:firstLine="34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40" w:line="312" w:lineRule="exact"/>
        <w:ind w:left="340" w:right="0"/>
        <w:jc w:val="both"/>
      </w:pP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年第二次临时股东大会、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年第一次境内上市股份类别股东大会、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年第一次境外上市股份类别股东大会 审议并通过了《关于</w:t>
      </w:r>
      <w:r>
        <w:rPr>
          <w:color w:val="000000"/>
          <w:spacing w:val="0"/>
          <w:w w:val="100"/>
          <w:position w:val="0"/>
          <w:sz w:val="18"/>
          <w:szCs w:val="18"/>
        </w:rPr>
        <w:t>〈</w:t>
      </w: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年度限制性股票激励计划（草案）</w:t>
      </w:r>
      <w:r>
        <w:rPr>
          <w:color w:val="000000"/>
          <w:spacing w:val="0"/>
          <w:w w:val="100"/>
          <w:position w:val="0"/>
          <w:sz w:val="18"/>
          <w:szCs w:val="18"/>
        </w:rPr>
        <w:t>〉</w:t>
      </w:r>
      <w:r>
        <w:rPr>
          <w:color w:val="000000"/>
          <w:spacing w:val="0"/>
          <w:w w:val="100"/>
          <w:position w:val="0"/>
        </w:rPr>
        <w:t>及其摘要的议案》等议案；</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日，公司第九届董事会第十次临时会议和第九届监事会第五次临时会议审议通过了《关于向激励对象授予限制性股 票的议案》等议案，向</w:t>
      </w:r>
      <w:r>
        <w:rPr>
          <w:rFonts w:ascii="Times New Roman" w:eastAsia="Times New Roman" w:hAnsi="Times New Roman" w:cs="Times New Roman"/>
          <w:color w:val="000000"/>
          <w:spacing w:val="0"/>
          <w:w w:val="100"/>
          <w:position w:val="0"/>
          <w:sz w:val="18"/>
          <w:szCs w:val="18"/>
        </w:rPr>
        <w:t>111</w:t>
      </w:r>
      <w:r>
        <w:rPr>
          <w:color w:val="000000"/>
          <w:spacing w:val="0"/>
          <w:w w:val="100"/>
          <w:position w:val="0"/>
        </w:rPr>
        <w:t>名激励对象授予</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股限制性股票共计</w:t>
      </w:r>
      <w:r>
        <w:rPr>
          <w:rFonts w:ascii="Times New Roman" w:eastAsia="Times New Roman" w:hAnsi="Times New Roman" w:cs="Times New Roman"/>
          <w:color w:val="000000"/>
          <w:spacing w:val="0"/>
          <w:w w:val="100"/>
          <w:position w:val="0"/>
          <w:sz w:val="18"/>
          <w:szCs w:val="18"/>
        </w:rPr>
        <w:t>79,600,000</w:t>
      </w:r>
      <w:r>
        <w:rPr>
          <w:color w:val="000000"/>
          <w:spacing w:val="0"/>
          <w:w w:val="100"/>
          <w:position w:val="0"/>
        </w:rPr>
        <w:t>股，并于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 xml:space="preserve">日发行上市。公司股份总数 由 </w:t>
      </w:r>
      <w:r>
        <w:rPr>
          <w:rFonts w:ascii="Times New Roman" w:eastAsia="Times New Roman" w:hAnsi="Times New Roman" w:cs="Times New Roman"/>
          <w:color w:val="000000"/>
          <w:spacing w:val="0"/>
          <w:w w:val="100"/>
          <w:position w:val="0"/>
          <w:sz w:val="18"/>
          <w:szCs w:val="18"/>
        </w:rPr>
        <w:t xml:space="preserve">2,904,608,200 </w:t>
      </w:r>
      <w:r>
        <w:rPr>
          <w:color w:val="000000"/>
          <w:spacing w:val="0"/>
          <w:w w:val="100"/>
          <w:position w:val="0"/>
        </w:rPr>
        <w:t>股增至</w:t>
      </w:r>
      <w:r>
        <w:rPr>
          <w:rFonts w:ascii="Times New Roman" w:eastAsia="Times New Roman" w:hAnsi="Times New Roman" w:cs="Times New Roman"/>
          <w:color w:val="000000"/>
          <w:spacing w:val="0"/>
          <w:w w:val="100"/>
          <w:position w:val="0"/>
          <w:sz w:val="18"/>
          <w:szCs w:val="18"/>
        </w:rPr>
        <w:t>2,984,208,200</w:t>
      </w:r>
      <w:r>
        <w:rPr>
          <w:color w:val="000000"/>
          <w:spacing w:val="0"/>
          <w:w w:val="100"/>
          <w:position w:val="0"/>
        </w:rPr>
        <w:t>股。</w:t>
      </w:r>
    </w:p>
    <w:p>
      <w:pPr>
        <w:pStyle w:val="Style39"/>
        <w:keepNext w:val="0"/>
        <w:keepLines w:val="0"/>
        <w:widowControl w:val="0"/>
        <w:shd w:val="clear" w:color="auto" w:fill="auto"/>
        <w:bidi w:val="0"/>
        <w:spacing w:before="0" w:after="360" w:line="312" w:lineRule="exact"/>
        <w:ind w:left="0" w:right="0" w:firstLine="720"/>
        <w:jc w:val="both"/>
      </w:pPr>
      <w:r>
        <w:rPr>
          <w:color w:val="000000"/>
          <w:spacing w:val="0"/>
          <w:w w:val="100"/>
          <w:position w:val="0"/>
        </w:rPr>
        <w:t>详细情况请参阅本报告第七节重要事项之十五、公司股权激励计划、员工持股计划或其他员工激励措施的的实施情况。</w:t>
      </w:r>
    </w:p>
    <w:p>
      <w:pPr>
        <w:pStyle w:val="Style16"/>
        <w:keepNext/>
        <w:keepLines/>
        <w:widowControl w:val="0"/>
        <w:shd w:val="clear" w:color="auto" w:fill="auto"/>
        <w:tabs>
          <w:tab w:pos="718" w:val="left"/>
        </w:tabs>
        <w:bidi w:val="0"/>
        <w:spacing w:before="0" w:after="300" w:line="240" w:lineRule="auto"/>
        <w:ind w:left="0" w:right="0" w:firstLine="340"/>
        <w:jc w:val="left"/>
      </w:pPr>
      <w:bookmarkStart w:id="739" w:name="bookmark739"/>
      <w:bookmarkStart w:id="740" w:name="bookmark740"/>
      <w:bookmarkStart w:id="741" w:name="bookmark741"/>
      <w:bookmarkStart w:id="742" w:name="bookmark742"/>
      <w:r>
        <w:rPr>
          <w:rFonts w:ascii="Times New Roman" w:eastAsia="Times New Roman" w:hAnsi="Times New Roman" w:cs="Times New Roman"/>
          <w:color w:val="000000"/>
          <w:spacing w:val="0"/>
          <w:w w:val="100"/>
          <w:position w:val="0"/>
        </w:rPr>
        <w:t>3</w:t>
      </w:r>
      <w:bookmarkEnd w:id="741"/>
      <w:r>
        <w:rPr>
          <w:color w:val="000000"/>
          <w:spacing w:val="0"/>
          <w:w w:val="100"/>
          <w:position w:val="0"/>
        </w:rPr>
        <w:t>、</w:t>
        <w:tab/>
        <w:t>现存的内部职工股情况</w:t>
      </w:r>
      <w:bookmarkEnd w:id="739"/>
      <w:bookmarkEnd w:id="740"/>
      <w:bookmarkEnd w:id="742"/>
    </w:p>
    <w:p>
      <w:pPr>
        <w:pStyle w:val="Style39"/>
        <w:keepNext w:val="0"/>
        <w:keepLines w:val="0"/>
        <w:widowControl w:val="0"/>
        <w:shd w:val="clear" w:color="auto" w:fill="auto"/>
        <w:bidi w:val="0"/>
        <w:spacing w:before="0" w:after="300" w:line="312" w:lineRule="exact"/>
        <w:ind w:left="0" w:right="0" w:firstLine="340"/>
        <w:jc w:val="left"/>
        <w:sectPr>
          <w:headerReference w:type="default" r:id="rId121"/>
          <w:footerReference w:type="default" r:id="rId122"/>
          <w:headerReference w:type="even" r:id="rId123"/>
          <w:footerReference w:type="even" r:id="rId124"/>
          <w:footnotePr>
            <w:pos w:val="pageBottom"/>
            <w:numFmt w:val="decimal"/>
            <w:numRestart w:val="continuous"/>
          </w:footnotePr>
          <w:pgSz w:w="11900" w:h="16840"/>
          <w:pgMar w:top="1441" w:right="757" w:bottom="1566" w:left="74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bidi w:val="0"/>
        <w:spacing w:before="0" w:after="360" w:line="240" w:lineRule="auto"/>
        <w:ind w:left="0" w:right="0" w:firstLine="360"/>
        <w:jc w:val="left"/>
      </w:pPr>
      <w:bookmarkStart w:id="743" w:name="bookmark743"/>
      <w:bookmarkStart w:id="744" w:name="bookmark744"/>
      <w:bookmarkStart w:id="745" w:name="bookmark745"/>
      <w:bookmarkStart w:id="746" w:name="bookmark746"/>
      <w:r>
        <w:rPr>
          <w:color w:val="000000"/>
          <w:spacing w:val="0"/>
          <w:w w:val="100"/>
          <w:position w:val="0"/>
          <w:sz w:val="24"/>
          <w:szCs w:val="24"/>
        </w:rPr>
        <w:t>三</w:t>
      </w:r>
      <w:bookmarkEnd w:id="745"/>
      <w:r>
        <w:rPr>
          <w:color w:val="000000"/>
          <w:spacing w:val="0"/>
          <w:w w:val="100"/>
          <w:position w:val="0"/>
          <w:sz w:val="24"/>
          <w:szCs w:val="24"/>
        </w:rPr>
        <w:t>、股东和实际控制人情况</w:t>
      </w:r>
      <w:bookmarkEnd w:id="743"/>
      <w:bookmarkEnd w:id="744"/>
      <w:bookmarkEnd w:id="746"/>
    </w:p>
    <w:p>
      <w:pPr>
        <w:pStyle w:val="Style16"/>
        <w:keepNext/>
        <w:keepLines/>
        <w:widowControl w:val="0"/>
        <w:shd w:val="clear" w:color="auto" w:fill="auto"/>
        <w:bidi w:val="0"/>
        <w:spacing w:before="0" w:after="360" w:line="240" w:lineRule="auto"/>
        <w:ind w:left="0" w:right="0" w:firstLine="360"/>
        <w:jc w:val="left"/>
      </w:pPr>
      <w:bookmarkStart w:id="747" w:name="bookmark747"/>
      <w:bookmarkStart w:id="748" w:name="bookmark748"/>
      <w:bookmarkStart w:id="749" w:name="bookmark749"/>
      <w:bookmarkStart w:id="750" w:name="bookmark750"/>
      <w:r>
        <w:rPr>
          <w:rFonts w:ascii="Times New Roman" w:eastAsia="Times New Roman" w:hAnsi="Times New Roman" w:cs="Times New Roman"/>
          <w:color w:val="000000"/>
          <w:spacing w:val="0"/>
          <w:w w:val="100"/>
          <w:position w:val="0"/>
        </w:rPr>
        <w:t>1</w:t>
      </w:r>
      <w:bookmarkEnd w:id="749"/>
      <w:r>
        <w:rPr>
          <w:color w:val="000000"/>
          <w:spacing w:val="0"/>
          <w:w w:val="100"/>
          <w:position w:val="0"/>
        </w:rPr>
        <w:t>、公司股东数量及持股情况</w:t>
      </w:r>
      <w:bookmarkEnd w:id="747"/>
      <w:bookmarkEnd w:id="748"/>
      <w:bookmarkEnd w:id="750"/>
    </w:p>
    <w:p>
      <w:pPr>
        <w:pStyle w:val="Style39"/>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单位：股</w:t>
      </w:r>
    </w:p>
    <w:tbl>
      <w:tblPr>
        <w:tblOverlap w:val="never"/>
        <w:jc w:val="center"/>
        <w:tblLayout w:type="fixed"/>
      </w:tblPr>
      <w:tblGrid>
        <w:gridCol w:w="1205"/>
        <w:gridCol w:w="1210"/>
        <w:gridCol w:w="850"/>
        <w:gridCol w:w="466"/>
        <w:gridCol w:w="245"/>
        <w:gridCol w:w="816"/>
        <w:gridCol w:w="317"/>
        <w:gridCol w:w="994"/>
        <w:gridCol w:w="154"/>
        <w:gridCol w:w="696"/>
        <w:gridCol w:w="365"/>
        <w:gridCol w:w="629"/>
        <w:gridCol w:w="566"/>
        <w:gridCol w:w="134"/>
        <w:gridCol w:w="936"/>
      </w:tblGrid>
      <w:tr>
        <w:trPr>
          <w:trHeight w:val="1651"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报告期末普通 股股东总数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6" w:lineRule="exact"/>
              <w:ind w:left="0" w:right="0" w:firstLine="0"/>
              <w:jc w:val="left"/>
              <w:rPr>
                <w:sz w:val="17"/>
                <w:szCs w:val="17"/>
              </w:rPr>
            </w:pPr>
            <w:r>
              <w:rPr>
                <w:color w:val="000000"/>
                <w:spacing w:val="0"/>
                <w:w w:val="100"/>
                <w:position w:val="0"/>
                <w:sz w:val="18"/>
                <w:szCs w:val="18"/>
              </w:rPr>
              <w:t xml:space="preserve">119,948 </w:t>
            </w:r>
            <w:r>
              <w:rPr>
                <w:rFonts w:ascii="SimSun" w:eastAsia="SimSun" w:hAnsi="SimSun" w:cs="SimSun"/>
                <w:color w:val="000000"/>
                <w:spacing w:val="0"/>
                <w:w w:val="100"/>
                <w:position w:val="0"/>
                <w:sz w:val="17"/>
                <w:szCs w:val="17"/>
              </w:rPr>
              <w:t xml:space="preserve">（其中 </w:t>
            </w:r>
            <w:r>
              <w:rPr>
                <w:color w:val="000000"/>
                <w:spacing w:val="0"/>
                <w:w w:val="100"/>
                <w:position w:val="0"/>
                <w:sz w:val="18"/>
                <w:szCs w:val="18"/>
              </w:rPr>
              <w:t xml:space="preserve">A </w:t>
            </w:r>
            <w:r>
              <w:rPr>
                <w:rFonts w:ascii="SimSun" w:eastAsia="SimSun" w:hAnsi="SimSun" w:cs="SimSun"/>
                <w:color w:val="000000"/>
                <w:spacing w:val="0"/>
                <w:w w:val="100"/>
                <w:position w:val="0"/>
                <w:sz w:val="17"/>
                <w:szCs w:val="17"/>
              </w:rPr>
              <w:t xml:space="preserve">股 </w:t>
            </w:r>
            <w:r>
              <w:rPr>
                <w:color w:val="000000"/>
                <w:spacing w:val="0"/>
                <w:w w:val="100"/>
                <w:position w:val="0"/>
                <w:sz w:val="18"/>
                <w:szCs w:val="18"/>
              </w:rPr>
              <w:t xml:space="preserve">98,300 </w:t>
            </w:r>
            <w:r>
              <w:rPr>
                <w:rFonts w:ascii="SimSun" w:eastAsia="SimSun" w:hAnsi="SimSun" w:cs="SimSun"/>
                <w:color w:val="000000"/>
                <w:spacing w:val="0"/>
                <w:w w:val="100"/>
                <w:position w:val="0"/>
                <w:sz w:val="17"/>
                <w:szCs w:val="17"/>
              </w:rPr>
              <w:t>户，</w:t>
            </w:r>
            <w:r>
              <w:rPr>
                <w:color w:val="000000"/>
                <w:spacing w:val="0"/>
                <w:w w:val="100"/>
                <w:position w:val="0"/>
                <w:sz w:val="18"/>
                <w:szCs w:val="18"/>
              </w:rPr>
              <w:t xml:space="preserve">B </w:t>
            </w:r>
            <w:r>
              <w:rPr>
                <w:rFonts w:ascii="SimSun" w:eastAsia="SimSun" w:hAnsi="SimSun" w:cs="SimSun"/>
                <w:color w:val="000000"/>
                <w:spacing w:val="0"/>
                <w:w w:val="100"/>
                <w:position w:val="0"/>
                <w:sz w:val="17"/>
                <w:szCs w:val="17"/>
              </w:rPr>
              <w:t>股</w:t>
            </w:r>
            <w:r>
              <w:rPr>
                <w:color w:val="000000"/>
                <w:spacing w:val="0"/>
                <w:w w:val="100"/>
                <w:position w:val="0"/>
                <w:sz w:val="18"/>
                <w:szCs w:val="18"/>
              </w:rPr>
              <w:t xml:space="preserve">21,290 </w:t>
            </w:r>
            <w:r>
              <w:rPr>
                <w:rFonts w:ascii="SimSun" w:eastAsia="SimSun" w:hAnsi="SimSun" w:cs="SimSun"/>
                <w:color w:val="000000"/>
                <w:spacing w:val="0"/>
                <w:w w:val="100"/>
                <w:position w:val="0"/>
                <w:sz w:val="17"/>
                <w:szCs w:val="17"/>
              </w:rPr>
              <w:t>户，</w:t>
            </w:r>
            <w:r>
              <w:rPr>
                <w:color w:val="000000"/>
                <w:spacing w:val="0"/>
                <w:w w:val="100"/>
                <w:position w:val="0"/>
                <w:sz w:val="18"/>
                <w:szCs w:val="18"/>
              </w:rPr>
              <w:t>H</w:t>
            </w:r>
            <w:r>
              <w:rPr>
                <w:rFonts w:ascii="SimSun" w:eastAsia="SimSun" w:hAnsi="SimSun" w:cs="SimSun"/>
                <w:color w:val="000000"/>
                <w:spacing w:val="0"/>
                <w:w w:val="100"/>
                <w:position w:val="0"/>
                <w:sz w:val="17"/>
                <w:szCs w:val="17"/>
              </w:rPr>
              <w:t>股</w:t>
            </w:r>
            <w:r>
              <w:rPr>
                <w:color w:val="000000"/>
                <w:spacing w:val="0"/>
                <w:w w:val="100"/>
                <w:position w:val="0"/>
                <w:sz w:val="18"/>
                <w:szCs w:val="18"/>
              </w:rPr>
              <w:t xml:space="preserve">358 </w:t>
            </w:r>
            <w:r>
              <w:rPr>
                <w:rFonts w:ascii="SimSun" w:eastAsia="SimSun" w:hAnsi="SimSun" w:cs="SimSun"/>
                <w:color w:val="000000"/>
                <w:spacing w:val="0"/>
                <w:w w:val="100"/>
                <w:position w:val="0"/>
                <w:sz w:val="17"/>
                <w:szCs w:val="17"/>
              </w:rPr>
              <w:t>户）</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年度报告披露日 前上一月末普通 股股东总数</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 xml:space="preserve">113,916 </w:t>
            </w:r>
            <w:r>
              <w:rPr>
                <w:rFonts w:ascii="SimSun" w:eastAsia="SimSun" w:hAnsi="SimSun" w:cs="SimSun"/>
                <w:color w:val="000000"/>
                <w:spacing w:val="0"/>
                <w:w w:val="100"/>
                <w:position w:val="0"/>
                <w:sz w:val="17"/>
                <w:szCs w:val="17"/>
              </w:rPr>
              <w:t>（其 中</w:t>
            </w:r>
            <w:r>
              <w:rPr>
                <w:color w:val="000000"/>
                <w:spacing w:val="0"/>
                <w:w w:val="100"/>
                <w:position w:val="0"/>
                <w:sz w:val="18"/>
                <w:szCs w:val="18"/>
              </w:rPr>
              <w:t>A</w:t>
            </w:r>
            <w:r>
              <w:rPr>
                <w:rFonts w:ascii="SimSun" w:eastAsia="SimSun" w:hAnsi="SimSun" w:cs="SimSun"/>
                <w:color w:val="000000"/>
                <w:spacing w:val="0"/>
                <w:w w:val="100"/>
                <w:position w:val="0"/>
                <w:sz w:val="17"/>
                <w:szCs w:val="17"/>
              </w:rPr>
              <w:t xml:space="preserve">股 </w:t>
            </w:r>
            <w:r>
              <w:rPr>
                <w:color w:val="000000"/>
                <w:spacing w:val="0"/>
                <w:w w:val="100"/>
                <w:position w:val="0"/>
                <w:sz w:val="18"/>
                <w:szCs w:val="18"/>
              </w:rPr>
              <w:t xml:space="preserve">94,363 </w:t>
            </w:r>
            <w:r>
              <w:rPr>
                <w:rFonts w:ascii="SimSun" w:eastAsia="SimSun" w:hAnsi="SimSun" w:cs="SimSun"/>
                <w:color w:val="000000"/>
                <w:spacing w:val="0"/>
                <w:w w:val="100"/>
                <w:position w:val="0"/>
                <w:sz w:val="17"/>
                <w:szCs w:val="17"/>
              </w:rPr>
              <w:t>户，</w:t>
            </w:r>
            <w:r>
              <w:rPr>
                <w:color w:val="000000"/>
                <w:spacing w:val="0"/>
                <w:w w:val="100"/>
                <w:position w:val="0"/>
                <w:sz w:val="18"/>
                <w:szCs w:val="18"/>
              </w:rPr>
              <w:t xml:space="preserve">B </w:t>
            </w:r>
            <w:r>
              <w:rPr>
                <w:rFonts w:ascii="SimSun" w:eastAsia="SimSun" w:hAnsi="SimSun" w:cs="SimSun"/>
                <w:color w:val="000000"/>
                <w:spacing w:val="0"/>
                <w:w w:val="100"/>
                <w:position w:val="0"/>
                <w:sz w:val="17"/>
                <w:szCs w:val="17"/>
              </w:rPr>
              <w:t xml:space="preserve">股 </w:t>
            </w:r>
            <w:r>
              <w:rPr>
                <w:color w:val="000000"/>
                <w:spacing w:val="0"/>
                <w:w w:val="100"/>
                <w:position w:val="0"/>
                <w:sz w:val="18"/>
                <w:szCs w:val="18"/>
              </w:rPr>
              <w:t xml:space="preserve">19,210 </w:t>
            </w:r>
            <w:r>
              <w:rPr>
                <w:rFonts w:ascii="SimSun" w:eastAsia="SimSun" w:hAnsi="SimSun" w:cs="SimSun"/>
                <w:color w:val="000000"/>
                <w:spacing w:val="0"/>
                <w:w w:val="100"/>
                <w:position w:val="0"/>
                <w:sz w:val="17"/>
                <w:szCs w:val="17"/>
              </w:rPr>
              <w:t xml:space="preserve">户， </w:t>
            </w:r>
            <w:r>
              <w:rPr>
                <w:color w:val="000000"/>
                <w:spacing w:val="0"/>
                <w:w w:val="100"/>
                <w:position w:val="0"/>
                <w:sz w:val="18"/>
                <w:szCs w:val="18"/>
              </w:rPr>
              <w:t>H</w:t>
            </w:r>
            <w:r>
              <w:rPr>
                <w:rFonts w:ascii="SimSun" w:eastAsia="SimSun" w:hAnsi="SimSun" w:cs="SimSun"/>
                <w:color w:val="000000"/>
                <w:spacing w:val="0"/>
                <w:w w:val="100"/>
                <w:position w:val="0"/>
                <w:sz w:val="17"/>
                <w:szCs w:val="17"/>
              </w:rPr>
              <w:t>股</w:t>
            </w:r>
            <w:r>
              <w:rPr>
                <w:color w:val="000000"/>
                <w:spacing w:val="0"/>
                <w:w w:val="100"/>
                <w:position w:val="0"/>
                <w:sz w:val="18"/>
                <w:szCs w:val="18"/>
              </w:rPr>
              <w:t>343</w:t>
            </w:r>
            <w:r>
              <w:rPr>
                <w:rFonts w:ascii="SimSun" w:eastAsia="SimSun" w:hAnsi="SimSun" w:cs="SimSun"/>
                <w:color w:val="000000"/>
                <w:spacing w:val="0"/>
                <w:w w:val="100"/>
                <w:position w:val="0"/>
                <w:sz w:val="17"/>
                <w:szCs w:val="17"/>
              </w:rPr>
              <w:t>户）</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报告期末表决权 恢复的优先股股 东总数</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年度报告披露日 前上一月末表决 权恢复的优先股 股东总数</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gridSpan w:val="1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w:t>
            </w:r>
            <w:r>
              <w:rPr>
                <w:color w:val="000000"/>
                <w:spacing w:val="0"/>
                <w:w w:val="100"/>
                <w:position w:val="0"/>
                <w:sz w:val="18"/>
                <w:szCs w:val="18"/>
              </w:rPr>
              <w:t>5%</w:t>
            </w:r>
            <w:r>
              <w:rPr>
                <w:rFonts w:ascii="SimSun" w:eastAsia="SimSun" w:hAnsi="SimSun" w:cs="SimSun"/>
                <w:color w:val="000000"/>
                <w:spacing w:val="0"/>
                <w:w w:val="100"/>
                <w:position w:val="0"/>
                <w:sz w:val="17"/>
                <w:szCs w:val="17"/>
              </w:rPr>
              <w:t>以上的股东或前</w:t>
            </w:r>
            <w:r>
              <w:rPr>
                <w:color w:val="000000"/>
                <w:spacing w:val="0"/>
                <w:w w:val="100"/>
                <w:position w:val="0"/>
                <w:sz w:val="18"/>
                <w:szCs w:val="18"/>
              </w:rPr>
              <w:t>10</w:t>
            </w:r>
            <w:r>
              <w:rPr>
                <w:rFonts w:ascii="SimSun" w:eastAsia="SimSun" w:hAnsi="SimSun" w:cs="SimSun"/>
                <w:color w:val="000000"/>
                <w:spacing w:val="0"/>
                <w:w w:val="100"/>
                <w:position w:val="0"/>
                <w:sz w:val="17"/>
                <w:szCs w:val="17"/>
              </w:rPr>
              <w:t>名股东持股情况</w:t>
            </w:r>
          </w:p>
        </w:tc>
      </w:tr>
      <w:tr>
        <w:trPr>
          <w:trHeight w:val="403" w:hRule="exact"/>
        </w:trPr>
        <w:tc>
          <w:tcPr>
            <w:gridSpan w:val="2"/>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股东名称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股东性质</w:t>
            </w:r>
          </w:p>
        </w:tc>
        <w:tc>
          <w:tcPr>
            <w:gridSpan w:val="2"/>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40" w:line="240" w:lineRule="auto"/>
              <w:ind w:left="0" w:right="0" w:firstLine="160"/>
              <w:jc w:val="left"/>
              <w:rPr>
                <w:sz w:val="17"/>
                <w:szCs w:val="17"/>
              </w:rPr>
            </w:pPr>
            <w:r>
              <w:rPr>
                <w:rFonts w:ascii="SimSun" w:eastAsia="SimSun" w:hAnsi="SimSun" w:cs="SimSun"/>
                <w:color w:val="000000"/>
                <w:spacing w:val="0"/>
                <w:w w:val="100"/>
                <w:position w:val="0"/>
                <w:sz w:val="17"/>
                <w:szCs w:val="17"/>
              </w:rPr>
              <w:t>持股</w:t>
            </w:r>
          </w:p>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比例</w:t>
            </w:r>
          </w:p>
        </w:tc>
        <w:tc>
          <w:tcPr>
            <w:gridSpan w:val="2"/>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报告期末持 股数量</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right"/>
              <w:rPr>
                <w:sz w:val="17"/>
                <w:szCs w:val="17"/>
              </w:rPr>
            </w:pPr>
            <w:r>
              <w:rPr>
                <w:rFonts w:ascii="SimSun" w:eastAsia="SimSun" w:hAnsi="SimSun" w:cs="SimSun"/>
                <w:color w:val="000000"/>
                <w:spacing w:val="0"/>
                <w:w w:val="100"/>
                <w:position w:val="0"/>
                <w:sz w:val="17"/>
                <w:szCs w:val="17"/>
              </w:rPr>
              <w:t>报告期内增 减变动情况</w:t>
            </w:r>
          </w:p>
        </w:tc>
        <w:tc>
          <w:tcPr>
            <w:gridSpan w:val="2"/>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持有有限 售条件的 股份数量</w:t>
            </w:r>
          </w:p>
        </w:tc>
        <w:tc>
          <w:tcPr>
            <w:gridSpan w:val="2"/>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持有无限售</w:t>
            </w:r>
          </w:p>
          <w:p>
            <w:pPr>
              <w:pStyle w:val="Style1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条件的股份</w:t>
            </w:r>
          </w:p>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质押或冻结情况</w:t>
            </w:r>
          </w:p>
        </w:tc>
      </w:tr>
      <w:tr>
        <w:trPr>
          <w:trHeight w:val="715" w:hRule="exact"/>
        </w:trPr>
        <w:tc>
          <w:tcPr>
            <w:gridSpan w:val="2"/>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gridSpan w:val="2"/>
            <w:vMerge/>
            <w:tcBorders>
              <w:left w:val="single" w:sz="4"/>
            </w:tcBorders>
            <w:shd w:val="clear" w:color="auto" w:fill="D3D3D3"/>
            <w:vAlign w:val="center"/>
          </w:tcPr>
          <w:p>
            <w:pPr/>
          </w:p>
        </w:tc>
        <w:tc>
          <w:tcPr>
            <w:gridSpan w:val="2"/>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gridSpan w:val="2"/>
            <w:vMerge/>
            <w:tcBorders>
              <w:left w:val="single" w:sz="4"/>
            </w:tcBorders>
            <w:shd w:val="clear" w:color="auto" w:fill="D3D3D3"/>
            <w:vAlign w:val="center"/>
          </w:tcPr>
          <w:p>
            <w:pPr/>
          </w:p>
        </w:tc>
        <w:tc>
          <w:tcPr>
            <w:gridSpan w:val="2"/>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股份</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状态</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r>
      <w:tr>
        <w:trPr>
          <w:trHeight w:val="398"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国有法人</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15.32%</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457,322,919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11,926,791</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457,322,919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质押</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238,470,000</w:t>
            </w: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HKSCC NOMINEESLIMITED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境外法人</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12.51%</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373,359,125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195,250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373,359,125</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境外法人</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12.20%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364,131,563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364,131,563</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中央汇金资产管理有限责任公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国有法人</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2.02%</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60,206,850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60,206,850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香港中央结算有限公司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境外法人</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1.14%</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34,168,330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20,929,867</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34,168,330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境内自然</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人</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1.04%</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31,080,044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28,310,03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2,770,011</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全国社保基金四一八组合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其他</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0.63%</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18,840,000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15,633,749</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18,840,000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宁波亚洲纸管纸箱有限公司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境内非国</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有法人</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0.62%</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18,400,000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12,419,854</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18,400,000</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VANGUARD TOTAL</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INTERNATIONAL STOCK</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INDEX FUND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境外法人</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0.50%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14,771,945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2,156,775</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14,771,945</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VANGUARD EMERGING</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MARKETS STOCK INDEX</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FUND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境外法人</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0.44%</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13,121,946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209,589</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13,121,946</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rPr>
              <w:t>战略投资者或一般法人因配售 新股成为前</w:t>
            </w:r>
            <w:r>
              <w:rPr>
                <w:color w:val="000000"/>
                <w:spacing w:val="0"/>
                <w:w w:val="100"/>
                <w:position w:val="0"/>
                <w:sz w:val="18"/>
                <w:szCs w:val="18"/>
              </w:rPr>
              <w:t>10</w:t>
            </w:r>
            <w:r>
              <w:rPr>
                <w:rFonts w:ascii="SimSun" w:eastAsia="SimSun" w:hAnsi="SimSun" w:cs="SimSun"/>
                <w:color w:val="000000"/>
                <w:spacing w:val="0"/>
                <w:w w:val="100"/>
                <w:position w:val="0"/>
                <w:sz w:val="17"/>
                <w:szCs w:val="17"/>
              </w:rPr>
              <w:t>名股东的情况</w:t>
            </w:r>
          </w:p>
        </w:tc>
        <w:tc>
          <w:tcPr>
            <w:gridSpan w:val="1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1339"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上述股东关联关系或一致行动 的说明</w:t>
            </w:r>
          </w:p>
        </w:tc>
        <w:tc>
          <w:tcPr>
            <w:gridSpan w:val="13"/>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境外法人股东晨鸣控股（香港）有限公司为国有法人股东晨鸣控股有限公司的全资子公司， 属于《上市公司股东持股变动信息披露管理办法》中规定的一致行动人；股东陈洪国为晨 鸣控股有限公司的法定代表人、董事长兼总经理。除此之外，未知上述其他股东是否属于 一致行动人，也未知上述其他股东之间是否存在关联关系。</w:t>
            </w:r>
          </w:p>
        </w:tc>
      </w:tr>
      <w:tr>
        <w:trPr>
          <w:trHeight w:val="720" w:hRule="exact"/>
        </w:trPr>
        <w:tc>
          <w:tcPr>
            <w:gridSpan w:val="2"/>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上述股东涉及委托</w:t>
            </w:r>
            <w:r>
              <w:rPr>
                <w:color w:val="000000"/>
                <w:spacing w:val="0"/>
                <w:w w:val="100"/>
                <w:position w:val="0"/>
                <w:sz w:val="18"/>
                <w:szCs w:val="18"/>
              </w:rPr>
              <w:t>/</w:t>
            </w:r>
            <w:r>
              <w:rPr>
                <w:rFonts w:ascii="SimSun" w:eastAsia="SimSun" w:hAnsi="SimSun" w:cs="SimSun"/>
                <w:color w:val="000000"/>
                <w:spacing w:val="0"/>
                <w:w w:val="100"/>
                <w:position w:val="0"/>
                <w:sz w:val="17"/>
                <w:szCs w:val="17"/>
              </w:rPr>
              <w:t>受托表决 权、放弃表决权情况的说明</w:t>
            </w:r>
          </w:p>
        </w:tc>
        <w:tc>
          <w:tcPr>
            <w:gridSpan w:val="13"/>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bl>
    <w:p>
      <w:pPr>
        <w:widowControl w:val="0"/>
        <w:spacing w:after="979" w:line="1" w:lineRule="exact"/>
      </w:pPr>
    </w:p>
    <w:p>
      <w:pPr>
        <w:pStyle w:val="Style16"/>
        <w:keepNext/>
        <w:keepLines/>
        <w:widowControl w:val="0"/>
        <w:shd w:val="clear" w:color="auto" w:fill="auto"/>
        <w:bidi w:val="0"/>
        <w:spacing w:before="0" w:after="0" w:line="240" w:lineRule="auto"/>
        <w:ind w:left="0" w:right="0" w:firstLine="0"/>
        <w:jc w:val="right"/>
      </w:pPr>
      <w:bookmarkStart w:id="751" w:name="bookmark751"/>
      <w:bookmarkStart w:id="752" w:name="bookmark752"/>
      <w:bookmarkStart w:id="753" w:name="bookmark753"/>
      <w:r>
        <w:rPr>
          <w:rFonts w:ascii="Arial" w:eastAsia="Arial" w:hAnsi="Arial" w:cs="Arial"/>
          <w:color w:val="A2A2A2"/>
          <w:spacing w:val="0"/>
          <w:w w:val="100"/>
          <w:position w:val="0"/>
        </w:rPr>
        <w:t>cninf^r</w:t>
      </w:r>
      <w:bookmarkEnd w:id="751"/>
      <w:bookmarkEnd w:id="752"/>
      <w:bookmarkEnd w:id="753"/>
    </w:p>
    <w:p>
      <w:pPr>
        <w:pStyle w:val="Style19"/>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76"/>
        <w:keepNext w:val="0"/>
        <w:keepLines w:val="0"/>
        <w:widowControl w:val="0"/>
        <w:shd w:val="clear" w:color="auto" w:fill="auto"/>
        <w:bidi w:val="0"/>
        <w:spacing w:before="0" w:after="0"/>
        <w:ind w:left="0" w:right="0" w:firstLine="0"/>
        <w:jc w:val="right"/>
        <w:sectPr>
          <w:headerReference w:type="default" r:id="rId125"/>
          <w:footerReference w:type="default" r:id="rId126"/>
          <w:headerReference w:type="even" r:id="rId127"/>
          <w:footerReference w:type="even" r:id="rId128"/>
          <w:footnotePr>
            <w:pos w:val="pageBottom"/>
            <w:numFmt w:val="decimal"/>
            <w:numRestart w:val="continuous"/>
          </w:footnotePr>
          <w:pgSz w:w="11900" w:h="16840"/>
          <w:pgMar w:top="1455" w:right="754" w:bottom="169" w:left="749" w:header="0" w:footer="3" w:gutter="0"/>
          <w:cols w:space="720"/>
          <w:noEndnote/>
          <w:rtlGutter w:val="0"/>
          <w:docGrid w:linePitch="360"/>
        </w:sectPr>
      </w:pPr>
      <w:r>
        <w:rPr>
          <w:spacing w:val="0"/>
          <w:w w:val="100"/>
          <w:position w:val="0"/>
        </w:rPr>
        <w:t>ww.cnlnTo.com.cn</w:t>
      </w:r>
    </w:p>
    <w:tbl>
      <w:tblPr>
        <w:tblOverlap w:val="never"/>
        <w:jc w:val="center"/>
        <w:tblLayout w:type="fixed"/>
      </w:tblPr>
      <w:tblGrid>
        <w:gridCol w:w="3408"/>
        <w:gridCol w:w="1704"/>
        <w:gridCol w:w="1757"/>
        <w:gridCol w:w="1354"/>
        <w:gridCol w:w="1358"/>
      </w:tblGrid>
      <w:tr>
        <w:trPr>
          <w:trHeight w:val="403" w:hRule="exact"/>
        </w:trPr>
        <w:tc>
          <w:tcPr>
            <w:gridSpan w:val="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前</w:t>
            </w:r>
            <w:r>
              <w:rPr>
                <w:color w:val="000000"/>
                <w:spacing w:val="0"/>
                <w:w w:val="100"/>
                <w:position w:val="0"/>
                <w:sz w:val="18"/>
                <w:szCs w:val="18"/>
              </w:rPr>
              <w:t>10</w:t>
            </w:r>
            <w:r>
              <w:rPr>
                <w:rFonts w:ascii="SimSun" w:eastAsia="SimSun" w:hAnsi="SimSun" w:cs="SimSun"/>
                <w:color w:val="000000"/>
                <w:spacing w:val="0"/>
                <w:w w:val="100"/>
                <w:position w:val="0"/>
                <w:sz w:val="17"/>
                <w:szCs w:val="17"/>
              </w:rPr>
              <w:t>名无限售条件股东持股情况</w:t>
            </w:r>
          </w:p>
        </w:tc>
      </w:tr>
      <w:tr>
        <w:trPr>
          <w:trHeight w:val="403" w:hRule="exact"/>
        </w:trPr>
        <w:tc>
          <w:tcPr>
            <w:gridSpan w:val="2"/>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股东名称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报告期末持有无限售 条件股份数量</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股份种类</w:t>
            </w:r>
          </w:p>
        </w:tc>
      </w:tr>
      <w:tr>
        <w:trPr>
          <w:trHeight w:val="403" w:hRule="exact"/>
        </w:trPr>
        <w:tc>
          <w:tcPr>
            <w:gridSpan w:val="2"/>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股份种类</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80"/>
              <w:jc w:val="left"/>
              <w:rPr>
                <w:sz w:val="17"/>
                <w:szCs w:val="17"/>
              </w:rPr>
            </w:pPr>
            <w:r>
              <w:rPr>
                <w:rFonts w:ascii="SimSun" w:eastAsia="SimSun" w:hAnsi="SimSun" w:cs="SimSun"/>
                <w:color w:val="000000"/>
                <w:spacing w:val="0"/>
                <w:w w:val="100"/>
                <w:position w:val="0"/>
                <w:sz w:val="17"/>
                <w:szCs w:val="17"/>
              </w:rPr>
              <w:t>数量</w:t>
            </w: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457,322,919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457,322,919</w:t>
            </w:r>
          </w:p>
        </w:tc>
      </w:tr>
      <w:tr>
        <w:trPr>
          <w:trHeight w:val="398"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HKSCC NOMINEESLIMITED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373,359,125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境外上市外资股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373,359,125</w:t>
            </w:r>
          </w:p>
        </w:tc>
      </w:tr>
      <w:tr>
        <w:trPr>
          <w:trHeight w:val="384" w:hRule="exact"/>
        </w:trPr>
        <w:tc>
          <w:tcPr>
            <w:gridSpan w:val="2"/>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晨鸣控股（香港）有限公司</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364,131,563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境内上市外资股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210,717,563</w:t>
            </w:r>
          </w:p>
        </w:tc>
      </w:tr>
      <w:tr>
        <w:trPr>
          <w:trHeight w:val="384" w:hRule="exact"/>
        </w:trPr>
        <w:tc>
          <w:tcPr>
            <w:gridSpan w:val="2"/>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境外上市外资股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153,414,000</w:t>
            </w: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中央汇金资产管理有限责任公司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60,206,850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60,206,850</w:t>
            </w: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香港中央结算有限公司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34,168,330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34,168,330</w:t>
            </w: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全国社保基金四一八组合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18,840,000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18,840,000</w:t>
            </w:r>
          </w:p>
        </w:tc>
      </w:tr>
      <w:tr>
        <w:trPr>
          <w:trHeight w:val="398"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宁波亚洲纸管纸箱有限公司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18,400,000</w:t>
            </w: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VANGUARD TOTAL INTERNATIONAL STOCK INDEX FUND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14,771,945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境内上市外资股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14,771,945</w:t>
            </w: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VANGUARD EMERGING MARKETS STOCK INDEX FUND</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13,121,946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境内上市外资股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13,121,946</w:t>
            </w:r>
          </w:p>
        </w:tc>
      </w:tr>
      <w:tr>
        <w:trPr>
          <w:trHeight w:val="403" w:hRule="exact"/>
        </w:trPr>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基本养老保险基金一二零八组合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10,717,400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10,717,400</w:t>
            </w:r>
          </w:p>
        </w:tc>
      </w:tr>
      <w:tr>
        <w:trPr>
          <w:trHeight w:val="133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9" w:lineRule="exact"/>
              <w:ind w:left="0" w:right="0" w:firstLine="0"/>
              <w:jc w:val="both"/>
              <w:rPr>
                <w:sz w:val="17"/>
                <w:szCs w:val="17"/>
              </w:rPr>
            </w:pPr>
            <w:r>
              <w:rPr>
                <w:rFonts w:ascii="SimSun" w:eastAsia="SimSun" w:hAnsi="SimSun" w:cs="SimSun"/>
                <w:color w:val="000000"/>
                <w:spacing w:val="0"/>
                <w:w w:val="100"/>
                <w:position w:val="0"/>
                <w:sz w:val="17"/>
                <w:szCs w:val="17"/>
              </w:rPr>
              <w:t>前</w:t>
            </w:r>
            <w:r>
              <w:rPr>
                <w:color w:val="000000"/>
                <w:spacing w:val="0"/>
                <w:w w:val="100"/>
                <w:position w:val="0"/>
                <w:sz w:val="18"/>
                <w:szCs w:val="18"/>
              </w:rPr>
              <w:t>10</w:t>
            </w:r>
            <w:r>
              <w:rPr>
                <w:rFonts w:ascii="SimSun" w:eastAsia="SimSun" w:hAnsi="SimSun" w:cs="SimSun"/>
                <w:color w:val="000000"/>
                <w:spacing w:val="0"/>
                <w:w w:val="100"/>
                <w:position w:val="0"/>
                <w:sz w:val="17"/>
                <w:szCs w:val="17"/>
              </w:rPr>
              <w:t>名无限售流通股股东之间，以及前</w:t>
            </w:r>
            <w:r>
              <w:rPr>
                <w:color w:val="000000"/>
                <w:spacing w:val="0"/>
                <w:w w:val="100"/>
                <w:position w:val="0"/>
                <w:sz w:val="18"/>
                <w:szCs w:val="18"/>
              </w:rPr>
              <w:t xml:space="preserve">10 </w:t>
            </w:r>
            <w:r>
              <w:rPr>
                <w:rFonts w:ascii="SimSun" w:eastAsia="SimSun" w:hAnsi="SimSun" w:cs="SimSun"/>
                <w:color w:val="000000"/>
                <w:spacing w:val="0"/>
                <w:w w:val="100"/>
                <w:position w:val="0"/>
                <w:sz w:val="17"/>
                <w:szCs w:val="17"/>
              </w:rPr>
              <w:t>名无限售流通股股东和前</w:t>
            </w:r>
            <w:r>
              <w:rPr>
                <w:color w:val="000000"/>
                <w:spacing w:val="0"/>
                <w:w w:val="100"/>
                <w:position w:val="0"/>
                <w:sz w:val="18"/>
                <w:szCs w:val="18"/>
              </w:rPr>
              <w:t>10</w:t>
            </w:r>
            <w:r>
              <w:rPr>
                <w:rFonts w:ascii="SimSun" w:eastAsia="SimSun" w:hAnsi="SimSun" w:cs="SimSun"/>
                <w:color w:val="000000"/>
                <w:spacing w:val="0"/>
                <w:w w:val="100"/>
                <w:position w:val="0"/>
                <w:sz w:val="17"/>
                <w:szCs w:val="17"/>
              </w:rPr>
              <w:t>名股东之间关 联关系或一致行动的说明</w:t>
            </w:r>
          </w:p>
        </w:tc>
        <w:tc>
          <w:tcPr>
            <w:gridSpan w:val="4"/>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境外法人股东晨鸣控股（香港）有限公司为国有法人股东晨鸣控股有限公司的 全资子公司，属于《上市公司股东持股变动信息披露管理办法》中规定的一致 行动人。除此之外，未知其他流通股股东是否属于一致行动人，也未知其他流 通股股东之间是否存在关联关系。</w:t>
            </w:r>
          </w:p>
        </w:tc>
      </w:tr>
      <w:tr>
        <w:trPr>
          <w:trHeight w:val="1382"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前</w:t>
            </w:r>
            <w:r>
              <w:rPr>
                <w:color w:val="000000"/>
                <w:spacing w:val="0"/>
                <w:w w:val="100"/>
                <w:position w:val="0"/>
                <w:sz w:val="18"/>
                <w:szCs w:val="18"/>
              </w:rPr>
              <w:t>10</w:t>
            </w:r>
            <w:r>
              <w:rPr>
                <w:rFonts w:ascii="SimSun" w:eastAsia="SimSun" w:hAnsi="SimSun" w:cs="SimSun"/>
                <w:color w:val="000000"/>
                <w:spacing w:val="0"/>
                <w:w w:val="100"/>
                <w:position w:val="0"/>
                <w:sz w:val="17"/>
                <w:szCs w:val="17"/>
              </w:rPr>
              <w:t>名普通股股东参与融资融券业务情况 说明</w:t>
            </w:r>
          </w:p>
        </w:tc>
        <w:tc>
          <w:tcPr>
            <w:gridSpan w:val="4"/>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40" w:line="307" w:lineRule="exact"/>
              <w:ind w:left="0" w:right="0" w:firstLine="0"/>
              <w:jc w:val="both"/>
              <w:rPr>
                <w:sz w:val="17"/>
                <w:szCs w:val="17"/>
              </w:rPr>
            </w:pPr>
            <w:r>
              <w:rPr>
                <w:rFonts w:ascii="SimSun" w:eastAsia="SimSun" w:hAnsi="SimSun" w:cs="SimSun"/>
                <w:color w:val="000000"/>
                <w:spacing w:val="0"/>
                <w:w w:val="100"/>
                <w:position w:val="0"/>
                <w:sz w:val="17"/>
                <w:szCs w:val="17"/>
              </w:rPr>
              <w:t>晨鸣控股有限公司持有</w:t>
            </w:r>
            <w:r>
              <w:rPr>
                <w:color w:val="000000"/>
                <w:spacing w:val="0"/>
                <w:w w:val="100"/>
                <w:position w:val="0"/>
                <w:sz w:val="18"/>
                <w:szCs w:val="18"/>
              </w:rPr>
              <w:t>457,322,919</w:t>
            </w:r>
            <w:r>
              <w:rPr>
                <w:rFonts w:ascii="SimSun" w:eastAsia="SimSun" w:hAnsi="SimSun" w:cs="SimSun"/>
                <w:color w:val="000000"/>
                <w:spacing w:val="0"/>
                <w:w w:val="100"/>
                <w:position w:val="0"/>
                <w:sz w:val="17"/>
                <w:szCs w:val="17"/>
              </w:rPr>
              <w:t xml:space="preserve">股人民币普通股，其中普通账户持有 </w:t>
            </w:r>
            <w:r>
              <w:rPr>
                <w:color w:val="000000"/>
                <w:spacing w:val="0"/>
                <w:w w:val="100"/>
                <w:position w:val="0"/>
                <w:sz w:val="18"/>
                <w:szCs w:val="18"/>
              </w:rPr>
              <w:t>379,522,919</w:t>
            </w:r>
            <w:r>
              <w:rPr>
                <w:rFonts w:ascii="SimSun" w:eastAsia="SimSun" w:hAnsi="SimSun" w:cs="SimSun"/>
                <w:color w:val="000000"/>
                <w:spacing w:val="0"/>
                <w:w w:val="100"/>
                <w:position w:val="0"/>
                <w:sz w:val="17"/>
                <w:szCs w:val="17"/>
              </w:rPr>
              <w:t>股，通过信用担保证券账户持有</w:t>
            </w:r>
            <w:r>
              <w:rPr>
                <w:color w:val="000000"/>
                <w:spacing w:val="0"/>
                <w:w w:val="100"/>
                <w:position w:val="0"/>
                <w:sz w:val="18"/>
                <w:szCs w:val="18"/>
              </w:rPr>
              <w:t>77,800,000</w:t>
            </w:r>
            <w:r>
              <w:rPr>
                <w:rFonts w:ascii="SimSun" w:eastAsia="SimSun" w:hAnsi="SimSun" w:cs="SimSun"/>
                <w:color w:val="000000"/>
                <w:spacing w:val="0"/>
                <w:w w:val="100"/>
                <w:position w:val="0"/>
                <w:sz w:val="17"/>
                <w:szCs w:val="17"/>
              </w:rPr>
              <w:t>股；</w:t>
            </w:r>
          </w:p>
          <w:p>
            <w:pPr>
              <w:pStyle w:val="Style12"/>
              <w:keepNext w:val="0"/>
              <w:keepLines w:val="0"/>
              <w:widowControl w:val="0"/>
              <w:shd w:val="clear" w:color="auto" w:fill="auto"/>
              <w:bidi w:val="0"/>
              <w:spacing w:before="0" w:after="0" w:line="307" w:lineRule="exact"/>
              <w:ind w:left="0" w:right="0" w:firstLine="0"/>
              <w:jc w:val="both"/>
              <w:rPr>
                <w:sz w:val="17"/>
                <w:szCs w:val="17"/>
              </w:rPr>
            </w:pPr>
            <w:r>
              <w:rPr>
                <w:rFonts w:ascii="SimSun" w:eastAsia="SimSun" w:hAnsi="SimSun" w:cs="SimSun"/>
                <w:color w:val="000000"/>
                <w:spacing w:val="0"/>
                <w:w w:val="100"/>
                <w:position w:val="0"/>
                <w:sz w:val="17"/>
                <w:szCs w:val="17"/>
              </w:rPr>
              <w:t>宁波亚洲纸管纸箱有限公司持有</w:t>
            </w:r>
            <w:r>
              <w:rPr>
                <w:color w:val="000000"/>
                <w:spacing w:val="0"/>
                <w:w w:val="100"/>
                <w:position w:val="0"/>
                <w:sz w:val="18"/>
                <w:szCs w:val="18"/>
              </w:rPr>
              <w:t>18,400,000</w:t>
            </w:r>
            <w:r>
              <w:rPr>
                <w:rFonts w:ascii="SimSun" w:eastAsia="SimSun" w:hAnsi="SimSun" w:cs="SimSun"/>
                <w:color w:val="000000"/>
                <w:spacing w:val="0"/>
                <w:w w:val="100"/>
                <w:position w:val="0"/>
                <w:sz w:val="17"/>
                <w:szCs w:val="17"/>
              </w:rPr>
              <w:t>股人民币普通股，其中普通账户持 有</w:t>
            </w:r>
            <w:r>
              <w:rPr>
                <w:color w:val="000000"/>
                <w:spacing w:val="0"/>
                <w:w w:val="100"/>
                <w:position w:val="0"/>
                <w:sz w:val="18"/>
                <w:szCs w:val="18"/>
              </w:rPr>
              <w:t>0</w:t>
            </w:r>
            <w:r>
              <w:rPr>
                <w:rFonts w:ascii="SimSun" w:eastAsia="SimSun" w:hAnsi="SimSun" w:cs="SimSun"/>
                <w:color w:val="000000"/>
                <w:spacing w:val="0"/>
                <w:w w:val="100"/>
                <w:position w:val="0"/>
                <w:sz w:val="17"/>
                <w:szCs w:val="17"/>
              </w:rPr>
              <w:t>股，通过信用担保证券账户持有</w:t>
            </w:r>
            <w:r>
              <w:rPr>
                <w:color w:val="000000"/>
                <w:spacing w:val="0"/>
                <w:w w:val="100"/>
                <w:position w:val="0"/>
                <w:sz w:val="18"/>
                <w:szCs w:val="18"/>
              </w:rPr>
              <w:t>18,400,000</w:t>
            </w:r>
            <w:r>
              <w:rPr>
                <w:rFonts w:ascii="SimSun" w:eastAsia="SimSun" w:hAnsi="SimSun" w:cs="SimSun"/>
                <w:color w:val="000000"/>
                <w:spacing w:val="0"/>
                <w:w w:val="100"/>
                <w:position w:val="0"/>
                <w:sz w:val="17"/>
                <w:szCs w:val="17"/>
              </w:rPr>
              <w:t>股。</w:t>
            </w:r>
          </w:p>
        </w:tc>
      </w:tr>
    </w:tbl>
    <w:p>
      <w:pPr>
        <w:pStyle w:val="Style39"/>
        <w:keepNext w:val="0"/>
        <w:keepLines w:val="0"/>
        <w:widowControl w:val="0"/>
        <w:shd w:val="clear" w:color="auto" w:fill="auto"/>
        <w:bidi w:val="0"/>
        <w:spacing w:before="0" w:after="0" w:line="341" w:lineRule="exact"/>
        <w:ind w:left="36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 xml:space="preserve">名无限售条件普通股股东在报告期内是否进行约定购回交易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9"/>
        <w:keepNext w:val="0"/>
        <w:keepLines w:val="0"/>
        <w:widowControl w:val="0"/>
        <w:shd w:val="clear" w:color="auto" w:fill="auto"/>
        <w:bidi w:val="0"/>
        <w:spacing w:before="0" w:after="380" w:line="341" w:lineRule="exact"/>
        <w:ind w:left="0" w:right="0" w:firstLine="36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名无限售条件普通股股东在报告期内未进行约定购回交易。</w:t>
      </w:r>
    </w:p>
    <w:p>
      <w:pPr>
        <w:pStyle w:val="Style16"/>
        <w:keepNext/>
        <w:keepLines/>
        <w:widowControl w:val="0"/>
        <w:shd w:val="clear" w:color="auto" w:fill="auto"/>
        <w:bidi w:val="0"/>
        <w:spacing w:before="0" w:after="380" w:line="240" w:lineRule="auto"/>
        <w:ind w:left="0" w:right="0" w:firstLine="360"/>
        <w:jc w:val="left"/>
      </w:pPr>
      <w:bookmarkStart w:id="754" w:name="bookmark754"/>
      <w:bookmarkStart w:id="755" w:name="bookmark755"/>
      <w:bookmarkStart w:id="756" w:name="bookmark756"/>
      <w:bookmarkStart w:id="757" w:name="bookmark757"/>
      <w:r>
        <w:rPr>
          <w:rFonts w:ascii="Times New Roman" w:eastAsia="Times New Roman" w:hAnsi="Times New Roman" w:cs="Times New Roman"/>
          <w:color w:val="000000"/>
          <w:spacing w:val="0"/>
          <w:w w:val="100"/>
          <w:position w:val="0"/>
        </w:rPr>
        <w:t>2</w:t>
      </w:r>
      <w:bookmarkEnd w:id="756"/>
      <w:r>
        <w:rPr>
          <w:color w:val="000000"/>
          <w:spacing w:val="0"/>
          <w:w w:val="100"/>
          <w:position w:val="0"/>
        </w:rPr>
        <w:t>、公司控股股东情况</w:t>
      </w:r>
      <w:bookmarkEnd w:id="754"/>
      <w:bookmarkEnd w:id="755"/>
      <w:bookmarkEnd w:id="757"/>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控股股东性质：地方国有控股</w:t>
      </w:r>
    </w:p>
    <w:p>
      <w:pPr>
        <w:pStyle w:val="Style39"/>
        <w:keepNext w:val="0"/>
        <w:keepLines w:val="0"/>
        <w:widowControl w:val="0"/>
        <w:shd w:val="clear" w:color="auto" w:fill="auto"/>
        <w:bidi w:val="0"/>
        <w:spacing w:before="0" w:after="80" w:line="240" w:lineRule="auto"/>
        <w:ind w:left="0" w:right="0" w:firstLine="360"/>
        <w:jc w:val="left"/>
      </w:pPr>
      <w:r>
        <w:rPr>
          <w:color w:val="000000"/>
          <w:spacing w:val="0"/>
          <w:w w:val="100"/>
          <w:position w:val="0"/>
        </w:rPr>
        <w:t>控股股东类型：法人</w:t>
      </w:r>
    </w:p>
    <w:tbl>
      <w:tblPr>
        <w:tblOverlap w:val="never"/>
        <w:jc w:val="center"/>
        <w:tblLayout w:type="fixed"/>
      </w:tblPr>
      <w:tblGrid>
        <w:gridCol w:w="2131"/>
        <w:gridCol w:w="1133"/>
        <w:gridCol w:w="1704"/>
        <w:gridCol w:w="1982"/>
        <w:gridCol w:w="263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控股股东名称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组织机构代码</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主要经营业务</w:t>
            </w:r>
          </w:p>
        </w:tc>
      </w:tr>
      <w:tr>
        <w:trPr>
          <w:trHeight w:val="69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2005</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91370783783485189Q</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以企业自有资金对造纸、电力、 热力、林业项目的投资。</w:t>
            </w:r>
          </w:p>
        </w:tc>
      </w:tr>
      <w:tr>
        <w:trPr>
          <w:trHeight w:val="725" w:hRule="exact"/>
        </w:trPr>
        <w:tc>
          <w:tcPr>
            <w:gridSpan w:val="2"/>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控股股东报告期内控股和参股的其他境 内外上市公司的股权情况</w:t>
            </w:r>
          </w:p>
        </w:tc>
        <w:tc>
          <w:tcPr>
            <w:gridSpan w:val="3"/>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331" w:lineRule="exact"/>
              <w:ind w:left="0" w:right="0" w:firstLine="0"/>
              <w:jc w:val="both"/>
              <w:rPr>
                <w:sz w:val="17"/>
                <w:szCs w:val="17"/>
              </w:rPr>
            </w:pPr>
            <w:r>
              <w:rPr>
                <w:rFonts w:ascii="SimSun" w:eastAsia="SimSun" w:hAnsi="SimSun" w:cs="SimSun"/>
                <w:color w:val="000000"/>
                <w:spacing w:val="0"/>
                <w:w w:val="100"/>
                <w:position w:val="0"/>
                <w:sz w:val="17"/>
                <w:szCs w:val="17"/>
              </w:rPr>
              <w:t>除本公司外，晨鸣控股有限公司不存在控股或参股其他境内外上市公司股权的情 况。</w:t>
            </w:r>
          </w:p>
        </w:tc>
      </w:tr>
    </w:tbl>
    <w:p>
      <w:pPr>
        <w:widowControl w:val="0"/>
        <w:spacing w:after="79" w:line="1" w:lineRule="exact"/>
      </w:pP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控股股东报告期内变更</w:t>
      </w:r>
    </w:p>
    <w:p>
      <w:pPr>
        <w:pStyle w:val="Style39"/>
        <w:keepNext w:val="0"/>
        <w:keepLines w:val="0"/>
        <w:widowControl w:val="0"/>
        <w:shd w:val="clear" w:color="auto" w:fill="auto"/>
        <w:bidi w:val="0"/>
        <w:spacing w:before="0" w:after="140" w:line="240"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公司报告期控股股东未发生变更。</w:t>
      </w:r>
      <w:r>
        <w:br w:type="page"/>
      </w:r>
    </w:p>
    <w:p>
      <w:pPr>
        <w:pStyle w:val="Style16"/>
        <w:keepNext/>
        <w:keepLines/>
        <w:widowControl w:val="0"/>
        <w:shd w:val="clear" w:color="auto" w:fill="auto"/>
        <w:bidi w:val="0"/>
        <w:spacing w:before="0" w:after="380" w:line="240" w:lineRule="auto"/>
        <w:ind w:left="0" w:right="0" w:firstLine="360"/>
        <w:jc w:val="left"/>
      </w:pPr>
      <w:bookmarkStart w:id="758" w:name="bookmark758"/>
      <w:bookmarkStart w:id="759" w:name="bookmark759"/>
      <w:bookmarkStart w:id="760" w:name="bookmark760"/>
      <w:bookmarkStart w:id="761" w:name="bookmark761"/>
      <w:r>
        <w:rPr>
          <w:rFonts w:ascii="Times New Roman" w:eastAsia="Times New Roman" w:hAnsi="Times New Roman" w:cs="Times New Roman"/>
          <w:color w:val="000000"/>
          <w:spacing w:val="0"/>
          <w:w w:val="100"/>
          <w:position w:val="0"/>
        </w:rPr>
        <w:t>3</w:t>
      </w:r>
      <w:bookmarkEnd w:id="760"/>
      <w:r>
        <w:rPr>
          <w:color w:val="000000"/>
          <w:spacing w:val="0"/>
          <w:w w:val="100"/>
          <w:position w:val="0"/>
        </w:rPr>
        <w:t>、公司实际控制人及其一致行动人</w:t>
      </w:r>
      <w:bookmarkEnd w:id="758"/>
      <w:bookmarkEnd w:id="759"/>
      <w:bookmarkEnd w:id="761"/>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实际控制人性质：地方国资管理机构</w:t>
      </w:r>
    </w:p>
    <w:p>
      <w:pPr>
        <w:pStyle w:val="Style39"/>
        <w:keepNext w:val="0"/>
        <w:keepLines w:val="0"/>
        <w:widowControl w:val="0"/>
        <w:shd w:val="clear" w:color="auto" w:fill="auto"/>
        <w:bidi w:val="0"/>
        <w:spacing w:before="0" w:after="80" w:line="240" w:lineRule="auto"/>
        <w:ind w:left="0" w:right="0" w:firstLine="360"/>
        <w:jc w:val="left"/>
      </w:pPr>
      <w:r>
        <w:rPr>
          <w:color w:val="000000"/>
          <w:spacing w:val="0"/>
          <w:w w:val="100"/>
          <w:position w:val="0"/>
        </w:rPr>
        <w:t>实际控制人类型：法人</w:t>
      </w:r>
    </w:p>
    <w:tbl>
      <w:tblPr>
        <w:tblOverlap w:val="never"/>
        <w:jc w:val="center"/>
        <w:tblLayout w:type="fixed"/>
      </w:tblPr>
      <w:tblGrid>
        <w:gridCol w:w="2400"/>
        <w:gridCol w:w="1147"/>
        <w:gridCol w:w="1560"/>
        <w:gridCol w:w="1277"/>
        <w:gridCol w:w="3197"/>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实际控制人名称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法定代表人</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单位负责人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组织机构代码</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主要经营业务</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寿光市国有资产监督管理局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1991</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负责全市企事业单位国有资产管理及资 本运营工作。</w:t>
            </w:r>
          </w:p>
        </w:tc>
      </w:tr>
      <w:tr>
        <w:trPr>
          <w:trHeight w:val="72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实际控制人报告期内控制的其 他境内外上市公司的股权情况</w:t>
            </w:r>
          </w:p>
        </w:tc>
        <w:tc>
          <w:tcPr>
            <w:gridSpan w:val="4"/>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寿光市国有资产监督管理局除为公司实际控制人外，同时也</w:t>
            </w:r>
            <w:r>
              <w:fldChar w:fldCharType="begin"/>
            </w:r>
            <w:r>
              <w:rPr/>
              <w:instrText> HYPERLINK "https://aiqicha.baidu.com/company_detail_29663251883515" </w:instrText>
            </w:r>
            <w:r>
              <w:fldChar w:fldCharType="separate"/>
            </w:r>
            <w:r>
              <w:rPr>
                <w:rFonts w:ascii="SimSun" w:eastAsia="SimSun" w:hAnsi="SimSun" w:cs="SimSun"/>
                <w:color w:val="000000"/>
                <w:spacing w:val="0"/>
                <w:w w:val="100"/>
                <w:position w:val="0"/>
                <w:sz w:val="17"/>
                <w:szCs w:val="17"/>
              </w:rPr>
              <w:t>是山东墨龙石油机械股份有限公</w:t>
            </w:r>
            <w:r>
              <w:fldChar w:fldCharType="end"/>
            </w:r>
            <w:r>
              <w:rPr>
                <w:rFonts w:ascii="SimSun" w:eastAsia="SimSun" w:hAnsi="SimSun" w:cs="SimSun"/>
                <w:color w:val="000000"/>
                <w:spacing w:val="0"/>
                <w:w w:val="100"/>
                <w:position w:val="0"/>
                <w:sz w:val="17"/>
                <w:szCs w:val="17"/>
              </w:rPr>
              <w:t xml:space="preserve"> </w:t>
            </w:r>
            <w:r>
              <w:fldChar w:fldCharType="begin"/>
            </w:r>
            <w:r>
              <w:rPr/>
              <w:instrText> HYPERLINK "https://aiqicha.baidu.com/company_detail_29663251883515" </w:instrText>
            </w:r>
            <w:r>
              <w:fldChar w:fldCharType="separate"/>
            </w:r>
            <w:r>
              <w:rPr>
                <w:rFonts w:ascii="SimSun" w:eastAsia="SimSun" w:hAnsi="SimSun" w:cs="SimSun"/>
                <w:color w:val="000000"/>
                <w:spacing w:val="0"/>
                <w:w w:val="100"/>
                <w:position w:val="0"/>
                <w:sz w:val="17"/>
                <w:szCs w:val="17"/>
              </w:rPr>
              <w:t>司实</w:t>
            </w:r>
            <w:r>
              <w:fldChar w:fldCharType="end"/>
            </w:r>
            <w:r>
              <w:rPr>
                <w:rFonts w:ascii="SimSun" w:eastAsia="SimSun" w:hAnsi="SimSun" w:cs="SimSun"/>
                <w:color w:val="000000"/>
                <w:spacing w:val="0"/>
                <w:w w:val="100"/>
                <w:position w:val="0"/>
                <w:sz w:val="17"/>
                <w:szCs w:val="17"/>
              </w:rPr>
              <w:t>际控制人。</w:t>
            </w:r>
          </w:p>
        </w:tc>
      </w:tr>
    </w:tbl>
    <w:p>
      <w:pPr>
        <w:widowControl w:val="0"/>
        <w:spacing w:after="79" w:line="1" w:lineRule="exact"/>
      </w:pP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实际控制人报告期内变更</w:t>
      </w:r>
    </w:p>
    <w:p>
      <w:pPr>
        <w:pStyle w:val="Style39"/>
        <w:keepNext w:val="0"/>
        <w:keepLines w:val="0"/>
        <w:widowControl w:val="0"/>
        <w:shd w:val="clear" w:color="auto" w:fill="auto"/>
        <w:bidi w:val="0"/>
        <w:spacing w:before="0" w:after="140" w:line="240"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公司报告期实际控制人未发生变更。</w:t>
      </w:r>
    </w:p>
    <w:p>
      <w:pPr>
        <w:pStyle w:val="Style39"/>
        <w:keepNext w:val="0"/>
        <w:keepLines w:val="0"/>
        <w:widowControl w:val="0"/>
        <w:shd w:val="clear" w:color="auto" w:fill="auto"/>
        <w:bidi w:val="0"/>
        <w:spacing w:before="0" w:after="200" w:line="240" w:lineRule="auto"/>
        <w:ind w:left="0" w:right="0" w:firstLine="360"/>
        <w:jc w:val="left"/>
      </w:pPr>
      <w:r>
        <w:rPr>
          <w:color w:val="000000"/>
          <w:spacing w:val="0"/>
          <w:w w:val="100"/>
          <w:position w:val="0"/>
        </w:rPr>
        <w:t>公司与实际控制人之间的产权及控制关系的方框图</w:t>
      </w:r>
    </w:p>
    <w:p>
      <w:pPr>
        <w:widowControl w:val="0"/>
        <w:jc w:val="center"/>
        <w:rPr>
          <w:sz w:val="2"/>
          <w:szCs w:val="2"/>
        </w:rPr>
      </w:pPr>
      <w:r>
        <w:drawing>
          <wp:inline>
            <wp:extent cx="2840990" cy="3230880"/>
            <wp:docPr id="423" name="Picutre 423"/>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29"/>
                    <a:stretch/>
                  </pic:blipFill>
                  <pic:spPr>
                    <a:xfrm>
                      <a:ext cx="2840990" cy="3230880"/>
                    </a:xfrm>
                    <a:prstGeom prst="rect"/>
                  </pic:spPr>
                </pic:pic>
              </a:graphicData>
            </a:graphic>
          </wp:inline>
        </w:drawing>
      </w:r>
    </w:p>
    <w:p>
      <w:pPr>
        <w:widowControl w:val="0"/>
        <w:spacing w:after="199" w:line="1" w:lineRule="exact"/>
      </w:pP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实际控制人通过信托或其他资产管理方式控制公司</w:t>
      </w:r>
    </w:p>
    <w:p>
      <w:pPr>
        <w:pStyle w:val="Style39"/>
        <w:keepNext w:val="0"/>
        <w:keepLines w:val="0"/>
        <w:widowControl w:val="0"/>
        <w:shd w:val="clear" w:color="auto" w:fill="auto"/>
        <w:bidi w:val="0"/>
        <w:spacing w:before="0" w:after="380" w:line="240"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16"/>
        <w:keepNext/>
        <w:keepLines/>
        <w:widowControl w:val="0"/>
        <w:shd w:val="clear" w:color="auto" w:fill="auto"/>
        <w:tabs>
          <w:tab w:pos="738" w:val="left"/>
        </w:tabs>
        <w:bidi w:val="0"/>
        <w:spacing w:before="0" w:after="380" w:line="240" w:lineRule="auto"/>
        <w:ind w:left="0" w:right="0" w:firstLine="360"/>
        <w:jc w:val="left"/>
      </w:pPr>
      <w:bookmarkStart w:id="762" w:name="bookmark762"/>
      <w:bookmarkStart w:id="763" w:name="bookmark763"/>
      <w:bookmarkStart w:id="764" w:name="bookmark764"/>
      <w:bookmarkStart w:id="765" w:name="bookmark765"/>
      <w:r>
        <w:rPr>
          <w:rFonts w:ascii="Times New Roman" w:eastAsia="Times New Roman" w:hAnsi="Times New Roman" w:cs="Times New Roman"/>
          <w:color w:val="000000"/>
          <w:spacing w:val="0"/>
          <w:w w:val="100"/>
          <w:position w:val="0"/>
        </w:rPr>
        <w:t>4</w:t>
      </w:r>
      <w:bookmarkEnd w:id="764"/>
      <w:r>
        <w:rPr>
          <w:color w:val="000000"/>
          <w:spacing w:val="0"/>
          <w:w w:val="100"/>
          <w:position w:val="0"/>
        </w:rPr>
        <w:t>、</w:t>
        <w:tab/>
        <w:t>其他持股在</w:t>
      </w:r>
      <w:r>
        <w:rPr>
          <w:rFonts w:ascii="Times New Roman" w:eastAsia="Times New Roman" w:hAnsi="Times New Roman" w:cs="Times New Roman"/>
          <w:color w:val="000000"/>
          <w:spacing w:val="0"/>
          <w:w w:val="100"/>
          <w:position w:val="0"/>
        </w:rPr>
        <w:t>10%</w:t>
      </w:r>
      <w:r>
        <w:rPr>
          <w:color w:val="000000"/>
          <w:spacing w:val="0"/>
          <w:w w:val="100"/>
          <w:position w:val="0"/>
        </w:rPr>
        <w:t>以上的法人股东</w:t>
      </w:r>
      <w:bookmarkEnd w:id="762"/>
      <w:bookmarkEnd w:id="763"/>
      <w:bookmarkEnd w:id="765"/>
    </w:p>
    <w:p>
      <w:pPr>
        <w:pStyle w:val="Style39"/>
        <w:keepNext w:val="0"/>
        <w:keepLines w:val="0"/>
        <w:widowControl w:val="0"/>
        <w:shd w:val="clear" w:color="auto" w:fill="auto"/>
        <w:bidi w:val="0"/>
        <w:spacing w:before="0" w:after="380" w:line="240"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16"/>
        <w:keepNext/>
        <w:keepLines/>
        <w:widowControl w:val="0"/>
        <w:shd w:val="clear" w:color="auto" w:fill="auto"/>
        <w:tabs>
          <w:tab w:pos="738" w:val="left"/>
        </w:tabs>
        <w:bidi w:val="0"/>
        <w:spacing w:before="0" w:after="380" w:line="240" w:lineRule="auto"/>
        <w:ind w:left="0" w:right="0" w:firstLine="360"/>
        <w:jc w:val="left"/>
      </w:pPr>
      <w:bookmarkStart w:id="766" w:name="bookmark766"/>
      <w:bookmarkStart w:id="767" w:name="bookmark767"/>
      <w:bookmarkStart w:id="768" w:name="bookmark768"/>
      <w:bookmarkStart w:id="769" w:name="bookmark769"/>
      <w:r>
        <w:rPr>
          <w:rFonts w:ascii="Times New Roman" w:eastAsia="Times New Roman" w:hAnsi="Times New Roman" w:cs="Times New Roman"/>
          <w:color w:val="000000"/>
          <w:spacing w:val="0"/>
          <w:w w:val="100"/>
          <w:position w:val="0"/>
        </w:rPr>
        <w:t>5</w:t>
      </w:r>
      <w:bookmarkEnd w:id="768"/>
      <w:r>
        <w:rPr>
          <w:color w:val="000000"/>
          <w:spacing w:val="0"/>
          <w:w w:val="100"/>
          <w:position w:val="0"/>
        </w:rPr>
        <w:t>、</w:t>
        <w:tab/>
        <w:t>控股股东、实际控制人、重组方及其他承诺主体股份限制减持情况</w:t>
      </w:r>
      <w:bookmarkEnd w:id="766"/>
      <w:bookmarkEnd w:id="767"/>
      <w:bookmarkEnd w:id="769"/>
    </w:p>
    <w:p>
      <w:pPr>
        <w:pStyle w:val="Style39"/>
        <w:keepNext w:val="0"/>
        <w:keepLines w:val="0"/>
        <w:widowControl w:val="0"/>
        <w:shd w:val="clear" w:color="auto" w:fill="auto"/>
        <w:bidi w:val="0"/>
        <w:spacing w:before="0" w:after="160" w:line="240" w:lineRule="auto"/>
        <w:ind w:left="0" w:right="0" w:firstLine="360"/>
        <w:jc w:val="left"/>
        <w:sectPr>
          <w:headerReference w:type="default" r:id="rId131"/>
          <w:footerReference w:type="default" r:id="rId132"/>
          <w:headerReference w:type="even" r:id="rId133"/>
          <w:footerReference w:type="even" r:id="rId134"/>
          <w:footnotePr>
            <w:pos w:val="pageBottom"/>
            <w:numFmt w:val="decimal"/>
            <w:numRestart w:val="continuous"/>
          </w:footnotePr>
          <w:pgSz w:w="11900" w:h="16840"/>
          <w:pgMar w:top="1441" w:right="757" w:bottom="1580" w:left="74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9"/>
        <w:keepNext/>
        <w:keepLines/>
        <w:widowControl w:val="0"/>
        <w:shd w:val="clear" w:color="auto" w:fill="auto"/>
        <w:bidi w:val="0"/>
        <w:spacing w:before="0" w:after="560" w:line="240" w:lineRule="auto"/>
        <w:ind w:left="0" w:right="0" w:firstLine="0"/>
        <w:jc w:val="center"/>
      </w:pPr>
      <w:bookmarkStart w:id="770" w:name="bookmark770"/>
      <w:bookmarkStart w:id="771" w:name="bookmark771"/>
      <w:bookmarkStart w:id="772" w:name="bookmark772"/>
      <w:r>
        <w:rPr>
          <w:color w:val="000000"/>
          <w:spacing w:val="0"/>
          <w:w w:val="100"/>
          <w:position w:val="0"/>
        </w:rPr>
        <w:t>第九节优先股相关情况</w:t>
      </w:r>
      <w:bookmarkEnd w:id="770"/>
      <w:bookmarkEnd w:id="771"/>
      <w:bookmarkEnd w:id="772"/>
    </w:p>
    <w:p>
      <w:pPr>
        <w:pStyle w:val="Style39"/>
        <w:keepNext w:val="0"/>
        <w:keepLines w:val="0"/>
        <w:widowControl w:val="0"/>
        <w:shd w:val="clear" w:color="auto" w:fill="auto"/>
        <w:bidi w:val="0"/>
        <w:spacing w:before="0" w:after="340" w:line="240" w:lineRule="auto"/>
        <w:ind w:left="0" w:right="0" w:firstLine="360"/>
        <w:jc w:val="left"/>
      </w:pPr>
      <w:bookmarkStart w:id="773" w:name="bookmark773"/>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bookmarkEnd w:id="773"/>
    </w:p>
    <w:p>
      <w:pPr>
        <w:pStyle w:val="Style33"/>
        <w:keepNext/>
        <w:keepLines/>
        <w:widowControl w:val="0"/>
        <w:shd w:val="clear" w:color="auto" w:fill="auto"/>
        <w:bidi w:val="0"/>
        <w:spacing w:before="0" w:after="340" w:line="240" w:lineRule="auto"/>
        <w:ind w:left="0" w:right="0" w:firstLine="360"/>
        <w:jc w:val="left"/>
      </w:pPr>
      <w:bookmarkStart w:id="774" w:name="bookmark774"/>
      <w:bookmarkStart w:id="775" w:name="bookmark775"/>
      <w:bookmarkStart w:id="776" w:name="bookmark776"/>
      <w:bookmarkStart w:id="777" w:name="bookmark777"/>
      <w:r>
        <w:rPr>
          <w:color w:val="000000"/>
          <w:spacing w:val="0"/>
          <w:w w:val="100"/>
          <w:position w:val="0"/>
          <w:sz w:val="24"/>
          <w:szCs w:val="24"/>
        </w:rPr>
        <w:t>一</w:t>
      </w:r>
      <w:bookmarkEnd w:id="776"/>
      <w:r>
        <w:rPr>
          <w:color w:val="000000"/>
          <w:spacing w:val="0"/>
          <w:w w:val="100"/>
          <w:position w:val="0"/>
          <w:sz w:val="24"/>
          <w:szCs w:val="24"/>
        </w:rPr>
        <w:t>、报告期末近</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年优先股的发行与上市情况</w:t>
      </w:r>
      <w:bookmarkEnd w:id="774"/>
      <w:bookmarkEnd w:id="775"/>
      <w:bookmarkEnd w:id="777"/>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965"/>
        <w:gridCol w:w="960"/>
        <w:gridCol w:w="955"/>
        <w:gridCol w:w="667"/>
        <w:gridCol w:w="994"/>
        <w:gridCol w:w="994"/>
        <w:gridCol w:w="989"/>
        <w:gridCol w:w="850"/>
        <w:gridCol w:w="1243"/>
        <w:gridCol w:w="970"/>
      </w:tblGrid>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发行方式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发行日期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发行价格</w:t>
            </w:r>
          </w:p>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票面股 息率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发行数量</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上市日期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获准上市交 易数量（股）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终止上市 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募集资金使用 进展查询索引</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募集资金变 更情况查询 索引</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非公开发行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100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4.36%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22,500,000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22,500,000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fldChar w:fldCharType="begin"/>
            </w:r>
            <w:r>
              <w:rPr/>
              <w:instrText> HYPERLINK "http://www.cnin" </w:instrText>
            </w:r>
            <w:r>
              <w:fldChar w:fldCharType="separate"/>
            </w:r>
            <w:r>
              <w:rPr>
                <w:color w:val="000000"/>
                <w:spacing w:val="0"/>
                <w:w w:val="100"/>
                <w:position w:val="0"/>
              </w:rPr>
              <w:t>http://www.cnin</w:t>
            </w:r>
            <w:r>
              <w:fldChar w:fldCharType="end"/>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fo.com.cn</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不适用</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非公开发行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100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5.17%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fldChar w:fldCharType="begin"/>
            </w:r>
            <w:r>
              <w:rPr/>
              <w:instrText> HYPERLINK "http://www.cnin" </w:instrText>
            </w:r>
            <w:r>
              <w:fldChar w:fldCharType="separate"/>
            </w:r>
            <w:r>
              <w:rPr>
                <w:color w:val="000000"/>
                <w:spacing w:val="0"/>
                <w:w w:val="100"/>
                <w:position w:val="0"/>
              </w:rPr>
              <w:t>http://www.cnin</w:t>
            </w:r>
            <w:r>
              <w:fldChar w:fldCharType="end"/>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fo.com.cn</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不适用</w:t>
            </w:r>
          </w:p>
        </w:tc>
      </w:tr>
      <w:tr>
        <w:trPr>
          <w:trHeight w:val="72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非公开发行</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100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5.17%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12,500,000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 xml:space="preserve">2016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10 </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12,500,000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fldChar w:fldCharType="begin"/>
            </w:r>
            <w:r>
              <w:rPr/>
              <w:instrText> HYPERLINK "http://www.cnin" </w:instrText>
            </w:r>
            <w:r>
              <w:fldChar w:fldCharType="separate"/>
            </w:r>
            <w:r>
              <w:rPr>
                <w:color w:val="000000"/>
                <w:spacing w:val="0"/>
                <w:w w:val="100"/>
                <w:position w:val="0"/>
              </w:rPr>
              <w:t>http://www.cnin</w:t>
            </w:r>
            <w:r>
              <w:fldChar w:fldCharType="end"/>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fo.com.cn</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不适用</w:t>
            </w:r>
          </w:p>
        </w:tc>
      </w:tr>
    </w:tbl>
    <w:p>
      <w:pPr>
        <w:widowControl w:val="0"/>
        <w:spacing w:after="339" w:line="1" w:lineRule="exact"/>
      </w:pPr>
    </w:p>
    <w:p>
      <w:pPr>
        <w:pStyle w:val="Style33"/>
        <w:keepNext/>
        <w:keepLines/>
        <w:widowControl w:val="0"/>
        <w:shd w:val="clear" w:color="auto" w:fill="auto"/>
        <w:bidi w:val="0"/>
        <w:spacing w:before="0" w:after="340" w:line="240" w:lineRule="auto"/>
        <w:ind w:left="0" w:right="0" w:firstLine="360"/>
        <w:jc w:val="left"/>
      </w:pPr>
      <w:bookmarkStart w:id="778" w:name="bookmark778"/>
      <w:bookmarkStart w:id="779" w:name="bookmark779"/>
      <w:bookmarkStart w:id="780" w:name="bookmark780"/>
      <w:bookmarkStart w:id="781" w:name="bookmark781"/>
      <w:r>
        <w:rPr>
          <w:color w:val="000000"/>
          <w:spacing w:val="0"/>
          <w:w w:val="100"/>
          <w:position w:val="0"/>
          <w:sz w:val="24"/>
          <w:szCs w:val="24"/>
        </w:rPr>
        <w:t>二</w:t>
      </w:r>
      <w:bookmarkEnd w:id="780"/>
      <w:r>
        <w:rPr>
          <w:color w:val="000000"/>
          <w:spacing w:val="0"/>
          <w:w w:val="100"/>
          <w:position w:val="0"/>
          <w:sz w:val="24"/>
          <w:szCs w:val="24"/>
        </w:rPr>
        <w:t>、公司优先股股东数量及持股情况</w:t>
      </w:r>
      <w:bookmarkEnd w:id="778"/>
      <w:bookmarkEnd w:id="779"/>
      <w:bookmarkEnd w:id="781"/>
    </w:p>
    <w:p>
      <w:pPr>
        <w:pStyle w:val="Style39"/>
        <w:keepNext w:val="0"/>
        <w:keepLines w:val="0"/>
        <w:widowControl w:val="0"/>
        <w:shd w:val="clear" w:color="auto" w:fill="auto"/>
        <w:bidi w:val="0"/>
        <w:spacing w:before="0" w:after="80" w:line="240" w:lineRule="auto"/>
        <w:ind w:left="0" w:right="360" w:firstLine="0"/>
        <w:jc w:val="right"/>
      </w:pPr>
      <w:r>
        <w:rPr>
          <w:color w:val="000000"/>
          <w:spacing w:val="0"/>
          <w:w w:val="100"/>
          <w:position w:val="0"/>
        </w:rPr>
        <w:t>单位：股</w:t>
      </w:r>
    </w:p>
    <w:tbl>
      <w:tblPr>
        <w:tblOverlap w:val="never"/>
        <w:jc w:val="center"/>
        <w:tblLayout w:type="fixed"/>
      </w:tblPr>
      <w:tblGrid>
        <w:gridCol w:w="2270"/>
        <w:gridCol w:w="221"/>
        <w:gridCol w:w="1200"/>
        <w:gridCol w:w="706"/>
        <w:gridCol w:w="456"/>
        <w:gridCol w:w="538"/>
        <w:gridCol w:w="850"/>
        <w:gridCol w:w="864"/>
        <w:gridCol w:w="979"/>
        <w:gridCol w:w="566"/>
        <w:gridCol w:w="926"/>
      </w:tblGrid>
      <w:tr>
        <w:trPr>
          <w:trHeight w:val="720"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报告期末优先股股东总数</w:t>
            </w:r>
          </w:p>
        </w:tc>
        <w:tc>
          <w:tcPr>
            <w:gridSpan w:val="3"/>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年度报告披露日前一个月末 优先股股东总数</w:t>
            </w:r>
          </w:p>
        </w:tc>
        <w:tc>
          <w:tcPr>
            <w:gridSpan w:val="3"/>
            <w:tcBorders>
              <w:top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r>
      <w:tr>
        <w:trPr>
          <w:trHeight w:val="403" w:hRule="exact"/>
        </w:trPr>
        <w:tc>
          <w:tcPr>
            <w:gridSpan w:val="11"/>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w:t>
            </w:r>
            <w:r>
              <w:rPr>
                <w:color w:val="000000"/>
                <w:spacing w:val="0"/>
                <w:w w:val="100"/>
                <w:position w:val="0"/>
                <w:sz w:val="18"/>
                <w:szCs w:val="18"/>
              </w:rPr>
              <w:t>5%</w:t>
            </w:r>
            <w:r>
              <w:rPr>
                <w:rFonts w:ascii="SimSun" w:eastAsia="SimSun" w:hAnsi="SimSun" w:cs="SimSun"/>
                <w:color w:val="000000"/>
                <w:spacing w:val="0"/>
                <w:w w:val="100"/>
                <w:position w:val="0"/>
                <w:sz w:val="17"/>
                <w:szCs w:val="17"/>
              </w:rPr>
              <w:t>以上优先股股份的股东或前</w:t>
            </w:r>
            <w:r>
              <w:rPr>
                <w:color w:val="000000"/>
                <w:spacing w:val="0"/>
                <w:w w:val="100"/>
                <w:position w:val="0"/>
                <w:sz w:val="18"/>
                <w:szCs w:val="18"/>
              </w:rPr>
              <w:t>10</w:t>
            </w:r>
            <w:r>
              <w:rPr>
                <w:rFonts w:ascii="SimSun" w:eastAsia="SimSun" w:hAnsi="SimSun" w:cs="SimSun"/>
                <w:color w:val="000000"/>
                <w:spacing w:val="0"/>
                <w:w w:val="100"/>
                <w:position w:val="0"/>
                <w:sz w:val="17"/>
                <w:szCs w:val="17"/>
              </w:rPr>
              <w:t>名优先股股东持股情况</w:t>
            </w:r>
          </w:p>
        </w:tc>
      </w:tr>
      <w:tr>
        <w:trPr>
          <w:trHeight w:val="40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股东名称</w:t>
            </w:r>
          </w:p>
        </w:tc>
        <w:tc>
          <w:tcPr>
            <w:gridSpan w:val="2"/>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股东性质</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41" w:lineRule="exact"/>
              <w:ind w:left="0" w:right="0" w:firstLine="0"/>
              <w:jc w:val="center"/>
              <w:rPr>
                <w:sz w:val="17"/>
                <w:szCs w:val="17"/>
              </w:rPr>
            </w:pPr>
            <w:r>
              <w:rPr>
                <w:rFonts w:ascii="SimSun" w:eastAsia="SimSun" w:hAnsi="SimSun" w:cs="SimSun"/>
                <w:color w:val="000000"/>
                <w:spacing w:val="0"/>
                <w:w w:val="100"/>
                <w:position w:val="0"/>
                <w:sz w:val="17"/>
                <w:szCs w:val="17"/>
              </w:rPr>
              <w:t>持股 比例</w:t>
            </w:r>
          </w:p>
        </w:tc>
        <w:tc>
          <w:tcPr>
            <w:gridSpan w:val="2"/>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报告期末持 股数量</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报告期内 增减变动 情况</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持有有限 售条件的 股份数量</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持有无限售</w:t>
            </w:r>
          </w:p>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条件的股份</w:t>
            </w:r>
          </w:p>
          <w:p>
            <w:pPr>
              <w:pStyle w:val="Style12"/>
              <w:keepNext w:val="0"/>
              <w:keepLines w:val="0"/>
              <w:widowControl w:val="0"/>
              <w:shd w:val="clear" w:color="auto" w:fill="auto"/>
              <w:bidi w:val="0"/>
              <w:spacing w:before="0" w:after="120" w:line="240" w:lineRule="auto"/>
              <w:ind w:left="0" w:right="300" w:firstLine="0"/>
              <w:jc w:val="right"/>
              <w:rPr>
                <w:sz w:val="17"/>
                <w:szCs w:val="17"/>
              </w:rPr>
            </w:pPr>
            <w:r>
              <w:rPr>
                <w:rFonts w:ascii="SimSun" w:eastAsia="SimSun" w:hAnsi="SimSun" w:cs="SimSun"/>
                <w:color w:val="000000"/>
                <w:spacing w:val="0"/>
                <w:w w:val="100"/>
                <w:position w:val="0"/>
                <w:sz w:val="17"/>
                <w:szCs w:val="17"/>
              </w:rPr>
              <w:t>数量</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质押或冻结情况</w:t>
            </w:r>
          </w:p>
        </w:tc>
      </w:tr>
      <w:tr>
        <w:trPr>
          <w:trHeight w:val="710" w:hRule="exact"/>
        </w:trPr>
        <w:tc>
          <w:tcPr>
            <w:vMerge/>
            <w:tcBorders>
              <w:left w:val="single" w:sz="4"/>
            </w:tcBorders>
            <w:shd w:val="clear" w:color="auto" w:fill="D3D3D3"/>
            <w:vAlign w:val="center"/>
          </w:tcPr>
          <w:p>
            <w:pPr/>
          </w:p>
        </w:tc>
        <w:tc>
          <w:tcPr>
            <w:gridSpan w:val="2"/>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gridSpan w:val="2"/>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股份</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状态</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北京义本中兴投资管理有限 责任公司</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境内非国有法人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27.78%</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12,500,000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12,500,000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质押</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12,500,000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93" w:lineRule="exact"/>
              <w:ind w:left="0" w:right="0" w:firstLine="0"/>
              <w:jc w:val="both"/>
              <w:rPr>
                <w:sz w:val="17"/>
                <w:szCs w:val="17"/>
              </w:rPr>
            </w:pPr>
            <w:r>
              <w:rPr>
                <w:rFonts w:ascii="SimSun" w:eastAsia="SimSun" w:hAnsi="SimSun" w:cs="SimSun"/>
                <w:color w:val="000000"/>
                <w:spacing w:val="0"/>
                <w:w w:val="100"/>
                <w:position w:val="0"/>
                <w:sz w:val="17"/>
                <w:szCs w:val="17"/>
              </w:rPr>
              <w:t>交银国际信托有限公司一汇 利</w:t>
            </w:r>
            <w:r>
              <w:rPr>
                <w:color w:val="000000"/>
                <w:spacing w:val="0"/>
                <w:w w:val="100"/>
                <w:position w:val="0"/>
                <w:sz w:val="18"/>
                <w:szCs w:val="18"/>
              </w:rPr>
              <w:t>167</w:t>
            </w:r>
            <w:r>
              <w:rPr>
                <w:rFonts w:ascii="SimSun" w:eastAsia="SimSun" w:hAnsi="SimSun" w:cs="SimSun"/>
                <w:color w:val="000000"/>
                <w:spacing w:val="0"/>
                <w:w w:val="100"/>
                <w:position w:val="0"/>
                <w:sz w:val="17"/>
                <w:szCs w:val="17"/>
              </w:rPr>
              <w:t>号单一资金信托</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22.44%</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10,100,000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9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98" w:lineRule="exact"/>
              <w:ind w:left="0" w:right="0" w:firstLine="0"/>
              <w:jc w:val="both"/>
              <w:rPr>
                <w:sz w:val="17"/>
                <w:szCs w:val="17"/>
              </w:rPr>
            </w:pPr>
            <w:r>
              <w:rPr>
                <w:rFonts w:ascii="SimSun" w:eastAsia="SimSun" w:hAnsi="SimSun" w:cs="SimSun"/>
                <w:color w:val="000000"/>
                <w:spacing w:val="0"/>
                <w:w w:val="100"/>
                <w:position w:val="0"/>
                <w:sz w:val="17"/>
                <w:szCs w:val="17"/>
              </w:rPr>
              <w:t>交银国际信托有限公司一汇 利</w:t>
            </w:r>
            <w:r>
              <w:rPr>
                <w:color w:val="000000"/>
                <w:spacing w:val="0"/>
                <w:w w:val="100"/>
                <w:position w:val="0"/>
                <w:sz w:val="18"/>
                <w:szCs w:val="18"/>
              </w:rPr>
              <w:t>136</w:t>
            </w:r>
            <w:r>
              <w:rPr>
                <w:rFonts w:ascii="SimSun" w:eastAsia="SimSun" w:hAnsi="SimSun" w:cs="SimSun"/>
                <w:color w:val="000000"/>
                <w:spacing w:val="0"/>
                <w:w w:val="100"/>
                <w:position w:val="0"/>
                <w:sz w:val="17"/>
                <w:szCs w:val="17"/>
              </w:rPr>
              <w:t>号单一资金信托</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14.22%</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6,400,000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6,400,000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9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齐鲁银行股份有限公司一齐</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鲁银行泉心理财系列</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13.33%</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6,000,000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6,000,000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上海示捷商务咨询有限公司</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境内非国有法人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9.20%</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4,140,100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3,140,100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4,140,100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恒丰银行股份有限公司</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境内非国有法人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8.89%</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4,000,000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4,000,000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86"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02" w:lineRule="exact"/>
              <w:ind w:left="0" w:right="0" w:firstLine="0"/>
              <w:jc w:val="both"/>
              <w:rPr>
                <w:sz w:val="17"/>
                <w:szCs w:val="17"/>
              </w:rPr>
            </w:pPr>
            <w:r>
              <w:rPr>
                <w:rFonts w:ascii="SimSun" w:eastAsia="SimSun" w:hAnsi="SimSun" w:cs="SimSun"/>
                <w:color w:val="000000"/>
                <w:spacing w:val="0"/>
                <w:w w:val="100"/>
                <w:position w:val="0"/>
                <w:sz w:val="17"/>
                <w:szCs w:val="17"/>
              </w:rPr>
              <w:t>利得资本管理有限公司一利 得资本一利得盈</w:t>
            </w:r>
            <w:r>
              <w:rPr>
                <w:color w:val="000000"/>
                <w:spacing w:val="0"/>
                <w:w w:val="100"/>
                <w:position w:val="0"/>
                <w:sz w:val="18"/>
                <w:szCs w:val="18"/>
              </w:rPr>
              <w:t>2</w:t>
            </w:r>
            <w:r>
              <w:rPr>
                <w:rFonts w:ascii="SimSun" w:eastAsia="SimSun" w:hAnsi="SimSun" w:cs="SimSun"/>
                <w:color w:val="000000"/>
                <w:spacing w:val="0"/>
                <w:w w:val="100"/>
                <w:position w:val="0"/>
                <w:sz w:val="17"/>
                <w:szCs w:val="17"/>
              </w:rPr>
              <w:t>号资产管</w:t>
            </w: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2.62%</w:t>
            </w: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1,179,900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1,179,900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1,179,900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135"/>
          <w:footerReference w:type="default" r:id="rId136"/>
          <w:headerReference w:type="even" r:id="rId137"/>
          <w:footerReference w:type="even" r:id="rId138"/>
          <w:footnotePr>
            <w:pos w:val="pageBottom"/>
            <w:numFmt w:val="decimal"/>
            <w:numRestart w:val="continuous"/>
          </w:footnotePr>
          <w:pgSz w:w="11900" w:h="16840"/>
          <w:pgMar w:top="1441" w:right="757" w:bottom="1580" w:left="745" w:header="0" w:footer="3" w:gutter="0"/>
          <w:cols w:space="720"/>
          <w:noEndnote/>
          <w:rtlGutter w:val="0"/>
          <w:docGrid w:linePitch="360"/>
        </w:sectPr>
      </w:pPr>
    </w:p>
    <w:tbl>
      <w:tblPr>
        <w:tblOverlap w:val="never"/>
        <w:jc w:val="center"/>
        <w:tblLayout w:type="fixed"/>
      </w:tblPr>
      <w:tblGrid>
        <w:gridCol w:w="2270"/>
        <w:gridCol w:w="1421"/>
        <w:gridCol w:w="706"/>
        <w:gridCol w:w="994"/>
        <w:gridCol w:w="850"/>
        <w:gridCol w:w="850"/>
        <w:gridCol w:w="994"/>
        <w:gridCol w:w="566"/>
        <w:gridCol w:w="926"/>
      </w:tblGrid>
      <w:tr>
        <w:trPr>
          <w:trHeight w:val="36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5" w:lineRule="exact"/>
              <w:ind w:left="0" w:right="0" w:firstLine="0"/>
              <w:jc w:val="left"/>
              <w:rPr>
                <w:sz w:val="17"/>
                <w:szCs w:val="17"/>
              </w:rPr>
            </w:pPr>
            <w:r>
              <w:rPr>
                <w:rFonts w:ascii="SimSun" w:eastAsia="SimSun" w:hAnsi="SimSun" w:cs="SimSun"/>
                <w:color w:val="000000"/>
                <w:spacing w:val="0"/>
                <w:w w:val="100"/>
                <w:position w:val="0"/>
                <w:sz w:val="17"/>
                <w:szCs w:val="17"/>
              </w:rPr>
              <w:t>利得资本管理有限公司一利 得资本一利得盈</w:t>
            </w:r>
            <w:r>
              <w:rPr>
                <w:color w:val="000000"/>
                <w:spacing w:val="0"/>
                <w:w w:val="100"/>
                <w:position w:val="0"/>
                <w:sz w:val="18"/>
                <w:szCs w:val="18"/>
              </w:rPr>
              <w:t>1</w:t>
            </w:r>
            <w:r>
              <w:rPr>
                <w:rFonts w:ascii="SimSun" w:eastAsia="SimSun" w:hAnsi="SimSun" w:cs="SimSun"/>
                <w:color w:val="000000"/>
                <w:spacing w:val="0"/>
                <w:w w:val="100"/>
                <w:position w:val="0"/>
                <w:sz w:val="17"/>
                <w:szCs w:val="17"/>
              </w:rPr>
              <w:t>号资产管 理计划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680,000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所持优先股在除股息分配和剩余财产分配以外 的其他条款上具有不同设置的说明</w:t>
            </w:r>
          </w:p>
        </w:tc>
        <w:tc>
          <w:tcPr>
            <w:gridSpan w:val="7"/>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1656"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前</w:t>
            </w:r>
            <w:r>
              <w:rPr>
                <w:color w:val="000000"/>
                <w:spacing w:val="0"/>
                <w:w w:val="100"/>
                <w:position w:val="0"/>
                <w:sz w:val="18"/>
                <w:szCs w:val="18"/>
              </w:rPr>
              <w:t>10</w:t>
            </w:r>
            <w:r>
              <w:rPr>
                <w:rFonts w:ascii="SimSun" w:eastAsia="SimSun" w:hAnsi="SimSun" w:cs="SimSun"/>
                <w:color w:val="000000"/>
                <w:spacing w:val="0"/>
                <w:w w:val="100"/>
                <w:position w:val="0"/>
                <w:sz w:val="17"/>
                <w:szCs w:val="17"/>
              </w:rPr>
              <w:t xml:space="preserve">名优先股股东之间，前 </w:t>
            </w:r>
            <w:r>
              <w:rPr>
                <w:color w:val="000000"/>
                <w:spacing w:val="0"/>
                <w:w w:val="100"/>
                <w:position w:val="0"/>
                <w:sz w:val="18"/>
                <w:szCs w:val="18"/>
              </w:rPr>
              <w:t>10</w:t>
            </w:r>
            <w:r>
              <w:rPr>
                <w:rFonts w:ascii="SimSun" w:eastAsia="SimSun" w:hAnsi="SimSun" w:cs="SimSun"/>
                <w:color w:val="000000"/>
                <w:spacing w:val="0"/>
                <w:w w:val="100"/>
                <w:position w:val="0"/>
                <w:sz w:val="17"/>
                <w:szCs w:val="17"/>
              </w:rPr>
              <w:t>名优先股股东与前</w:t>
            </w:r>
            <w:r>
              <w:rPr>
                <w:color w:val="000000"/>
                <w:spacing w:val="0"/>
                <w:w w:val="100"/>
                <w:position w:val="0"/>
                <w:sz w:val="18"/>
                <w:szCs w:val="18"/>
              </w:rPr>
              <w:t>10</w:t>
            </w:r>
            <w:r>
              <w:rPr>
                <w:rFonts w:ascii="SimSun" w:eastAsia="SimSun" w:hAnsi="SimSun" w:cs="SimSun"/>
                <w:color w:val="000000"/>
                <w:spacing w:val="0"/>
                <w:w w:val="100"/>
                <w:position w:val="0"/>
                <w:sz w:val="17"/>
                <w:szCs w:val="17"/>
              </w:rPr>
              <w:t>名 普通股股东之间存在关联关 系或一致行动人的说明</w:t>
            </w:r>
          </w:p>
        </w:tc>
        <w:tc>
          <w:tcPr>
            <w:gridSpan w:val="8"/>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313" w:lineRule="exact"/>
              <w:ind w:left="0" w:right="0" w:firstLine="0"/>
              <w:jc w:val="left"/>
              <w:rPr>
                <w:sz w:val="17"/>
                <w:szCs w:val="17"/>
              </w:rPr>
            </w:pPr>
            <w:r>
              <w:rPr>
                <w:rFonts w:ascii="SimSun" w:eastAsia="SimSun" w:hAnsi="SimSun" w:cs="SimSun"/>
                <w:color w:val="000000"/>
                <w:spacing w:val="0"/>
                <w:w w:val="100"/>
                <w:position w:val="0"/>
                <w:sz w:val="17"/>
                <w:szCs w:val="17"/>
              </w:rPr>
              <w:t>上述优先股股东</w:t>
            </w:r>
            <w:r>
              <w:rPr>
                <w:color w:val="000000"/>
                <w:spacing w:val="0"/>
                <w:w w:val="100"/>
                <w:position w:val="0"/>
                <w:sz w:val="18"/>
                <w:szCs w:val="18"/>
              </w:rPr>
              <w:t>“</w:t>
            </w:r>
            <w:r>
              <w:rPr>
                <w:rFonts w:ascii="SimSun" w:eastAsia="SimSun" w:hAnsi="SimSun" w:cs="SimSun"/>
                <w:color w:val="000000"/>
                <w:spacing w:val="0"/>
                <w:w w:val="100"/>
                <w:position w:val="0"/>
                <w:sz w:val="17"/>
                <w:szCs w:val="17"/>
              </w:rPr>
              <w:t>交银国际信托有限公司一汇利</w:t>
            </w:r>
            <w:r>
              <w:rPr>
                <w:color w:val="000000"/>
                <w:spacing w:val="0"/>
                <w:w w:val="100"/>
                <w:position w:val="0"/>
                <w:sz w:val="18"/>
                <w:szCs w:val="18"/>
              </w:rPr>
              <w:t>167</w:t>
            </w:r>
            <w:r>
              <w:rPr>
                <w:rFonts w:ascii="SimSun" w:eastAsia="SimSun" w:hAnsi="SimSun" w:cs="SimSun"/>
                <w:color w:val="000000"/>
                <w:spacing w:val="0"/>
                <w:w w:val="100"/>
                <w:position w:val="0"/>
                <w:sz w:val="17"/>
                <w:szCs w:val="17"/>
              </w:rPr>
              <w:t>号单一资金信托</w:t>
            </w:r>
            <w:r>
              <w:rPr>
                <w:color w:val="000000"/>
                <w:spacing w:val="0"/>
                <w:w w:val="100"/>
                <w:position w:val="0"/>
                <w:sz w:val="18"/>
                <w:szCs w:val="18"/>
              </w:rPr>
              <w:t>”</w:t>
            </w:r>
            <w:r>
              <w:rPr>
                <w:rFonts w:ascii="SimSun" w:eastAsia="SimSun" w:hAnsi="SimSun" w:cs="SimSun"/>
                <w:color w:val="000000"/>
                <w:spacing w:val="0"/>
                <w:w w:val="100"/>
                <w:position w:val="0"/>
                <w:sz w:val="17"/>
                <w:szCs w:val="17"/>
              </w:rPr>
              <w:t>与</w:t>
            </w:r>
            <w:r>
              <w:rPr>
                <w:color w:val="000000"/>
                <w:spacing w:val="0"/>
                <w:w w:val="100"/>
                <w:position w:val="0"/>
                <w:sz w:val="18"/>
                <w:szCs w:val="18"/>
              </w:rPr>
              <w:t>“</w:t>
            </w:r>
            <w:r>
              <w:rPr>
                <w:rFonts w:ascii="SimSun" w:eastAsia="SimSun" w:hAnsi="SimSun" w:cs="SimSun"/>
                <w:color w:val="000000"/>
                <w:spacing w:val="0"/>
                <w:w w:val="100"/>
                <w:position w:val="0"/>
                <w:sz w:val="17"/>
                <w:szCs w:val="17"/>
              </w:rPr>
              <w:t>交银国际信托有限公 司一汇利</w:t>
            </w:r>
            <w:r>
              <w:rPr>
                <w:color w:val="000000"/>
                <w:spacing w:val="0"/>
                <w:w w:val="100"/>
                <w:position w:val="0"/>
                <w:sz w:val="18"/>
                <w:szCs w:val="18"/>
              </w:rPr>
              <w:t>136</w:t>
            </w:r>
            <w:r>
              <w:rPr>
                <w:rFonts w:ascii="SimSun" w:eastAsia="SimSun" w:hAnsi="SimSun" w:cs="SimSun"/>
                <w:color w:val="000000"/>
                <w:spacing w:val="0"/>
                <w:w w:val="100"/>
                <w:position w:val="0"/>
                <w:sz w:val="17"/>
                <w:szCs w:val="17"/>
              </w:rPr>
              <w:t>号单一资金信托</w:t>
            </w:r>
            <w:r>
              <w:rPr>
                <w:color w:val="000000"/>
                <w:spacing w:val="0"/>
                <w:w w:val="100"/>
                <w:position w:val="0"/>
                <w:sz w:val="18"/>
                <w:szCs w:val="18"/>
              </w:rPr>
              <w:t>”</w:t>
            </w:r>
            <w:r>
              <w:rPr>
                <w:rFonts w:ascii="SimSun" w:eastAsia="SimSun" w:hAnsi="SimSun" w:cs="SimSun"/>
                <w:color w:val="000000"/>
                <w:spacing w:val="0"/>
                <w:w w:val="100"/>
                <w:position w:val="0"/>
                <w:sz w:val="17"/>
                <w:szCs w:val="17"/>
              </w:rPr>
              <w:t>属于一致行动人；</w:t>
            </w:r>
            <w:r>
              <w:rPr>
                <w:color w:val="000000"/>
                <w:spacing w:val="0"/>
                <w:w w:val="100"/>
                <w:position w:val="0"/>
                <w:sz w:val="18"/>
                <w:szCs w:val="18"/>
              </w:rPr>
              <w:t>“</w:t>
            </w:r>
            <w:r>
              <w:rPr>
                <w:rFonts w:ascii="SimSun" w:eastAsia="SimSun" w:hAnsi="SimSun" w:cs="SimSun"/>
                <w:color w:val="000000"/>
                <w:spacing w:val="0"/>
                <w:w w:val="100"/>
                <w:position w:val="0"/>
                <w:sz w:val="17"/>
                <w:szCs w:val="17"/>
              </w:rPr>
              <w:t>利得资本管理有限公司一利得资本一利得 盈</w:t>
            </w:r>
            <w:r>
              <w:rPr>
                <w:color w:val="000000"/>
                <w:spacing w:val="0"/>
                <w:w w:val="100"/>
                <w:position w:val="0"/>
                <w:sz w:val="18"/>
                <w:szCs w:val="18"/>
              </w:rPr>
              <w:t>1</w:t>
            </w:r>
            <w:r>
              <w:rPr>
                <w:rFonts w:ascii="SimSun" w:eastAsia="SimSun" w:hAnsi="SimSun" w:cs="SimSun"/>
                <w:color w:val="000000"/>
                <w:spacing w:val="0"/>
                <w:w w:val="100"/>
                <w:position w:val="0"/>
                <w:sz w:val="17"/>
                <w:szCs w:val="17"/>
              </w:rPr>
              <w:t>号资产管理计划</w:t>
            </w:r>
            <w:r>
              <w:rPr>
                <w:color w:val="000000"/>
                <w:spacing w:val="0"/>
                <w:w w:val="100"/>
                <w:position w:val="0"/>
                <w:sz w:val="18"/>
                <w:szCs w:val="18"/>
              </w:rPr>
              <w:t>”</w:t>
            </w:r>
            <w:r>
              <w:rPr>
                <w:rFonts w:ascii="SimSun" w:eastAsia="SimSun" w:hAnsi="SimSun" w:cs="SimSun"/>
                <w:color w:val="000000"/>
                <w:spacing w:val="0"/>
                <w:w w:val="100"/>
                <w:position w:val="0"/>
                <w:sz w:val="17"/>
                <w:szCs w:val="17"/>
              </w:rPr>
              <w:t>与</w:t>
            </w:r>
            <w:r>
              <w:rPr>
                <w:color w:val="000000"/>
                <w:spacing w:val="0"/>
                <w:w w:val="100"/>
                <w:position w:val="0"/>
                <w:sz w:val="18"/>
                <w:szCs w:val="18"/>
              </w:rPr>
              <w:t>“</w:t>
            </w:r>
            <w:r>
              <w:rPr>
                <w:rFonts w:ascii="SimSun" w:eastAsia="SimSun" w:hAnsi="SimSun" w:cs="SimSun"/>
                <w:color w:val="000000"/>
                <w:spacing w:val="0"/>
                <w:w w:val="100"/>
                <w:position w:val="0"/>
                <w:sz w:val="17"/>
                <w:szCs w:val="17"/>
              </w:rPr>
              <w:t>利得资本管理有限公司一利得资本一利得盈</w:t>
            </w:r>
            <w:r>
              <w:rPr>
                <w:color w:val="000000"/>
                <w:spacing w:val="0"/>
                <w:w w:val="100"/>
                <w:position w:val="0"/>
                <w:sz w:val="18"/>
                <w:szCs w:val="18"/>
              </w:rPr>
              <w:t>2</w:t>
            </w:r>
            <w:r>
              <w:rPr>
                <w:rFonts w:ascii="SimSun" w:eastAsia="SimSun" w:hAnsi="SimSun" w:cs="SimSun"/>
                <w:color w:val="000000"/>
                <w:spacing w:val="0"/>
                <w:w w:val="100"/>
                <w:position w:val="0"/>
                <w:sz w:val="17"/>
                <w:szCs w:val="17"/>
              </w:rPr>
              <w:t>号资产管理计划</w:t>
            </w:r>
            <w:r>
              <w:rPr>
                <w:color w:val="000000"/>
                <w:spacing w:val="0"/>
                <w:w w:val="100"/>
                <w:position w:val="0"/>
                <w:sz w:val="18"/>
                <w:szCs w:val="18"/>
              </w:rPr>
              <w:t>”</w:t>
            </w:r>
            <w:r>
              <w:rPr>
                <w:rFonts w:ascii="SimSun" w:eastAsia="SimSun" w:hAnsi="SimSun" w:cs="SimSun"/>
                <w:color w:val="000000"/>
                <w:spacing w:val="0"/>
                <w:w w:val="100"/>
                <w:position w:val="0"/>
                <w:sz w:val="17"/>
                <w:szCs w:val="17"/>
              </w:rPr>
              <w:t>属于 一致行动人。除此之外未知其他优先股股东之间是否属于一致行动人，也未知上述优先股股 东与前</w:t>
            </w:r>
            <w:r>
              <w:rPr>
                <w:color w:val="000000"/>
                <w:spacing w:val="0"/>
                <w:w w:val="100"/>
                <w:position w:val="0"/>
                <w:sz w:val="18"/>
                <w:szCs w:val="18"/>
              </w:rPr>
              <w:t>10</w:t>
            </w:r>
            <w:r>
              <w:rPr>
                <w:rFonts w:ascii="SimSun" w:eastAsia="SimSun" w:hAnsi="SimSun" w:cs="SimSun"/>
                <w:color w:val="000000"/>
                <w:spacing w:val="0"/>
                <w:w w:val="100"/>
                <w:position w:val="0"/>
                <w:sz w:val="17"/>
                <w:szCs w:val="17"/>
              </w:rPr>
              <w:t>名普通股股东之间是否存在关联关系。</w:t>
            </w:r>
          </w:p>
        </w:tc>
      </w:tr>
    </w:tbl>
    <w:p>
      <w:pPr>
        <w:widowControl w:val="0"/>
        <w:spacing w:after="299" w:line="1" w:lineRule="exact"/>
      </w:pPr>
    </w:p>
    <w:p>
      <w:pPr>
        <w:pStyle w:val="Style33"/>
        <w:keepNext/>
        <w:keepLines/>
        <w:widowControl w:val="0"/>
        <w:shd w:val="clear" w:color="auto" w:fill="auto"/>
        <w:bidi w:val="0"/>
        <w:spacing w:before="0" w:after="360" w:line="240" w:lineRule="auto"/>
        <w:ind w:left="0" w:right="0" w:firstLine="360"/>
        <w:jc w:val="left"/>
      </w:pPr>
      <w:bookmarkStart w:id="782" w:name="bookmark782"/>
      <w:bookmarkStart w:id="783" w:name="bookmark783"/>
      <w:bookmarkStart w:id="784" w:name="bookmark784"/>
      <w:bookmarkStart w:id="785" w:name="bookmark785"/>
      <w:r>
        <w:rPr>
          <w:color w:val="000000"/>
          <w:spacing w:val="0"/>
          <w:w w:val="100"/>
          <w:position w:val="0"/>
          <w:sz w:val="24"/>
          <w:szCs w:val="24"/>
        </w:rPr>
        <w:t>三</w:t>
      </w:r>
      <w:bookmarkEnd w:id="784"/>
      <w:r>
        <w:rPr>
          <w:color w:val="000000"/>
          <w:spacing w:val="0"/>
          <w:w w:val="100"/>
          <w:position w:val="0"/>
          <w:sz w:val="24"/>
          <w:szCs w:val="24"/>
        </w:rPr>
        <w:t>、公司优先股的利润分配情况</w:t>
      </w:r>
      <w:bookmarkEnd w:id="782"/>
      <w:bookmarkEnd w:id="783"/>
      <w:bookmarkEnd w:id="785"/>
    </w:p>
    <w:p>
      <w:pPr>
        <w:pStyle w:val="Style39"/>
        <w:keepNext w:val="0"/>
        <w:keepLines w:val="0"/>
        <w:widowControl w:val="0"/>
        <w:shd w:val="clear" w:color="auto" w:fill="auto"/>
        <w:bidi w:val="0"/>
        <w:spacing w:before="0" w:after="140" w:line="240" w:lineRule="auto"/>
        <w:ind w:left="0" w:right="0" w:firstLine="36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报告期内优先股的利润分配情况</w:t>
      </w:r>
    </w:p>
    <w:p>
      <w:pPr>
        <w:pStyle w:val="Style39"/>
        <w:keepNext w:val="0"/>
        <w:keepLines w:val="0"/>
        <w:widowControl w:val="0"/>
        <w:shd w:val="clear" w:color="auto" w:fill="auto"/>
        <w:bidi w:val="0"/>
        <w:spacing w:before="0" w:after="80" w:line="240" w:lineRule="auto"/>
        <w:ind w:left="0" w:right="0" w:firstLine="36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1704"/>
        <w:gridCol w:w="1037"/>
        <w:gridCol w:w="1368"/>
        <w:gridCol w:w="1363"/>
        <w:gridCol w:w="1368"/>
        <w:gridCol w:w="1368"/>
        <w:gridCol w:w="1378"/>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分配时间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股息率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分配金额（元）</w:t>
            </w:r>
          </w:p>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（含税）</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是否符合分配条 件和相关程序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股息支付方式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股息是否累积</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是否参与剩余利 润分配</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17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4.36%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pPr>
            <w:r>
              <w:rPr>
                <w:color w:val="000000"/>
                <w:spacing w:val="0"/>
                <w:w w:val="100"/>
                <w:position w:val="0"/>
              </w:rPr>
              <w:t>98,100,000.00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5.17%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pPr>
            <w:r>
              <w:rPr>
                <w:color w:val="000000"/>
                <w:spacing w:val="0"/>
                <w:w w:val="100"/>
                <w:position w:val="0"/>
              </w:rPr>
              <w:t>51,700,000.00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3.837246%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172,676,073.42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4"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5.17%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pPr>
            <w:r>
              <w:rPr>
                <w:color w:val="000000"/>
                <w:spacing w:val="0"/>
                <w:w w:val="100"/>
                <w:position w:val="0"/>
              </w:rPr>
              <w:t>64,625,000.00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现金</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bl>
    <w:p>
      <w:pPr>
        <w:widowControl w:val="0"/>
        <w:spacing w:after="139" w:line="1" w:lineRule="exact"/>
      </w:pP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公司近三年优先股分配情况表</w:t>
      </w:r>
    </w:p>
    <w:p>
      <w:pPr>
        <w:pStyle w:val="Style39"/>
        <w:keepNext w:val="0"/>
        <w:keepLines w:val="0"/>
        <w:widowControl w:val="0"/>
        <w:shd w:val="clear" w:color="auto" w:fill="auto"/>
        <w:bidi w:val="0"/>
        <w:spacing w:before="0" w:after="80" w:line="240" w:lineRule="auto"/>
        <w:ind w:left="0" w:right="360" w:firstLine="0"/>
        <w:jc w:val="right"/>
      </w:pPr>
      <w:r>
        <w:rPr>
          <w:color w:val="000000"/>
          <w:spacing w:val="0"/>
          <w:w w:val="100"/>
          <w:position w:val="0"/>
        </w:rPr>
        <w:t>单位：元</w:t>
      </w:r>
    </w:p>
    <w:tbl>
      <w:tblPr>
        <w:tblOverlap w:val="never"/>
        <w:jc w:val="center"/>
        <w:tblLayout w:type="fixed"/>
      </w:tblPr>
      <w:tblGrid>
        <w:gridCol w:w="1138"/>
        <w:gridCol w:w="1277"/>
        <w:gridCol w:w="1699"/>
        <w:gridCol w:w="1560"/>
        <w:gridCol w:w="3912"/>
      </w:tblGrid>
      <w:tr>
        <w:trPr>
          <w:trHeight w:val="103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分配年度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60" w:line="240" w:lineRule="auto"/>
              <w:ind w:left="0" w:right="0" w:firstLine="0"/>
              <w:jc w:val="center"/>
              <w:rPr>
                <w:sz w:val="17"/>
                <w:szCs w:val="17"/>
              </w:rPr>
            </w:pPr>
            <w:r>
              <w:rPr>
                <w:rFonts w:ascii="SimSun" w:eastAsia="SimSun" w:hAnsi="SimSun" w:cs="SimSun"/>
                <w:color w:val="000000"/>
                <w:spacing w:val="0"/>
                <w:w w:val="100"/>
                <w:position w:val="0"/>
                <w:sz w:val="17"/>
                <w:szCs w:val="17"/>
              </w:rPr>
              <w:t>分配金额</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（含税）</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分配年度合并报表中 归属于上市公司股东 的净利润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占合并报表中归属 于上市公司股东的 净利润的比例</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因可分配利润不足而累积到下一会计年度的差额 或可参与剩余利润分配部分的说明</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323,390,968.66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1,712,029,078.52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18.89%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晨鸣优</w:t>
            </w:r>
            <w:r>
              <w:rPr>
                <w:color w:val="000000"/>
                <w:spacing w:val="0"/>
                <w:w w:val="100"/>
                <w:position w:val="0"/>
                <w:sz w:val="18"/>
                <w:szCs w:val="18"/>
              </w:rPr>
              <w:t>02</w:t>
            </w:r>
            <w:r>
              <w:rPr>
                <w:rFonts w:ascii="SimSun" w:eastAsia="SimSun" w:hAnsi="SimSun" w:cs="SimSun"/>
                <w:color w:val="000000"/>
                <w:spacing w:val="0"/>
                <w:w w:val="100"/>
                <w:position w:val="0"/>
                <w:sz w:val="17"/>
                <w:szCs w:val="17"/>
              </w:rPr>
              <w:t>、晨鸣优</w:t>
            </w:r>
            <w:r>
              <w:rPr>
                <w:color w:val="000000"/>
                <w:spacing w:val="0"/>
                <w:w w:val="100"/>
                <w:position w:val="0"/>
                <w:sz w:val="18"/>
                <w:szCs w:val="18"/>
              </w:rPr>
              <w:t>03</w:t>
            </w:r>
            <w:r>
              <w:rPr>
                <w:rFonts w:ascii="SimSun" w:eastAsia="SimSun" w:hAnsi="SimSun" w:cs="SimSun"/>
                <w:color w:val="000000"/>
                <w:spacing w:val="0"/>
                <w:w w:val="100"/>
                <w:position w:val="0"/>
                <w:sz w:val="17"/>
                <w:szCs w:val="17"/>
              </w:rPr>
              <w:t>参与</w:t>
            </w:r>
            <w:r>
              <w:rPr>
                <w:color w:val="000000"/>
                <w:spacing w:val="0"/>
                <w:w w:val="100"/>
                <w:position w:val="0"/>
                <w:sz w:val="18"/>
                <w:szCs w:val="18"/>
              </w:rPr>
              <w:t>2020</w:t>
            </w:r>
            <w:r>
              <w:rPr>
                <w:rFonts w:ascii="SimSun" w:eastAsia="SimSun" w:hAnsi="SimSun" w:cs="SimSun"/>
                <w:color w:val="000000"/>
                <w:spacing w:val="0"/>
                <w:w w:val="100"/>
                <w:position w:val="0"/>
                <w:sz w:val="17"/>
                <w:szCs w:val="17"/>
              </w:rPr>
              <w:t xml:space="preserve">年度剩余利润分 配 </w:t>
            </w:r>
            <w:r>
              <w:rPr>
                <w:color w:val="000000"/>
                <w:spacing w:val="0"/>
                <w:w w:val="100"/>
                <w:position w:val="0"/>
                <w:sz w:val="18"/>
                <w:szCs w:val="18"/>
              </w:rPr>
              <w:t xml:space="preserve">108,965,968.66 </w:t>
            </w:r>
            <w:r>
              <w:rPr>
                <w:rFonts w:ascii="SimSun" w:eastAsia="SimSun" w:hAnsi="SimSun" w:cs="SimSun"/>
                <w:color w:val="000000"/>
                <w:spacing w:val="0"/>
                <w:w w:val="100"/>
                <w:position w:val="0"/>
                <w:sz w:val="17"/>
                <w:szCs w:val="17"/>
              </w:rPr>
              <w:t>元。</w:t>
            </w:r>
          </w:p>
        </w:tc>
      </w:tr>
      <w:tr>
        <w:trPr>
          <w:trHeight w:val="69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387,101,073.42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1,656,566,584.88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23.37%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晨鸣优</w:t>
            </w:r>
            <w:r>
              <w:rPr>
                <w:color w:val="000000"/>
                <w:spacing w:val="0"/>
                <w:w w:val="100"/>
                <w:position w:val="0"/>
                <w:sz w:val="18"/>
                <w:szCs w:val="18"/>
              </w:rPr>
              <w:t>01</w:t>
            </w:r>
            <w:r>
              <w:rPr>
                <w:rFonts w:ascii="SimSun" w:eastAsia="SimSun" w:hAnsi="SimSun" w:cs="SimSun"/>
                <w:color w:val="000000"/>
                <w:spacing w:val="0"/>
                <w:w w:val="100"/>
                <w:position w:val="0"/>
                <w:sz w:val="17"/>
                <w:szCs w:val="17"/>
              </w:rPr>
              <w:t>、晨鸣优</w:t>
            </w:r>
            <w:r>
              <w:rPr>
                <w:color w:val="000000"/>
                <w:spacing w:val="0"/>
                <w:w w:val="100"/>
                <w:position w:val="0"/>
                <w:sz w:val="18"/>
                <w:szCs w:val="18"/>
              </w:rPr>
              <w:t>02</w:t>
            </w:r>
            <w:r>
              <w:rPr>
                <w:rFonts w:ascii="SimSun" w:eastAsia="SimSun" w:hAnsi="SimSun" w:cs="SimSun"/>
                <w:color w:val="000000"/>
                <w:spacing w:val="0"/>
                <w:w w:val="100"/>
                <w:position w:val="0"/>
                <w:sz w:val="17"/>
                <w:szCs w:val="17"/>
              </w:rPr>
              <w:t>、晨鸣优</w:t>
            </w:r>
            <w:r>
              <w:rPr>
                <w:color w:val="000000"/>
                <w:spacing w:val="0"/>
                <w:w w:val="100"/>
                <w:position w:val="0"/>
                <w:sz w:val="18"/>
                <w:szCs w:val="18"/>
              </w:rPr>
              <w:t>03</w:t>
            </w:r>
            <w:r>
              <w:rPr>
                <w:rFonts w:ascii="SimSun" w:eastAsia="SimSun" w:hAnsi="SimSun" w:cs="SimSun"/>
                <w:color w:val="000000"/>
                <w:spacing w:val="0"/>
                <w:w w:val="100"/>
                <w:position w:val="0"/>
                <w:sz w:val="17"/>
                <w:szCs w:val="17"/>
              </w:rPr>
              <w:t>参与</w:t>
            </w:r>
            <w:r>
              <w:rPr>
                <w:color w:val="000000"/>
                <w:spacing w:val="0"/>
                <w:w w:val="100"/>
                <w:position w:val="0"/>
                <w:sz w:val="18"/>
                <w:szCs w:val="18"/>
              </w:rPr>
              <w:t>2019</w:t>
            </w:r>
            <w:r>
              <w:rPr>
                <w:rFonts w:ascii="SimSun" w:eastAsia="SimSun" w:hAnsi="SimSun" w:cs="SimSun"/>
                <w:color w:val="000000"/>
                <w:spacing w:val="0"/>
                <w:w w:val="100"/>
                <w:position w:val="0"/>
                <w:sz w:val="17"/>
                <w:szCs w:val="17"/>
              </w:rPr>
              <w:t>年度 剩余利润分配</w:t>
            </w:r>
            <w:r>
              <w:rPr>
                <w:color w:val="000000"/>
                <w:spacing w:val="0"/>
                <w:w w:val="100"/>
                <w:position w:val="0"/>
                <w:sz w:val="18"/>
                <w:szCs w:val="18"/>
              </w:rPr>
              <w:t>172,676,073.42</w:t>
            </w:r>
            <w:r>
              <w:rPr>
                <w:rFonts w:ascii="SimSun" w:eastAsia="SimSun" w:hAnsi="SimSun" w:cs="SimSun"/>
                <w:color w:val="000000"/>
                <w:spacing w:val="0"/>
                <w:w w:val="100"/>
                <w:position w:val="0"/>
                <w:sz w:val="17"/>
                <w:szCs w:val="17"/>
              </w:rPr>
              <w:t>元。</w:t>
            </w:r>
          </w:p>
        </w:tc>
      </w:tr>
      <w:tr>
        <w:trPr>
          <w:trHeight w:val="706"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493,494,767.52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2,509,828,858.47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19.66%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晨鸣优</w:t>
            </w:r>
            <w:r>
              <w:rPr>
                <w:color w:val="000000"/>
                <w:spacing w:val="0"/>
                <w:w w:val="100"/>
                <w:position w:val="0"/>
                <w:sz w:val="18"/>
                <w:szCs w:val="18"/>
              </w:rPr>
              <w:t>01</w:t>
            </w:r>
            <w:r>
              <w:rPr>
                <w:rFonts w:ascii="SimSun" w:eastAsia="SimSun" w:hAnsi="SimSun" w:cs="SimSun"/>
                <w:color w:val="000000"/>
                <w:spacing w:val="0"/>
                <w:w w:val="100"/>
                <w:position w:val="0"/>
                <w:sz w:val="17"/>
                <w:szCs w:val="17"/>
              </w:rPr>
              <w:t>、晨鸣优</w:t>
            </w:r>
            <w:r>
              <w:rPr>
                <w:color w:val="000000"/>
                <w:spacing w:val="0"/>
                <w:w w:val="100"/>
                <w:position w:val="0"/>
                <w:sz w:val="18"/>
                <w:szCs w:val="18"/>
              </w:rPr>
              <w:t>02</w:t>
            </w:r>
            <w:r>
              <w:rPr>
                <w:rFonts w:ascii="SimSun" w:eastAsia="SimSun" w:hAnsi="SimSun" w:cs="SimSun"/>
                <w:color w:val="000000"/>
                <w:spacing w:val="0"/>
                <w:w w:val="100"/>
                <w:position w:val="0"/>
                <w:sz w:val="17"/>
                <w:szCs w:val="17"/>
              </w:rPr>
              <w:t>、晨鸣优</w:t>
            </w:r>
            <w:r>
              <w:rPr>
                <w:color w:val="000000"/>
                <w:spacing w:val="0"/>
                <w:w w:val="100"/>
                <w:position w:val="0"/>
                <w:sz w:val="18"/>
                <w:szCs w:val="18"/>
              </w:rPr>
              <w:t>03</w:t>
            </w:r>
            <w:r>
              <w:rPr>
                <w:rFonts w:ascii="SimSun" w:eastAsia="SimSun" w:hAnsi="SimSun" w:cs="SimSun"/>
                <w:color w:val="000000"/>
                <w:spacing w:val="0"/>
                <w:w w:val="100"/>
                <w:position w:val="0"/>
                <w:sz w:val="17"/>
                <w:szCs w:val="17"/>
              </w:rPr>
              <w:t>参与</w:t>
            </w:r>
            <w:r>
              <w:rPr>
                <w:color w:val="000000"/>
                <w:spacing w:val="0"/>
                <w:w w:val="100"/>
                <w:position w:val="0"/>
                <w:sz w:val="18"/>
                <w:szCs w:val="18"/>
              </w:rPr>
              <w:t>2018</w:t>
            </w:r>
            <w:r>
              <w:rPr>
                <w:rFonts w:ascii="SimSun" w:eastAsia="SimSun" w:hAnsi="SimSun" w:cs="SimSun"/>
                <w:color w:val="000000"/>
                <w:spacing w:val="0"/>
                <w:w w:val="100"/>
                <w:position w:val="0"/>
                <w:sz w:val="17"/>
                <w:szCs w:val="17"/>
              </w:rPr>
              <w:t>年度 剩余利润分配</w:t>
            </w:r>
            <w:r>
              <w:rPr>
                <w:color w:val="000000"/>
                <w:spacing w:val="0"/>
                <w:w w:val="100"/>
                <w:position w:val="0"/>
                <w:sz w:val="18"/>
                <w:szCs w:val="18"/>
              </w:rPr>
              <w:t>279,069,767.52</w:t>
            </w:r>
            <w:r>
              <w:rPr>
                <w:rFonts w:ascii="SimSun" w:eastAsia="SimSun" w:hAnsi="SimSun" w:cs="SimSun"/>
                <w:color w:val="000000"/>
                <w:spacing w:val="0"/>
                <w:w w:val="100"/>
                <w:position w:val="0"/>
                <w:sz w:val="17"/>
                <w:szCs w:val="17"/>
              </w:rPr>
              <w:t>元。</w:t>
            </w:r>
          </w:p>
        </w:tc>
      </w:tr>
    </w:tbl>
    <w:p>
      <w:pPr>
        <w:widowControl w:val="0"/>
        <w:spacing w:after="79" w:line="1" w:lineRule="exact"/>
      </w:pP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优先股利润分配政策是否调整或变更</w:t>
      </w:r>
    </w:p>
    <w:p>
      <w:pPr>
        <w:pStyle w:val="Style39"/>
        <w:keepNext w:val="0"/>
        <w:keepLines w:val="0"/>
        <w:widowControl w:val="0"/>
        <w:shd w:val="clear" w:color="auto" w:fill="auto"/>
        <w:bidi w:val="0"/>
        <w:spacing w:before="0" w:after="140" w:line="240"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是 </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公司报告期内盈利且母公司未分配利润为正但未对优先股进行利润分配</w:t>
      </w:r>
    </w:p>
    <w:p>
      <w:pPr>
        <w:pStyle w:val="Style39"/>
        <w:keepNext w:val="0"/>
        <w:keepLines w:val="0"/>
        <w:widowControl w:val="0"/>
        <w:shd w:val="clear" w:color="auto" w:fill="auto"/>
        <w:bidi w:val="0"/>
        <w:spacing w:before="0" w:after="140" w:line="240"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1040" w:line="240" w:lineRule="auto"/>
        <w:ind w:left="0" w:right="0" w:firstLine="360"/>
        <w:jc w:val="left"/>
      </w:pPr>
      <w:r>
        <w:rPr>
          <w:color w:val="000000"/>
          <w:spacing w:val="0"/>
          <w:w w:val="100"/>
          <w:position w:val="0"/>
        </w:rPr>
        <w:t>优先股分配的其他事项说明</w:t>
      </w:r>
    </w:p>
    <w:p>
      <w:pPr>
        <w:widowControl w:val="0"/>
        <w:jc w:val="center"/>
        <w:rPr>
          <w:sz w:val="2"/>
          <w:szCs w:val="2"/>
        </w:rPr>
        <w:sectPr>
          <w:headerReference w:type="default" r:id="rId139"/>
          <w:footerReference w:type="default" r:id="rId140"/>
          <w:headerReference w:type="even" r:id="rId141"/>
          <w:footerReference w:type="even" r:id="rId142"/>
          <w:footnotePr>
            <w:pos w:val="pageBottom"/>
            <w:numFmt w:val="decimal"/>
            <w:numRestart w:val="continuous"/>
          </w:footnotePr>
          <w:pgSz w:w="11900" w:h="16840"/>
          <w:pgMar w:top="1441" w:right="757" w:bottom="946" w:left="745" w:header="0" w:footer="3" w:gutter="0"/>
          <w:cols w:space="720"/>
          <w:noEndnote/>
          <w:rtlGutter w:val="0"/>
          <w:docGrid w:linePitch="360"/>
        </w:sectPr>
      </w:pPr>
      <w:r>
        <w:drawing>
          <wp:inline>
            <wp:extent cx="554990" cy="158750"/>
            <wp:docPr id="474" name="Picutre 474"/>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43"/>
                    <a:stretch/>
                  </pic:blipFill>
                  <pic:spPr>
                    <a:xfrm>
                      <a:ext cx="554990" cy="158750"/>
                    </a:xfrm>
                    <a:prstGeom prst="rect"/>
                  </pic:spPr>
                </pic:pic>
              </a:graphicData>
            </a:graphic>
          </wp:inline>
        </w:drawing>
      </w:r>
    </w:p>
    <w:p>
      <w:pPr>
        <w:pStyle w:val="Style39"/>
        <w:keepNext w:val="0"/>
        <w:keepLines w:val="0"/>
        <w:widowControl w:val="0"/>
        <w:shd w:val="clear" w:color="auto" w:fill="auto"/>
        <w:bidi w:val="0"/>
        <w:spacing w:before="0" w:after="0" w:line="313" w:lineRule="exact"/>
        <w:ind w:left="0" w:right="0" w:firstLine="36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0" w:line="313" w:lineRule="exact"/>
        <w:ind w:left="0" w:right="0" w:firstLine="720"/>
        <w:jc w:val="left"/>
      </w:pPr>
      <w:r>
        <w:rPr>
          <w:color w:val="000000"/>
          <w:spacing w:val="0"/>
          <w:w w:val="100"/>
          <w:position w:val="0"/>
        </w:rPr>
        <w:t>优先股股东参与分配利润的由两部分构成:一是根据固定股息率获得的固定股息;二是参与当年实现的剩余利润的分配。</w:t>
      </w:r>
    </w:p>
    <w:p>
      <w:pPr>
        <w:pStyle w:val="Style39"/>
        <w:keepNext w:val="0"/>
        <w:keepLines w:val="0"/>
        <w:widowControl w:val="0"/>
        <w:shd w:val="clear" w:color="auto" w:fill="auto"/>
        <w:tabs>
          <w:tab w:pos="1054" w:val="left"/>
        </w:tabs>
        <w:bidi w:val="0"/>
        <w:spacing w:before="0" w:after="0" w:line="313" w:lineRule="exact"/>
        <w:ind w:left="0" w:right="0" w:firstLine="720"/>
        <w:jc w:val="left"/>
      </w:pPr>
      <w:bookmarkStart w:id="786" w:name="bookmark786"/>
      <w:r>
        <w:rPr>
          <w:rFonts w:ascii="Times New Roman" w:eastAsia="Times New Roman" w:hAnsi="Times New Roman" w:cs="Times New Roman"/>
          <w:color w:val="000000"/>
          <w:spacing w:val="0"/>
          <w:w w:val="100"/>
          <w:position w:val="0"/>
          <w:sz w:val="18"/>
          <w:szCs w:val="18"/>
        </w:rPr>
        <w:t>1</w:t>
      </w:r>
      <w:bookmarkEnd w:id="786"/>
      <w:r>
        <w:rPr>
          <w:color w:val="000000"/>
          <w:spacing w:val="0"/>
          <w:w w:val="100"/>
          <w:position w:val="0"/>
        </w:rPr>
        <w:t>、</w:t>
        <w:tab/>
        <w:t>固定股息分配安排</w:t>
      </w:r>
    </w:p>
    <w:p>
      <w:pPr>
        <w:pStyle w:val="Style39"/>
        <w:keepNext w:val="0"/>
        <w:keepLines w:val="0"/>
        <w:widowControl w:val="0"/>
        <w:shd w:val="clear" w:color="auto" w:fill="auto"/>
        <w:bidi w:val="0"/>
        <w:spacing w:before="0" w:after="0" w:line="313" w:lineRule="exact"/>
        <w:ind w:left="360" w:right="0" w:firstLine="360"/>
        <w:jc w:val="both"/>
      </w:pPr>
      <w:r>
        <w:rPr>
          <w:color w:val="000000"/>
          <w:spacing w:val="0"/>
          <w:w w:val="100"/>
          <w:position w:val="0"/>
        </w:rPr>
        <w:t>按照《公司章程》规定，公司在依法弥补亏损、提取公积金后有可供分配利润的情况下，可以向本次优先股股东派发按 照相应股息率计算的固定股息。股东大会授权董事会，在本次涉及优先股事项的股东大会审议通过的框架和原则下，依照发 行文件的约定，宣派和支付全部优先股股息。公司股东大会有权决定取消支付部分或全部优先股当期股息。但在公司股东大 会审议取消支付部分或全部优先股当期股息的情形下，公司应在股息支付日前至少</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个工作日按照相关部门的规定通知优先 股股东。</w:t>
      </w:r>
    </w:p>
    <w:p>
      <w:pPr>
        <w:pStyle w:val="Style39"/>
        <w:keepNext w:val="0"/>
        <w:keepLines w:val="0"/>
        <w:widowControl w:val="0"/>
        <w:shd w:val="clear" w:color="auto" w:fill="auto"/>
        <w:tabs>
          <w:tab w:pos="1074" w:val="left"/>
        </w:tabs>
        <w:bidi w:val="0"/>
        <w:spacing w:before="0" w:after="0" w:line="313" w:lineRule="exact"/>
        <w:ind w:left="0" w:right="0" w:firstLine="720"/>
        <w:jc w:val="left"/>
      </w:pPr>
      <w:bookmarkStart w:id="787" w:name="bookmark787"/>
      <w:r>
        <w:rPr>
          <w:rFonts w:ascii="Times New Roman" w:eastAsia="Times New Roman" w:hAnsi="Times New Roman" w:cs="Times New Roman"/>
          <w:color w:val="000000"/>
          <w:spacing w:val="0"/>
          <w:w w:val="100"/>
          <w:position w:val="0"/>
          <w:sz w:val="18"/>
          <w:szCs w:val="18"/>
        </w:rPr>
        <w:t>2</w:t>
      </w:r>
      <w:bookmarkEnd w:id="787"/>
      <w:r>
        <w:rPr>
          <w:color w:val="000000"/>
          <w:spacing w:val="0"/>
          <w:w w:val="100"/>
          <w:position w:val="0"/>
        </w:rPr>
        <w:t>、</w:t>
        <w:tab/>
        <w:t>参与当年实现的剩余利润分配安排</w:t>
      </w:r>
    </w:p>
    <w:p>
      <w:pPr>
        <w:pStyle w:val="Style39"/>
        <w:keepNext w:val="0"/>
        <w:keepLines w:val="0"/>
        <w:widowControl w:val="0"/>
        <w:shd w:val="clear" w:color="auto" w:fill="auto"/>
        <w:bidi w:val="0"/>
        <w:spacing w:before="0" w:after="360" w:line="313" w:lineRule="exact"/>
        <w:ind w:left="360" w:right="0" w:firstLine="360"/>
        <w:jc w:val="both"/>
      </w:pPr>
      <w:r>
        <w:rPr>
          <w:color w:val="000000"/>
          <w:spacing w:val="0"/>
          <w:w w:val="100"/>
          <w:position w:val="0"/>
        </w:rPr>
        <w:t>优先股股东参与剩余利润分配的方式为获得现金，不累积、不递延。公司在依法弥补亏损、提取公积金后有可供分配利 润的情况下，优先股股东按照约定的票面股息率获得固定股息分配后，优先股股东还可以参与一定比例的当年实现的剩余利 润的分配。具体约定如下：公司当年合并报表口径归属于母公司所有者的净利润在派发归属于优先股等可计入权益的金融工 具持有人相关固定收益后，形成当年实现的剩余利润。当年实现的剩余利润中的</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，由优先股股东和普通股股东共同参与 分配。其中，优先股股东以获得现金分红方式参与剩余利润分配、普通股股东可以获得现金分红或以普通股股票红利的方式 参与剩余利润分配。</w:t>
      </w:r>
    </w:p>
    <w:p>
      <w:pPr>
        <w:pStyle w:val="Style33"/>
        <w:keepNext/>
        <w:keepLines/>
        <w:widowControl w:val="0"/>
        <w:shd w:val="clear" w:color="auto" w:fill="auto"/>
        <w:tabs>
          <w:tab w:pos="900" w:val="left"/>
        </w:tabs>
        <w:bidi w:val="0"/>
        <w:spacing w:before="0" w:after="260" w:line="240" w:lineRule="auto"/>
        <w:ind w:left="0" w:right="0" w:firstLine="360"/>
        <w:jc w:val="left"/>
      </w:pPr>
      <w:bookmarkStart w:id="788" w:name="bookmark788"/>
      <w:bookmarkStart w:id="789" w:name="bookmark789"/>
      <w:bookmarkStart w:id="790" w:name="bookmark790"/>
      <w:bookmarkStart w:id="791" w:name="bookmark791"/>
      <w:r>
        <w:rPr>
          <w:color w:val="000000"/>
          <w:spacing w:val="0"/>
          <w:w w:val="100"/>
          <w:position w:val="0"/>
          <w:sz w:val="24"/>
          <w:szCs w:val="24"/>
        </w:rPr>
        <w:t>四</w:t>
      </w:r>
      <w:bookmarkEnd w:id="790"/>
      <w:r>
        <w:rPr>
          <w:color w:val="000000"/>
          <w:spacing w:val="0"/>
          <w:w w:val="100"/>
          <w:position w:val="0"/>
          <w:sz w:val="24"/>
          <w:szCs w:val="24"/>
        </w:rPr>
        <w:t>、</w:t>
        <w:tab/>
        <w:t>优先股回购或转换情况</w:t>
      </w:r>
      <w:bookmarkEnd w:id="788"/>
      <w:bookmarkEnd w:id="789"/>
      <w:bookmarkEnd w:id="791"/>
    </w:p>
    <w:p>
      <w:pPr>
        <w:pStyle w:val="Style39"/>
        <w:keepNext w:val="0"/>
        <w:keepLines w:val="0"/>
        <w:widowControl w:val="0"/>
        <w:shd w:val="clear" w:color="auto" w:fill="auto"/>
        <w:bidi w:val="0"/>
        <w:spacing w:before="0" w:after="0" w:line="313" w:lineRule="exact"/>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360" w:line="313" w:lineRule="exact"/>
        <w:ind w:left="0" w:right="0" w:firstLine="360"/>
        <w:jc w:val="left"/>
      </w:pPr>
      <w:r>
        <w:rPr>
          <w:color w:val="000000"/>
          <w:spacing w:val="0"/>
          <w:w w:val="100"/>
          <w:position w:val="0"/>
        </w:rPr>
        <w:t>报告期内不存在优先股回购或转换情况。</w:t>
      </w:r>
    </w:p>
    <w:p>
      <w:pPr>
        <w:pStyle w:val="Style33"/>
        <w:keepNext/>
        <w:keepLines/>
        <w:widowControl w:val="0"/>
        <w:shd w:val="clear" w:color="auto" w:fill="auto"/>
        <w:tabs>
          <w:tab w:pos="900" w:val="left"/>
        </w:tabs>
        <w:bidi w:val="0"/>
        <w:spacing w:before="0" w:after="360" w:line="240" w:lineRule="auto"/>
        <w:ind w:left="0" w:right="0" w:firstLine="360"/>
        <w:jc w:val="left"/>
      </w:pPr>
      <w:bookmarkStart w:id="792" w:name="bookmark792"/>
      <w:bookmarkStart w:id="793" w:name="bookmark793"/>
      <w:bookmarkStart w:id="794" w:name="bookmark794"/>
      <w:bookmarkStart w:id="795" w:name="bookmark795"/>
      <w:r>
        <w:rPr>
          <w:color w:val="000000"/>
          <w:spacing w:val="0"/>
          <w:w w:val="100"/>
          <w:position w:val="0"/>
          <w:sz w:val="24"/>
          <w:szCs w:val="24"/>
        </w:rPr>
        <w:t>五</w:t>
      </w:r>
      <w:bookmarkEnd w:id="794"/>
      <w:r>
        <w:rPr>
          <w:color w:val="000000"/>
          <w:spacing w:val="0"/>
          <w:w w:val="100"/>
          <w:position w:val="0"/>
          <w:sz w:val="24"/>
          <w:szCs w:val="24"/>
        </w:rPr>
        <w:t>、</w:t>
        <w:tab/>
        <w:t>报告期内优先股表决权恢复情况</w:t>
      </w:r>
      <w:bookmarkEnd w:id="792"/>
      <w:bookmarkEnd w:id="793"/>
      <w:bookmarkEnd w:id="795"/>
    </w:p>
    <w:p>
      <w:pPr>
        <w:pStyle w:val="Style16"/>
        <w:keepNext/>
        <w:keepLines/>
        <w:widowControl w:val="0"/>
        <w:shd w:val="clear" w:color="auto" w:fill="auto"/>
        <w:tabs>
          <w:tab w:pos="728" w:val="left"/>
        </w:tabs>
        <w:bidi w:val="0"/>
        <w:spacing w:before="0" w:after="260" w:line="240" w:lineRule="auto"/>
        <w:ind w:left="0" w:right="0" w:firstLine="360"/>
        <w:jc w:val="left"/>
      </w:pPr>
      <w:bookmarkStart w:id="796" w:name="bookmark796"/>
      <w:bookmarkStart w:id="797" w:name="bookmark797"/>
      <w:bookmarkStart w:id="798" w:name="bookmark798"/>
      <w:bookmarkStart w:id="799" w:name="bookmark799"/>
      <w:r>
        <w:rPr>
          <w:rFonts w:ascii="Times New Roman" w:eastAsia="Times New Roman" w:hAnsi="Times New Roman" w:cs="Times New Roman"/>
          <w:color w:val="000000"/>
          <w:spacing w:val="0"/>
          <w:w w:val="100"/>
          <w:position w:val="0"/>
        </w:rPr>
        <w:t>1</w:t>
      </w:r>
      <w:bookmarkEnd w:id="798"/>
      <w:r>
        <w:rPr>
          <w:color w:val="000000"/>
          <w:spacing w:val="0"/>
          <w:w w:val="100"/>
          <w:position w:val="0"/>
        </w:rPr>
        <w:t>、</w:t>
        <w:tab/>
        <w:t>优先股表决权的恢复、行使情况</w:t>
      </w:r>
      <w:bookmarkEnd w:id="796"/>
      <w:bookmarkEnd w:id="797"/>
      <w:bookmarkEnd w:id="799"/>
    </w:p>
    <w:p>
      <w:pPr>
        <w:pStyle w:val="Style39"/>
        <w:keepNext w:val="0"/>
        <w:keepLines w:val="0"/>
        <w:widowControl w:val="0"/>
        <w:shd w:val="clear" w:color="auto" w:fill="auto"/>
        <w:bidi w:val="0"/>
        <w:spacing w:before="0" w:after="360" w:line="313" w:lineRule="exact"/>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16"/>
        <w:keepNext/>
        <w:keepLines/>
        <w:widowControl w:val="0"/>
        <w:shd w:val="clear" w:color="auto" w:fill="auto"/>
        <w:tabs>
          <w:tab w:pos="738" w:val="left"/>
        </w:tabs>
        <w:bidi w:val="0"/>
        <w:spacing w:before="0" w:after="260" w:line="240" w:lineRule="auto"/>
        <w:ind w:left="0" w:right="0" w:firstLine="360"/>
        <w:jc w:val="left"/>
      </w:pPr>
      <w:bookmarkStart w:id="800" w:name="bookmark800"/>
      <w:bookmarkStart w:id="801" w:name="bookmark801"/>
      <w:bookmarkStart w:id="802" w:name="bookmark802"/>
      <w:bookmarkStart w:id="803" w:name="bookmark803"/>
      <w:r>
        <w:rPr>
          <w:rFonts w:ascii="Times New Roman" w:eastAsia="Times New Roman" w:hAnsi="Times New Roman" w:cs="Times New Roman"/>
          <w:color w:val="000000"/>
          <w:spacing w:val="0"/>
          <w:w w:val="100"/>
          <w:position w:val="0"/>
        </w:rPr>
        <w:t>2</w:t>
      </w:r>
      <w:bookmarkEnd w:id="802"/>
      <w:r>
        <w:rPr>
          <w:color w:val="000000"/>
          <w:spacing w:val="0"/>
          <w:w w:val="100"/>
          <w:position w:val="0"/>
        </w:rPr>
        <w:t>、</w:t>
        <w:tab/>
        <w:t>优先股表决权恢复涉及的股东和实际控制人情况</w:t>
      </w:r>
      <w:bookmarkEnd w:id="800"/>
      <w:bookmarkEnd w:id="801"/>
      <w:bookmarkEnd w:id="803"/>
    </w:p>
    <w:p>
      <w:pPr>
        <w:pStyle w:val="Style39"/>
        <w:keepNext w:val="0"/>
        <w:keepLines w:val="0"/>
        <w:widowControl w:val="0"/>
        <w:shd w:val="clear" w:color="auto" w:fill="auto"/>
        <w:bidi w:val="0"/>
        <w:spacing w:before="0" w:after="360" w:line="313" w:lineRule="exact"/>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tabs>
          <w:tab w:pos="900" w:val="left"/>
        </w:tabs>
        <w:bidi w:val="0"/>
        <w:spacing w:before="0" w:after="260" w:line="240" w:lineRule="auto"/>
        <w:ind w:left="0" w:right="0" w:firstLine="360"/>
        <w:jc w:val="left"/>
      </w:pPr>
      <w:bookmarkStart w:id="804" w:name="bookmark804"/>
      <w:bookmarkStart w:id="805" w:name="bookmark805"/>
      <w:bookmarkStart w:id="806" w:name="bookmark806"/>
      <w:bookmarkStart w:id="807" w:name="bookmark807"/>
      <w:r>
        <w:rPr>
          <w:color w:val="000000"/>
          <w:spacing w:val="0"/>
          <w:w w:val="100"/>
          <w:position w:val="0"/>
          <w:sz w:val="24"/>
          <w:szCs w:val="24"/>
        </w:rPr>
        <w:t>六</w:t>
      </w:r>
      <w:bookmarkEnd w:id="806"/>
      <w:r>
        <w:rPr>
          <w:color w:val="000000"/>
          <w:spacing w:val="0"/>
          <w:w w:val="100"/>
          <w:position w:val="0"/>
          <w:sz w:val="24"/>
          <w:szCs w:val="24"/>
        </w:rPr>
        <w:t>、</w:t>
        <w:tab/>
        <w:t>优先股所采取的会计政策及理由</w:t>
      </w:r>
      <w:bookmarkEnd w:id="804"/>
      <w:bookmarkEnd w:id="805"/>
      <w:bookmarkEnd w:id="807"/>
    </w:p>
    <w:p>
      <w:pPr>
        <w:pStyle w:val="Style39"/>
        <w:keepNext w:val="0"/>
        <w:keepLines w:val="0"/>
        <w:widowControl w:val="0"/>
        <w:shd w:val="clear" w:color="auto" w:fill="auto"/>
        <w:bidi w:val="0"/>
        <w:spacing w:before="0" w:after="0" w:line="313" w:lineRule="exact"/>
        <w:ind w:left="0" w:right="0" w:firstLine="36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260" w:line="314" w:lineRule="exact"/>
        <w:ind w:left="360" w:right="0" w:firstLine="360"/>
        <w:jc w:val="left"/>
      </w:pPr>
      <w:r>
        <w:rPr>
          <w:color w:val="000000"/>
          <w:spacing w:val="0"/>
          <w:w w:val="100"/>
          <w:position w:val="0"/>
        </w:rPr>
        <w:t>根据中华人民共和国财政部颁发的《企业会计准则第</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金融工具确认和计量》、《企业会计准则第</w:t>
      </w:r>
      <w:r>
        <w:rPr>
          <w:rFonts w:ascii="Times New Roman" w:eastAsia="Times New Roman" w:hAnsi="Times New Roman" w:cs="Times New Roman"/>
          <w:color w:val="000000"/>
          <w:spacing w:val="0"/>
          <w:w w:val="100"/>
          <w:position w:val="0"/>
          <w:sz w:val="18"/>
          <w:szCs w:val="18"/>
        </w:rPr>
        <w:t>37</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金融工具列 报》和《金融负债与权益工具的区分及相关会计处理规定》的要求，本次发行优先股的条款符合作为权益工具核算的要求， 作为权益工具核算。</w:t>
      </w:r>
      <w:r>
        <w:br w:type="page"/>
      </w:r>
    </w:p>
    <w:p>
      <w:pPr>
        <w:pStyle w:val="Style9"/>
        <w:keepNext/>
        <w:keepLines/>
        <w:widowControl w:val="0"/>
        <w:shd w:val="clear" w:color="auto" w:fill="auto"/>
        <w:bidi w:val="0"/>
        <w:spacing w:before="0" w:after="520" w:line="240" w:lineRule="auto"/>
        <w:ind w:left="0" w:right="0" w:firstLine="0"/>
        <w:jc w:val="center"/>
      </w:pPr>
      <w:bookmarkStart w:id="808" w:name="bookmark808"/>
      <w:bookmarkStart w:id="809" w:name="bookmark809"/>
      <w:bookmarkStart w:id="810" w:name="bookmark810"/>
      <w:r>
        <w:rPr>
          <w:color w:val="000000"/>
          <w:spacing w:val="0"/>
          <w:w w:val="100"/>
          <w:position w:val="0"/>
        </w:rPr>
        <w:t>第十节董事、监事、高级管理人员和员工情况</w:t>
      </w:r>
      <w:bookmarkEnd w:id="808"/>
      <w:bookmarkEnd w:id="809"/>
      <w:bookmarkEnd w:id="810"/>
    </w:p>
    <w:p>
      <w:pPr>
        <w:pStyle w:val="Style33"/>
        <w:keepNext/>
        <w:keepLines/>
        <w:widowControl w:val="0"/>
        <w:shd w:val="clear" w:color="auto" w:fill="auto"/>
        <w:bidi w:val="0"/>
        <w:spacing w:before="0" w:line="240" w:lineRule="auto"/>
        <w:ind w:left="0" w:right="0" w:firstLine="360"/>
        <w:jc w:val="left"/>
      </w:pPr>
      <w:bookmarkStart w:id="811" w:name="bookmark811"/>
      <w:bookmarkStart w:id="812" w:name="bookmark812"/>
      <w:bookmarkStart w:id="813" w:name="bookmark813"/>
      <w:bookmarkStart w:id="814" w:name="bookmark814"/>
      <w:bookmarkStart w:id="815" w:name="bookmark815"/>
      <w:r>
        <w:rPr>
          <w:color w:val="000000"/>
          <w:spacing w:val="0"/>
          <w:w w:val="100"/>
          <w:position w:val="0"/>
          <w:sz w:val="24"/>
          <w:szCs w:val="24"/>
        </w:rPr>
        <w:t>一</w:t>
      </w:r>
      <w:bookmarkEnd w:id="814"/>
      <w:r>
        <w:rPr>
          <w:color w:val="000000"/>
          <w:spacing w:val="0"/>
          <w:w w:val="100"/>
          <w:position w:val="0"/>
          <w:sz w:val="24"/>
          <w:szCs w:val="24"/>
        </w:rPr>
        <w:t>、董事、监事和高级管理人员持股变动</w:t>
      </w:r>
      <w:bookmarkEnd w:id="812"/>
      <w:bookmarkEnd w:id="813"/>
      <w:bookmarkEnd w:id="815"/>
      <w:bookmarkEnd w:id="811"/>
    </w:p>
    <w:tbl>
      <w:tblPr>
        <w:tblOverlap w:val="never"/>
        <w:jc w:val="center"/>
        <w:tblLayout w:type="fixed"/>
      </w:tblPr>
      <w:tblGrid>
        <w:gridCol w:w="710"/>
        <w:gridCol w:w="571"/>
        <w:gridCol w:w="566"/>
        <w:gridCol w:w="566"/>
        <w:gridCol w:w="422"/>
        <w:gridCol w:w="1560"/>
        <w:gridCol w:w="1560"/>
        <w:gridCol w:w="710"/>
        <w:gridCol w:w="706"/>
        <w:gridCol w:w="710"/>
        <w:gridCol w:w="850"/>
        <w:gridCol w:w="653"/>
      </w:tblGrid>
      <w:tr>
        <w:trPr>
          <w:trHeight w:val="134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职务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任职 状态</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性别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任期起始日期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任期终止日期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期初持 股数 （股）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本期增 持股份 数量 （股）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本期减 持股份 数量 （股）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其他增减 变动（股）</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期末持 股数 （股）</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2001</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11,080,0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31,080,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044</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副董</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42,857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5,042,8</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李兴春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副董</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r>
      <w:tr>
        <w:trPr>
          <w:trHeight w:val="475"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李峰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906,027</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3,000,000</w:t>
            </w:r>
          </w:p>
        </w:tc>
        <w:tc>
          <w:tcPr>
            <w:vMerge w:val="restart"/>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3,906,0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w:t>
            </w:r>
          </w:p>
        </w:tc>
      </w:tr>
      <w:tr>
        <w:trPr>
          <w:trHeight w:val="71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总经</w:t>
            </w:r>
          </w:p>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理</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韩亭德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李传轩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孙剑非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独立</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尹美群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独立</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杨彪</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独立</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李康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149,300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149,300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潘爱玲</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张宏</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李杏贵</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邱兰菊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李雪芹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副总</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2004</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861,322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3,861,3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耿光林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副总</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716,950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2,716,9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w:t>
            </w:r>
          </w:p>
        </w:tc>
      </w:tr>
      <w:tr>
        <w:trPr>
          <w:trHeight w:val="72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李伟先</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副总</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经理</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240,200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2,000,000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2,240,2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r>
    </w:tbl>
    <w:p>
      <w:pPr>
        <w:widowControl w:val="0"/>
        <w:spacing w:line="1" w:lineRule="exact"/>
      </w:pPr>
      <w:r>
        <w:br w:type="page"/>
      </w:r>
    </w:p>
    <w:tbl>
      <w:tblPr>
        <w:tblOverlap w:val="never"/>
        <w:jc w:val="center"/>
        <w:tblLayout w:type="fixed"/>
      </w:tblPr>
      <w:tblGrid>
        <w:gridCol w:w="710"/>
        <w:gridCol w:w="571"/>
        <w:gridCol w:w="566"/>
        <w:gridCol w:w="566"/>
        <w:gridCol w:w="422"/>
        <w:gridCol w:w="1560"/>
        <w:gridCol w:w="1560"/>
        <w:gridCol w:w="710"/>
        <w:gridCol w:w="706"/>
        <w:gridCol w:w="710"/>
        <w:gridCol w:w="850"/>
        <w:gridCol w:w="653"/>
      </w:tblGrid>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李振中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副总</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2011</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2,113,0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赵学刚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副总</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董连明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rPr>
              <w:t>财务 总监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69,600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1,069,6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袁西坤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董事 会秘 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44,700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344,700</w:t>
            </w:r>
          </w:p>
        </w:tc>
      </w:tr>
      <w:tr>
        <w:trPr>
          <w:trHeight w:val="133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朱瀚糅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公司 秘书</w:t>
            </w:r>
          </w:p>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（香 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李栋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离任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75,000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75,000</w:t>
            </w:r>
          </w:p>
        </w:tc>
      </w:tr>
      <w:tr>
        <w:trPr>
          <w:trHeight w:val="72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14,299,0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43,300,00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57,599,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bl>
    <w:p>
      <w:pPr>
        <w:widowControl w:val="0"/>
        <w:spacing w:after="319" w:line="1" w:lineRule="exact"/>
      </w:pPr>
    </w:p>
    <w:p>
      <w:pPr>
        <w:pStyle w:val="Style33"/>
        <w:keepNext/>
        <w:keepLines/>
        <w:widowControl w:val="0"/>
        <w:shd w:val="clear" w:color="auto" w:fill="auto"/>
        <w:bidi w:val="0"/>
        <w:spacing w:before="0" w:line="240" w:lineRule="auto"/>
        <w:ind w:left="0" w:right="0" w:firstLine="340"/>
        <w:jc w:val="left"/>
      </w:pPr>
      <w:bookmarkStart w:id="816" w:name="bookmark816"/>
      <w:bookmarkStart w:id="817" w:name="bookmark817"/>
      <w:bookmarkStart w:id="818" w:name="bookmark818"/>
      <w:bookmarkStart w:id="819" w:name="bookmark819"/>
      <w:r>
        <w:rPr>
          <w:color w:val="000000"/>
          <w:spacing w:val="0"/>
          <w:w w:val="100"/>
          <w:position w:val="0"/>
          <w:sz w:val="24"/>
          <w:szCs w:val="24"/>
        </w:rPr>
        <w:t>二</w:t>
      </w:r>
      <w:bookmarkEnd w:id="818"/>
      <w:r>
        <w:rPr>
          <w:color w:val="000000"/>
          <w:spacing w:val="0"/>
          <w:w w:val="100"/>
          <w:position w:val="0"/>
          <w:sz w:val="24"/>
          <w:szCs w:val="24"/>
        </w:rPr>
        <w:t>、公司董事、监事、高级管理人员变动情况</w:t>
      </w:r>
      <w:bookmarkEnd w:id="816"/>
      <w:bookmarkEnd w:id="817"/>
      <w:bookmarkEnd w:id="819"/>
    </w:p>
    <w:p>
      <w:pPr>
        <w:pStyle w:val="Style37"/>
        <w:keepNext w:val="0"/>
        <w:keepLines w:val="0"/>
        <w:widowControl w:val="0"/>
        <w:shd w:val="clear" w:color="auto" w:fill="auto"/>
        <w:bidi w:val="0"/>
        <w:spacing w:before="0" w:after="0" w:line="240" w:lineRule="auto"/>
        <w:ind w:left="19"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1018"/>
        <w:gridCol w:w="1286"/>
        <w:gridCol w:w="864"/>
        <w:gridCol w:w="1579"/>
        <w:gridCol w:w="496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担任的职务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日期</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原因</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李峰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被选举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年度股东大会选举其为公司第九届董事会董事。</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李康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被选举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年第三次临时股东大会选举其为公司第九届监事会监事。</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李栋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离任</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个人原因辞去公司监事职务。</w:t>
            </w:r>
          </w:p>
        </w:tc>
      </w:tr>
    </w:tbl>
    <w:p>
      <w:pPr>
        <w:widowControl w:val="0"/>
        <w:spacing w:after="319" w:line="1" w:lineRule="exact"/>
      </w:pPr>
    </w:p>
    <w:p>
      <w:pPr>
        <w:pStyle w:val="Style33"/>
        <w:keepNext/>
        <w:keepLines/>
        <w:widowControl w:val="0"/>
        <w:shd w:val="clear" w:color="auto" w:fill="auto"/>
        <w:bidi w:val="0"/>
        <w:spacing w:before="0" w:after="260" w:line="240" w:lineRule="auto"/>
        <w:ind w:left="0" w:right="0" w:firstLine="340"/>
        <w:jc w:val="left"/>
      </w:pPr>
      <w:bookmarkStart w:id="820" w:name="bookmark820"/>
      <w:bookmarkStart w:id="821" w:name="bookmark821"/>
      <w:bookmarkStart w:id="822" w:name="bookmark822"/>
      <w:bookmarkStart w:id="823" w:name="bookmark823"/>
      <w:r>
        <w:rPr>
          <w:color w:val="000000"/>
          <w:spacing w:val="0"/>
          <w:w w:val="100"/>
          <w:position w:val="0"/>
          <w:sz w:val="24"/>
          <w:szCs w:val="24"/>
        </w:rPr>
        <w:t>三</w:t>
      </w:r>
      <w:bookmarkEnd w:id="822"/>
      <w:r>
        <w:rPr>
          <w:color w:val="000000"/>
          <w:spacing w:val="0"/>
          <w:w w:val="100"/>
          <w:position w:val="0"/>
          <w:sz w:val="24"/>
          <w:szCs w:val="24"/>
        </w:rPr>
        <w:t>、任职情况</w:t>
      </w:r>
      <w:bookmarkEnd w:id="820"/>
      <w:bookmarkEnd w:id="821"/>
      <w:bookmarkEnd w:id="823"/>
    </w:p>
    <w:p>
      <w:pPr>
        <w:pStyle w:val="Style39"/>
        <w:keepNext w:val="0"/>
        <w:keepLines w:val="0"/>
        <w:widowControl w:val="0"/>
        <w:shd w:val="clear" w:color="auto" w:fill="auto"/>
        <w:bidi w:val="0"/>
        <w:spacing w:before="0" w:after="140" w:line="314" w:lineRule="exact"/>
        <w:ind w:left="0" w:right="0" w:firstLine="340"/>
        <w:jc w:val="left"/>
      </w:pPr>
      <w:r>
        <w:rPr>
          <w:color w:val="000000"/>
          <w:spacing w:val="0"/>
          <w:w w:val="100"/>
          <w:position w:val="0"/>
        </w:rPr>
        <w:t>公司现任董事、监事、高级管理人员专业背景、主要工作经历以及目前在公司的主要职责</w:t>
      </w:r>
    </w:p>
    <w:p>
      <w:pPr>
        <w:pStyle w:val="Style16"/>
        <w:keepNext/>
        <w:keepLines/>
        <w:widowControl w:val="0"/>
        <w:shd w:val="clear" w:color="auto" w:fill="auto"/>
        <w:bidi w:val="0"/>
        <w:spacing w:before="0" w:after="0" w:line="326" w:lineRule="auto"/>
        <w:ind w:left="0" w:right="0" w:firstLine="800"/>
        <w:jc w:val="left"/>
      </w:pPr>
      <w:bookmarkStart w:id="824" w:name="bookmark824"/>
      <w:bookmarkStart w:id="825" w:name="bookmark825"/>
      <w:bookmarkStart w:id="826" w:name="bookmark826"/>
      <w:bookmarkStart w:id="827" w:name="bookmark827"/>
      <w:r>
        <w:rPr>
          <w:rFonts w:ascii="Times New Roman" w:eastAsia="Times New Roman" w:hAnsi="Times New Roman" w:cs="Times New Roman"/>
          <w:color w:val="000000"/>
          <w:spacing w:val="0"/>
          <w:w w:val="100"/>
          <w:position w:val="0"/>
        </w:rPr>
        <w:t>1</w:t>
      </w:r>
      <w:bookmarkEnd w:id="826"/>
      <w:r>
        <w:rPr>
          <w:color w:val="000000"/>
          <w:spacing w:val="0"/>
          <w:w w:val="100"/>
          <w:position w:val="0"/>
        </w:rPr>
        <w:t>、董事会成员简介</w:t>
      </w:r>
      <w:bookmarkEnd w:id="824"/>
      <w:bookmarkEnd w:id="825"/>
      <w:bookmarkEnd w:id="827"/>
    </w:p>
    <w:p>
      <w:pPr>
        <w:pStyle w:val="Style16"/>
        <w:keepNext/>
        <w:keepLines/>
        <w:widowControl w:val="0"/>
        <w:shd w:val="clear" w:color="auto" w:fill="auto"/>
        <w:bidi w:val="0"/>
        <w:spacing w:before="0" w:after="0" w:line="314" w:lineRule="exact"/>
        <w:ind w:left="0" w:right="0" w:firstLine="800"/>
        <w:jc w:val="left"/>
      </w:pPr>
      <w:bookmarkStart w:id="824" w:name="bookmark824"/>
      <w:bookmarkStart w:id="825" w:name="bookmark825"/>
      <w:bookmarkStart w:id="828" w:name="bookmark828"/>
      <w:bookmarkStart w:id="829" w:name="bookmark829"/>
      <w:r>
        <w:rPr>
          <w:color w:val="000000"/>
          <w:spacing w:val="0"/>
          <w:w w:val="100"/>
          <w:position w:val="0"/>
        </w:rPr>
        <w:t>（</w:t>
      </w:r>
      <w:bookmarkEnd w:id="828"/>
      <w:r>
        <w:rPr>
          <w:rFonts w:ascii="Times New Roman" w:eastAsia="Times New Roman" w:hAnsi="Times New Roman" w:cs="Times New Roman"/>
          <w:color w:val="000000"/>
          <w:spacing w:val="0"/>
          <w:w w:val="100"/>
          <w:position w:val="0"/>
        </w:rPr>
        <w:t>1</w:t>
      </w:r>
      <w:r>
        <w:rPr>
          <w:color w:val="000000"/>
          <w:spacing w:val="0"/>
          <w:w w:val="100"/>
          <w:position w:val="0"/>
        </w:rPr>
        <w:t>）执行董事简介</w:t>
      </w:r>
      <w:bookmarkEnd w:id="824"/>
      <w:bookmarkEnd w:id="825"/>
      <w:bookmarkEnd w:id="829"/>
    </w:p>
    <w:p>
      <w:pPr>
        <w:pStyle w:val="Style39"/>
        <w:keepNext w:val="0"/>
        <w:keepLines w:val="0"/>
        <w:widowControl w:val="0"/>
        <w:shd w:val="clear" w:color="auto" w:fill="auto"/>
        <w:bidi w:val="0"/>
        <w:spacing w:before="0" w:after="0" w:line="314" w:lineRule="exact"/>
        <w:ind w:left="340" w:right="0"/>
        <w:jc w:val="both"/>
      </w:pPr>
      <w:r>
        <w:rPr>
          <w:color w:val="000000"/>
          <w:spacing w:val="0"/>
          <w:w w:val="100"/>
          <w:position w:val="0"/>
        </w:rPr>
        <w:t>陈洪国先生，中共党员，本科学历。高级经济师，全国轻工系统十佳杰出青年岗位能手、山东省富民兴鲁劳动奖章获得 者、山东省优秀企业家、全国五一劳动奖章获得者、全国优秀创业企业家、美国锐思</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年度最佳</w:t>
      </w:r>
      <w:r>
        <w:rPr>
          <w:rFonts w:ascii="Times New Roman" w:eastAsia="Times New Roman" w:hAnsi="Times New Roman" w:cs="Times New Roman"/>
          <w:color w:val="000000"/>
          <w:spacing w:val="0"/>
          <w:w w:val="100"/>
          <w:position w:val="0"/>
          <w:sz w:val="18"/>
          <w:szCs w:val="18"/>
        </w:rPr>
        <w:t>CEO</w:t>
      </w:r>
      <w:r>
        <w:rPr>
          <w:color w:val="000000"/>
          <w:spacing w:val="0"/>
          <w:w w:val="100"/>
          <w:position w:val="0"/>
        </w:rPr>
        <w:t>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获得者，任中国轻工 业联合会理事会副会长，</w:t>
      </w:r>
      <w:r>
        <w:rPr>
          <w:rFonts w:ascii="Times New Roman" w:eastAsia="Times New Roman" w:hAnsi="Times New Roman" w:cs="Times New Roman"/>
          <w:color w:val="000000"/>
          <w:spacing w:val="0"/>
          <w:w w:val="100"/>
          <w:position w:val="0"/>
          <w:sz w:val="18"/>
          <w:szCs w:val="18"/>
        </w:rPr>
        <w:t>1987</w:t>
      </w:r>
      <w:r>
        <w:rPr>
          <w:color w:val="000000"/>
          <w:spacing w:val="0"/>
          <w:w w:val="100"/>
          <w:position w:val="0"/>
        </w:rPr>
        <w:t>年加入本公司，历任车间主任、分厂厂长、副总经理、公司董事、武汉晨鸣汉阳纸业股份有限 公司董事长等职务，现任公司董事长、党委书记。陈洪国先生为公司副总经理李雪芹女士的配偶。</w:t>
      </w:r>
    </w:p>
    <w:p>
      <w:pPr>
        <w:pStyle w:val="Style39"/>
        <w:keepNext w:val="0"/>
        <w:keepLines w:val="0"/>
        <w:widowControl w:val="0"/>
        <w:shd w:val="clear" w:color="auto" w:fill="auto"/>
        <w:bidi w:val="0"/>
        <w:spacing w:before="0" w:after="0" w:line="322" w:lineRule="exact"/>
        <w:ind w:left="340" w:right="0"/>
        <w:jc w:val="both"/>
      </w:pPr>
      <w:r>
        <w:rPr>
          <w:color w:val="000000"/>
          <w:spacing w:val="0"/>
          <w:w w:val="100"/>
          <w:position w:val="0"/>
        </w:rPr>
        <w:t>胡长青先生，中共党员，本科学历。</w:t>
      </w:r>
      <w:r>
        <w:rPr>
          <w:rFonts w:ascii="Times New Roman" w:eastAsia="Times New Roman" w:hAnsi="Times New Roman" w:cs="Times New Roman"/>
          <w:color w:val="000000"/>
          <w:spacing w:val="0"/>
          <w:w w:val="100"/>
          <w:position w:val="0"/>
          <w:sz w:val="18"/>
          <w:szCs w:val="18"/>
        </w:rPr>
        <w:t>1988</w:t>
      </w:r>
      <w:r>
        <w:rPr>
          <w:color w:val="000000"/>
          <w:spacing w:val="0"/>
          <w:w w:val="100"/>
          <w:position w:val="0"/>
        </w:rPr>
        <w:t>年加入公司，历任公司技改部长、分厂厂长、副总经理等职务，现任晨鸣控股 有限公司董事、公司副董事长。</w:t>
      </w:r>
    </w:p>
    <w:p>
      <w:pPr>
        <w:pStyle w:val="Style39"/>
        <w:keepNext w:val="0"/>
        <w:keepLines w:val="0"/>
        <w:widowControl w:val="0"/>
        <w:shd w:val="clear" w:color="auto" w:fill="auto"/>
        <w:bidi w:val="0"/>
        <w:spacing w:before="0" w:after="200" w:line="312" w:lineRule="exact"/>
        <w:ind w:left="340" w:right="0"/>
        <w:jc w:val="both"/>
        <w:sectPr>
          <w:headerReference w:type="default" r:id="rId145"/>
          <w:footerReference w:type="default" r:id="rId146"/>
          <w:headerReference w:type="even" r:id="rId147"/>
          <w:footerReference w:type="even" r:id="rId148"/>
          <w:footnotePr>
            <w:pos w:val="pageBottom"/>
            <w:numFmt w:val="decimal"/>
            <w:numRestart w:val="continuous"/>
          </w:footnotePr>
          <w:pgSz w:w="11900" w:h="16840"/>
          <w:pgMar w:top="1364" w:right="391" w:bottom="1436" w:left="383" w:header="0" w:footer="3" w:gutter="0"/>
          <w:cols w:space="720"/>
          <w:noEndnote/>
          <w:rtlGutter w:val="0"/>
          <w:docGrid w:linePitch="360"/>
        </w:sectPr>
      </w:pPr>
      <w:r>
        <w:rPr>
          <w:color w:val="000000"/>
          <w:spacing w:val="0"/>
          <w:w w:val="100"/>
          <w:position w:val="0"/>
        </w:rPr>
        <w:t>李兴春先生，南京大学工程管理学院金融工程博士，上海金融学院客座教授，曾先后就职于携程旅行网、富友证券有限 责任公司和西部发展控股有限公司等，在实业、证券、信托等领域拥有</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年以上的从业经验。现任利得科技有限公司董事长、 江西大成国有资产经营管理有限责任公司外部董事、西部利得基金管理有限公司董事、华电国际电力股份有限公司独立董事、 中国并购公会常务理事兼上海分会副会长、公司副董事长。</w:t>
      </w:r>
    </w:p>
    <w:p>
      <w:pPr>
        <w:pStyle w:val="Style39"/>
        <w:keepNext w:val="0"/>
        <w:keepLines w:val="0"/>
        <w:widowControl w:val="0"/>
        <w:shd w:val="clear" w:color="auto" w:fill="auto"/>
        <w:bidi w:val="0"/>
        <w:spacing w:before="0" w:line="317" w:lineRule="exact"/>
        <w:ind w:left="360" w:right="0" w:firstLine="360"/>
        <w:jc w:val="both"/>
      </w:pPr>
      <w:r>
        <w:rPr>
          <w:color w:val="000000"/>
          <w:spacing w:val="0"/>
          <w:w w:val="100"/>
          <w:position w:val="0"/>
        </w:rPr>
        <w:t>李峰先生，中共党员，本科学历，</w:t>
      </w:r>
      <w:r>
        <w:rPr>
          <w:rFonts w:ascii="Times New Roman" w:eastAsia="Times New Roman" w:hAnsi="Times New Roman" w:cs="Times New Roman"/>
          <w:color w:val="000000"/>
          <w:spacing w:val="0"/>
          <w:w w:val="100"/>
          <w:position w:val="0"/>
          <w:sz w:val="18"/>
          <w:szCs w:val="18"/>
        </w:rPr>
        <w:t>1992</w:t>
      </w:r>
      <w:r>
        <w:rPr>
          <w:color w:val="000000"/>
          <w:spacing w:val="0"/>
          <w:w w:val="100"/>
          <w:position w:val="0"/>
        </w:rPr>
        <w:t>年加入公司。历任公司车间主任、总经理助理、武汉晨鸣汉阳纸业股份有限公 司董事长、营销总监、副总经理等职务，现任公司执行董事、总经理。李峰先生为公司副总经理李雪芹女士的弟弟。</w:t>
      </w:r>
    </w:p>
    <w:p>
      <w:pPr>
        <w:pStyle w:val="Style16"/>
        <w:keepNext/>
        <w:keepLines/>
        <w:widowControl w:val="0"/>
        <w:shd w:val="clear" w:color="auto" w:fill="auto"/>
        <w:tabs>
          <w:tab w:pos="1233" w:val="left"/>
        </w:tabs>
        <w:bidi w:val="0"/>
        <w:spacing w:before="0" w:after="0" w:line="240" w:lineRule="auto"/>
        <w:ind w:left="0" w:right="0" w:firstLine="800"/>
        <w:jc w:val="both"/>
      </w:pPr>
      <w:bookmarkStart w:id="830" w:name="bookmark830"/>
      <w:bookmarkStart w:id="831" w:name="bookmark831"/>
      <w:bookmarkStart w:id="832" w:name="bookmark832"/>
      <w:bookmarkStart w:id="833" w:name="bookmark833"/>
      <w:r>
        <w:rPr>
          <w:color w:val="000000"/>
          <w:spacing w:val="0"/>
          <w:w w:val="100"/>
          <w:position w:val="0"/>
        </w:rPr>
        <w:t>（</w:t>
      </w:r>
      <w:bookmarkEnd w:id="832"/>
      <w:r>
        <w:rPr>
          <w:rFonts w:ascii="Times New Roman" w:eastAsia="Times New Roman" w:hAnsi="Times New Roman" w:cs="Times New Roman"/>
          <w:color w:val="000000"/>
          <w:spacing w:val="0"/>
          <w:w w:val="100"/>
          <w:position w:val="0"/>
        </w:rPr>
        <w:t>2</w:t>
      </w:r>
      <w:r>
        <w:rPr>
          <w:color w:val="000000"/>
          <w:spacing w:val="0"/>
          <w:w w:val="100"/>
          <w:position w:val="0"/>
        </w:rPr>
        <w:t>）</w:t>
        <w:tab/>
        <w:t>非执行董事简介</w:t>
      </w:r>
      <w:bookmarkEnd w:id="830"/>
      <w:bookmarkEnd w:id="831"/>
      <w:bookmarkEnd w:id="833"/>
    </w:p>
    <w:p>
      <w:pPr>
        <w:pStyle w:val="Style39"/>
        <w:keepNext w:val="0"/>
        <w:keepLines w:val="0"/>
        <w:widowControl w:val="0"/>
        <w:shd w:val="clear" w:color="auto" w:fill="auto"/>
        <w:bidi w:val="0"/>
        <w:spacing w:before="0" w:after="0" w:line="312" w:lineRule="exact"/>
        <w:ind w:left="360" w:right="0" w:firstLine="360"/>
        <w:jc w:val="both"/>
      </w:pPr>
      <w:r>
        <w:rPr>
          <w:color w:val="000000"/>
          <w:spacing w:val="0"/>
          <w:w w:val="100"/>
          <w:position w:val="0"/>
        </w:rPr>
        <w:t>韩亭德先生，大学本科学历。历任山东证券有限责任公司济南、聊城、临沂营业部副总经理及总经理；天同证券有限责 任公司淄博、济南管理总部副总经理及总经理；中泰证券股份有限公司客户服务部总经理、经纪业务总部总经理、法律事务 部总经理及零售业务总部常务副总经理等，现任公司非执行董事。</w:t>
      </w:r>
    </w:p>
    <w:p>
      <w:pPr>
        <w:pStyle w:val="Style39"/>
        <w:keepNext w:val="0"/>
        <w:keepLines w:val="0"/>
        <w:widowControl w:val="0"/>
        <w:shd w:val="clear" w:color="auto" w:fill="auto"/>
        <w:bidi w:val="0"/>
        <w:spacing w:before="0" w:line="314" w:lineRule="exact"/>
        <w:ind w:left="360" w:right="0" w:firstLine="360"/>
        <w:jc w:val="both"/>
      </w:pPr>
      <w:r>
        <w:rPr>
          <w:color w:val="000000"/>
          <w:spacing w:val="0"/>
          <w:w w:val="100"/>
          <w:position w:val="0"/>
        </w:rPr>
        <w:t>李传轩先生，法学博士，上海复旦大学副教授。</w:t>
      </w:r>
      <w:r>
        <w:rPr>
          <w:rFonts w:ascii="Times New Roman" w:eastAsia="Times New Roman" w:hAnsi="Times New Roman" w:cs="Times New Roman"/>
          <w:color w:val="000000"/>
          <w:spacing w:val="0"/>
          <w:w w:val="100"/>
          <w:position w:val="0"/>
          <w:sz w:val="18"/>
          <w:szCs w:val="18"/>
        </w:rPr>
        <w:t>2008</w:t>
      </w:r>
      <w:r>
        <w:rPr>
          <w:color w:val="000000"/>
          <w:spacing w:val="0"/>
          <w:w w:val="100"/>
          <w:position w:val="0"/>
        </w:rPr>
        <w:t>年至</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年期间任复旦大学法学院讲师。</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年期间为美 国哥伦比亚大学法学院访问学者，从事绿色金融法律政策研究。现任上海市法学会环境和资源保护法研究会秘书长、中国法 学会环境资源法研究会理事、上海市法学会经济法研究会理事，国家环境损害司法鉴定评审专家，入选上海市浦江人才计划。 曾先后主持和承担国家级与省部级科研项目</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多项，参与全国人大常委会、生态环境部、上海市人大等立法机关的多部法律 规范的起草论证研究工作，兼任江苏冠联新材料科技股份有限公司董事，现任公司非执行董事。</w:t>
      </w:r>
    </w:p>
    <w:p>
      <w:pPr>
        <w:pStyle w:val="Style16"/>
        <w:keepNext/>
        <w:keepLines/>
        <w:widowControl w:val="0"/>
        <w:shd w:val="clear" w:color="auto" w:fill="auto"/>
        <w:tabs>
          <w:tab w:pos="1233" w:val="left"/>
        </w:tabs>
        <w:bidi w:val="0"/>
        <w:spacing w:before="0" w:after="0" w:line="240" w:lineRule="auto"/>
        <w:ind w:left="0" w:right="0" w:firstLine="800"/>
        <w:jc w:val="both"/>
      </w:pPr>
      <w:bookmarkStart w:id="834" w:name="bookmark834"/>
      <w:bookmarkStart w:id="835" w:name="bookmark835"/>
      <w:bookmarkStart w:id="836" w:name="bookmark836"/>
      <w:bookmarkStart w:id="837" w:name="bookmark837"/>
      <w:r>
        <w:rPr>
          <w:color w:val="000000"/>
          <w:spacing w:val="0"/>
          <w:w w:val="100"/>
          <w:position w:val="0"/>
        </w:rPr>
        <w:t>（</w:t>
      </w:r>
      <w:bookmarkEnd w:id="836"/>
      <w:r>
        <w:rPr>
          <w:rFonts w:ascii="Times New Roman" w:eastAsia="Times New Roman" w:hAnsi="Times New Roman" w:cs="Times New Roman"/>
          <w:color w:val="000000"/>
          <w:spacing w:val="0"/>
          <w:w w:val="100"/>
          <w:position w:val="0"/>
        </w:rPr>
        <w:t>3</w:t>
      </w:r>
      <w:r>
        <w:rPr>
          <w:color w:val="000000"/>
          <w:spacing w:val="0"/>
          <w:w w:val="100"/>
          <w:position w:val="0"/>
        </w:rPr>
        <w:t>）</w:t>
        <w:tab/>
        <w:t>独立非执行董事简介</w:t>
      </w:r>
      <w:bookmarkEnd w:id="834"/>
      <w:bookmarkEnd w:id="835"/>
      <w:bookmarkEnd w:id="837"/>
    </w:p>
    <w:p>
      <w:pPr>
        <w:pStyle w:val="Style39"/>
        <w:keepNext w:val="0"/>
        <w:keepLines w:val="0"/>
        <w:widowControl w:val="0"/>
        <w:shd w:val="clear" w:color="auto" w:fill="auto"/>
        <w:bidi w:val="0"/>
        <w:spacing w:before="0" w:after="0" w:line="314" w:lineRule="exact"/>
        <w:ind w:left="360" w:right="0" w:firstLine="360"/>
        <w:jc w:val="both"/>
      </w:pPr>
      <w:r>
        <w:rPr>
          <w:color w:val="000000"/>
          <w:spacing w:val="0"/>
          <w:w w:val="100"/>
          <w:position w:val="0"/>
        </w:rPr>
        <w:t>孙剑非先生，金融学博士。曾于美国内华达大学雷诺分校任教，曾兼任</w:t>
      </w:r>
      <w:r>
        <w:rPr>
          <w:rFonts w:ascii="Times New Roman" w:eastAsia="Times New Roman" w:hAnsi="Times New Roman" w:cs="Times New Roman"/>
          <w:color w:val="000000"/>
          <w:spacing w:val="0"/>
          <w:w w:val="100"/>
          <w:position w:val="0"/>
          <w:sz w:val="18"/>
          <w:szCs w:val="18"/>
        </w:rPr>
        <w:t>Eagle Peak Fund LP</w:t>
      </w:r>
      <w:r>
        <w:rPr>
          <w:color w:val="000000"/>
          <w:spacing w:val="0"/>
          <w:w w:val="100"/>
          <w:position w:val="0"/>
        </w:rPr>
        <w:t xml:space="preserve">等对冲基金的咨询顾问，于 </w:t>
      </w: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月至</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月任上海交通大学安泰经济与管理学院助理教授，并入选了国家财政部组织的全国学术类会计领军（后 备）人才项目，以及上海市浦江人才计划。</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月任南京审计大学社会与经济研究院教授，任上海交通大学 安泰经济与管理学院兼职教授，现任上海交通大学上海高级金融学院副教授，兼任浙江跃岭股份有限公司独立董事、南亚新 材料科技股份有限公司独立董事、</w:t>
      </w:r>
      <w:r>
        <w:fldChar w:fldCharType="begin"/>
      </w:r>
      <w:r>
        <w:rPr/>
        <w:instrText> HYPERLINK "https://aiqicha.baidu.com/company_detail_47521294376144" </w:instrText>
      </w:r>
      <w:r>
        <w:fldChar w:fldCharType="separate"/>
      </w:r>
      <w:r>
        <w:rPr>
          <w:color w:val="000000"/>
          <w:spacing w:val="0"/>
          <w:w w:val="100"/>
          <w:position w:val="0"/>
        </w:rPr>
        <w:t>苏州天沃科技股份有限公司独</w:t>
      </w:r>
      <w:r>
        <w:fldChar w:fldCharType="end"/>
      </w:r>
      <w:r>
        <w:rPr>
          <w:color w:val="000000"/>
          <w:spacing w:val="0"/>
          <w:w w:val="100"/>
          <w:position w:val="0"/>
        </w:rPr>
        <w:t>立董事，现任公司独立董事。</w:t>
      </w:r>
    </w:p>
    <w:p>
      <w:pPr>
        <w:pStyle w:val="Style39"/>
        <w:keepNext w:val="0"/>
        <w:keepLines w:val="0"/>
        <w:widowControl w:val="0"/>
        <w:shd w:val="clear" w:color="auto" w:fill="auto"/>
        <w:bidi w:val="0"/>
        <w:spacing w:before="0" w:after="0" w:line="312" w:lineRule="exact"/>
        <w:ind w:left="360" w:right="0" w:firstLine="360"/>
        <w:jc w:val="both"/>
      </w:pPr>
      <w:r>
        <w:rPr>
          <w:color w:val="000000"/>
          <w:spacing w:val="0"/>
          <w:w w:val="100"/>
          <w:position w:val="0"/>
        </w:rPr>
        <w:t>杨彪先生，法学博士，现任中山大学法学院教授、博士生导师。</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广州地区十大杰出中青年法学家</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广东特支计划</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青年拔尖人才、中央政法委教育部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双千计划</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入选者、广东省高校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千百十工程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培养对象，兼任东亚侵权法学会（</w:t>
      </w:r>
      <w:r>
        <w:rPr>
          <w:rFonts w:ascii="Times New Roman" w:eastAsia="Times New Roman" w:hAnsi="Times New Roman" w:cs="Times New Roman"/>
          <w:color w:val="000000"/>
          <w:spacing w:val="0"/>
          <w:w w:val="100"/>
          <w:position w:val="0"/>
          <w:sz w:val="18"/>
          <w:szCs w:val="18"/>
        </w:rPr>
        <w:t>AETL</w:t>
      </w:r>
      <w:r>
        <w:rPr>
          <w:color w:val="000000"/>
          <w:spacing w:val="0"/>
          <w:w w:val="100"/>
          <w:position w:val="0"/>
        </w:rPr>
        <w:t xml:space="preserve">） </w:t>
      </w:r>
      <w:r>
        <w:rPr>
          <w:color w:val="000000"/>
          <w:spacing w:val="0"/>
          <w:w w:val="100"/>
          <w:position w:val="0"/>
        </w:rPr>
        <w:t>理事、广东省人民检察院专家咨询委员会委员、广州市人大常委会监察和司法咨询专家、广州市重大行政决策论证专家等。 曾任职广东省高级人民法院及挂职广州市黄埔区人民法院。兼</w:t>
      </w:r>
      <w:r>
        <w:fldChar w:fldCharType="begin"/>
      </w:r>
      <w:r>
        <w:rPr/>
        <w:instrText> HYPERLINK "https://xin.baidu.com/company_detail_27802612728531" </w:instrText>
      </w:r>
      <w:r>
        <w:fldChar w:fldCharType="separate"/>
      </w:r>
      <w:r>
        <w:rPr>
          <w:color w:val="000000"/>
          <w:spacing w:val="0"/>
          <w:w w:val="100"/>
          <w:position w:val="0"/>
        </w:rPr>
        <w:t>任广州传文教育咨询有限公司监</w:t>
      </w:r>
      <w:r>
        <w:fldChar w:fldCharType="end"/>
      </w:r>
      <w:r>
        <w:rPr>
          <w:color w:val="000000"/>
          <w:spacing w:val="0"/>
          <w:w w:val="100"/>
          <w:position w:val="0"/>
        </w:rPr>
        <w:t>事、东莞农村商业银行股份有 限公司监事、</w:t>
      </w:r>
      <w:r>
        <w:fldChar w:fldCharType="begin"/>
      </w:r>
      <w:r>
        <w:rPr/>
        <w:instrText> HYPERLINK "https://xin.baidu.com/company_detail_34831202763240" </w:instrText>
      </w:r>
      <w:r>
        <w:fldChar w:fldCharType="separate"/>
      </w:r>
      <w:r>
        <w:rPr>
          <w:color w:val="000000"/>
          <w:spacing w:val="0"/>
          <w:w w:val="100"/>
          <w:position w:val="0"/>
        </w:rPr>
        <w:t>广州中大南沙科技创新产业园有限公司董</w:t>
      </w:r>
      <w:r>
        <w:fldChar w:fldCharType="end"/>
      </w:r>
      <w:r>
        <w:rPr>
          <w:color w:val="000000"/>
          <w:spacing w:val="0"/>
          <w:w w:val="100"/>
          <w:position w:val="0"/>
        </w:rPr>
        <w:t>事、</w:t>
      </w:r>
      <w:r>
        <w:fldChar w:fldCharType="begin"/>
      </w:r>
      <w:r>
        <w:rPr/>
        <w:instrText> HYPERLINK "https://xin.baidu.com/company_detail_32181301176416" </w:instrText>
      </w:r>
      <w:r>
        <w:fldChar w:fldCharType="separate"/>
      </w:r>
      <w:r>
        <w:rPr>
          <w:color w:val="000000"/>
          <w:spacing w:val="0"/>
          <w:w w:val="100"/>
          <w:position w:val="0"/>
        </w:rPr>
        <w:t>广州中山大学科技园有限公司董</w:t>
      </w:r>
      <w:r>
        <w:fldChar w:fldCharType="end"/>
      </w:r>
      <w:r>
        <w:rPr>
          <w:color w:val="000000"/>
          <w:spacing w:val="0"/>
          <w:w w:val="100"/>
          <w:position w:val="0"/>
        </w:rPr>
        <w:t>事、广州中大知识产权服务有限 公司董事、广东广州日报传媒股份有限公司独立董事、广东粤海饲料集团股份有限公司独立董事、侨益物流股份有限公司独 立董事、广东天禾农资股份有限公司独立董事，现任公司独立董事。</w:t>
      </w:r>
    </w:p>
    <w:p>
      <w:pPr>
        <w:pStyle w:val="Style39"/>
        <w:keepNext w:val="0"/>
        <w:keepLines w:val="0"/>
        <w:widowControl w:val="0"/>
        <w:shd w:val="clear" w:color="auto" w:fill="auto"/>
        <w:bidi w:val="0"/>
        <w:spacing w:before="0" w:line="312" w:lineRule="exact"/>
        <w:ind w:left="360" w:right="0" w:firstLine="360"/>
        <w:jc w:val="both"/>
      </w:pPr>
      <w:r>
        <w:rPr>
          <w:color w:val="000000"/>
          <w:spacing w:val="0"/>
          <w:w w:val="100"/>
          <w:position w:val="0"/>
        </w:rPr>
        <w:t>尹美群女士，大学教授，会计学专业博士学位，中国注册会计师。曾于瑞典、芬兰、丹麦以及美国爱荷华州立大学进行 访学；</w:t>
      </w:r>
      <w:r>
        <w:rPr>
          <w:rFonts w:ascii="Times New Roman" w:eastAsia="Times New Roman" w:hAnsi="Times New Roman" w:cs="Times New Roman"/>
          <w:color w:val="000000"/>
          <w:spacing w:val="0"/>
          <w:w w:val="100"/>
          <w:position w:val="0"/>
          <w:sz w:val="18"/>
          <w:szCs w:val="18"/>
        </w:rPr>
        <w:t>1993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-2007</w:t>
      </w:r>
      <w:r>
        <w:rPr>
          <w:color w:val="000000"/>
          <w:spacing w:val="0"/>
          <w:w w:val="100"/>
          <w:position w:val="0"/>
        </w:rPr>
        <w:t>年任哈尔滨理工大学会计系教师；现任北京第二外国语学院教授。同时担任北京市第十五届人大代表、 中国会计学会会计教育专业委员会委员、中国会计学会理事、</w:t>
      </w:r>
      <w:r>
        <w:rPr>
          <w:rFonts w:ascii="Times New Roman" w:eastAsia="Times New Roman" w:hAnsi="Times New Roman" w:cs="Times New Roman"/>
          <w:color w:val="000000"/>
          <w:spacing w:val="0"/>
          <w:w w:val="100"/>
          <w:position w:val="0"/>
          <w:sz w:val="18"/>
          <w:szCs w:val="18"/>
        </w:rPr>
        <w:t>IMA</w:t>
      </w:r>
      <w:r>
        <w:rPr>
          <w:color w:val="000000"/>
          <w:spacing w:val="0"/>
          <w:w w:val="100"/>
          <w:position w:val="0"/>
        </w:rPr>
        <w:t>中国管理会计专家委员会委员等，兼任北京人寿保险股份 有限公司独立董事，现任公司独立董事。</w:t>
      </w:r>
    </w:p>
    <w:p>
      <w:pPr>
        <w:pStyle w:val="Style16"/>
        <w:keepNext/>
        <w:keepLines/>
        <w:widowControl w:val="0"/>
        <w:shd w:val="clear" w:color="auto" w:fill="auto"/>
        <w:tabs>
          <w:tab w:pos="1168" w:val="left"/>
        </w:tabs>
        <w:bidi w:val="0"/>
        <w:spacing w:before="0" w:after="0" w:line="240" w:lineRule="auto"/>
        <w:ind w:left="0" w:right="0" w:firstLine="800"/>
        <w:jc w:val="both"/>
      </w:pPr>
      <w:bookmarkStart w:id="838" w:name="bookmark838"/>
      <w:bookmarkStart w:id="839" w:name="bookmark839"/>
      <w:bookmarkStart w:id="840" w:name="bookmark840"/>
      <w:bookmarkStart w:id="841" w:name="bookmark841"/>
      <w:r>
        <w:rPr>
          <w:rFonts w:ascii="Times New Roman" w:eastAsia="Times New Roman" w:hAnsi="Times New Roman" w:cs="Times New Roman"/>
          <w:color w:val="000000"/>
          <w:spacing w:val="0"/>
          <w:w w:val="100"/>
          <w:position w:val="0"/>
        </w:rPr>
        <w:t>2</w:t>
      </w:r>
      <w:bookmarkEnd w:id="840"/>
      <w:r>
        <w:rPr>
          <w:color w:val="000000"/>
          <w:spacing w:val="0"/>
          <w:w w:val="100"/>
          <w:position w:val="0"/>
        </w:rPr>
        <w:t>、</w:t>
        <w:tab/>
        <w:t>监事成员简介</w:t>
      </w:r>
      <w:bookmarkEnd w:id="838"/>
      <w:bookmarkEnd w:id="839"/>
      <w:bookmarkEnd w:id="841"/>
    </w:p>
    <w:p>
      <w:pPr>
        <w:pStyle w:val="Style39"/>
        <w:keepNext w:val="0"/>
        <w:keepLines w:val="0"/>
        <w:widowControl w:val="0"/>
        <w:shd w:val="clear" w:color="auto" w:fill="auto"/>
        <w:bidi w:val="0"/>
        <w:spacing w:before="0" w:after="0" w:line="317" w:lineRule="exact"/>
        <w:ind w:left="360" w:right="0" w:firstLine="360"/>
        <w:jc w:val="both"/>
      </w:pPr>
      <w:r>
        <w:rPr>
          <w:color w:val="000000"/>
          <w:spacing w:val="0"/>
          <w:w w:val="100"/>
          <w:position w:val="0"/>
        </w:rPr>
        <w:t>李康女士，中共党员，本科学历。</w:t>
      </w:r>
      <w:r>
        <w:rPr>
          <w:rFonts w:ascii="Times New Roman" w:eastAsia="Times New Roman" w:hAnsi="Times New Roman" w:cs="Times New Roman"/>
          <w:color w:val="000000"/>
          <w:spacing w:val="0"/>
          <w:w w:val="100"/>
          <w:position w:val="0"/>
          <w:sz w:val="18"/>
          <w:szCs w:val="18"/>
        </w:rPr>
        <w:t>2001</w:t>
      </w:r>
      <w:r>
        <w:rPr>
          <w:color w:val="000000"/>
          <w:spacing w:val="0"/>
          <w:w w:val="100"/>
          <w:position w:val="0"/>
        </w:rPr>
        <w:t>年加入公司，历任公司采购部管理科科长、副部长、部长、总经理助理、财务 副总监，现任公司监事。</w:t>
      </w:r>
    </w:p>
    <w:p>
      <w:pPr>
        <w:pStyle w:val="Style39"/>
        <w:keepNext w:val="0"/>
        <w:keepLines w:val="0"/>
        <w:widowControl w:val="0"/>
        <w:shd w:val="clear" w:color="auto" w:fill="auto"/>
        <w:bidi w:val="0"/>
        <w:spacing w:before="0" w:after="0" w:line="313" w:lineRule="exact"/>
        <w:ind w:left="360" w:right="0" w:firstLine="360"/>
        <w:jc w:val="both"/>
      </w:pPr>
      <w:r>
        <w:rPr>
          <w:color w:val="000000"/>
          <w:spacing w:val="0"/>
          <w:w w:val="100"/>
          <w:position w:val="0"/>
        </w:rPr>
        <w:t>潘爱玲女士，经济学博士，财务管理博士后，现为山东大学管理学院教授，博士生导师，会计学科带头人，山东大学投 融资研究中心主任，中国注册会计师非执业会员，山东省会计学会理事，山东省比较管理研究会常务理事，台湾东吴大学客 座教授，美国康涅狄格大学访问学者，新世纪</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百千万人才工程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国家级人选，享受国务院政府特贴专家，山东省有突出贡献 的中青年专家。国家社科基金重大招标课题首席专家，完成多项国家级及省级课题。兼任山东新华医疗器械股份有限公司独 立董事、鲁泰纺织股份有限公司独立董事、山东登海种业股份有限公司独立董事、山东省互联网传媒集团股份有限公司董事、 山东三维石化工程股份有限公司独立董事，现任公司监事。</w:t>
      </w:r>
    </w:p>
    <w:p>
      <w:pPr>
        <w:pStyle w:val="Style39"/>
        <w:keepNext w:val="0"/>
        <w:keepLines w:val="0"/>
        <w:widowControl w:val="0"/>
        <w:shd w:val="clear" w:color="auto" w:fill="auto"/>
        <w:bidi w:val="0"/>
        <w:spacing w:before="0" w:line="314" w:lineRule="exact"/>
        <w:ind w:left="360" w:right="0" w:firstLine="360"/>
        <w:jc w:val="both"/>
      </w:pPr>
      <w:r>
        <w:rPr>
          <w:color w:val="000000"/>
          <w:spacing w:val="0"/>
          <w:w w:val="100"/>
          <w:position w:val="0"/>
        </w:rPr>
        <w:t>张宏女士，经济学博士，现任山东大学教授、博士生导师、跨国公司研究所所长、中国注册会计师非执业会员，中国国 际贸易学会理事、山东省对外贸易学会理事，兼任山东省章丘鼓风机股份有限公司独立董事、孚日集团股份有限公司独立董 事、中国重汽集团济南卡车股份有限公司独立董事、辰欣药业股份有限公司独立董事，现任公司监事。</w:t>
      </w:r>
    </w:p>
    <w:p>
      <w:pPr>
        <w:pStyle w:val="Style16"/>
        <w:keepNext/>
        <w:keepLines/>
        <w:widowControl w:val="0"/>
        <w:shd w:val="clear" w:color="auto" w:fill="auto"/>
        <w:tabs>
          <w:tab w:pos="1168" w:val="left"/>
        </w:tabs>
        <w:bidi w:val="0"/>
        <w:spacing w:before="0" w:after="0" w:line="240" w:lineRule="auto"/>
        <w:ind w:left="0" w:right="0" w:firstLine="800"/>
        <w:jc w:val="both"/>
      </w:pPr>
      <w:bookmarkStart w:id="842" w:name="bookmark842"/>
      <w:bookmarkStart w:id="843" w:name="bookmark843"/>
      <w:bookmarkStart w:id="844" w:name="bookmark844"/>
      <w:bookmarkStart w:id="845" w:name="bookmark845"/>
      <w:r>
        <w:rPr>
          <w:rFonts w:ascii="Times New Roman" w:eastAsia="Times New Roman" w:hAnsi="Times New Roman" w:cs="Times New Roman"/>
          <w:color w:val="000000"/>
          <w:spacing w:val="0"/>
          <w:w w:val="100"/>
          <w:position w:val="0"/>
        </w:rPr>
        <w:t>3</w:t>
      </w:r>
      <w:bookmarkEnd w:id="844"/>
      <w:r>
        <w:rPr>
          <w:color w:val="000000"/>
          <w:spacing w:val="0"/>
          <w:w w:val="100"/>
          <w:position w:val="0"/>
        </w:rPr>
        <w:t>、</w:t>
        <w:tab/>
        <w:t>高级管理人员简介</w:t>
      </w:r>
      <w:bookmarkEnd w:id="842"/>
      <w:bookmarkEnd w:id="843"/>
      <w:bookmarkEnd w:id="845"/>
    </w:p>
    <w:p>
      <w:pPr>
        <w:pStyle w:val="Style39"/>
        <w:keepNext w:val="0"/>
        <w:keepLines w:val="0"/>
        <w:widowControl w:val="0"/>
        <w:shd w:val="clear" w:color="auto" w:fill="auto"/>
        <w:bidi w:val="0"/>
        <w:spacing w:before="0" w:after="0" w:line="317" w:lineRule="exact"/>
        <w:ind w:left="360" w:right="0" w:firstLine="360"/>
        <w:jc w:val="both"/>
      </w:pPr>
      <w:r>
        <w:rPr>
          <w:color w:val="000000"/>
          <w:spacing w:val="0"/>
          <w:w w:val="100"/>
          <w:position w:val="0"/>
        </w:rPr>
        <w:t>李峰先生，中共党员，本科学历，</w:t>
      </w:r>
      <w:r>
        <w:rPr>
          <w:rFonts w:ascii="Times New Roman" w:eastAsia="Times New Roman" w:hAnsi="Times New Roman" w:cs="Times New Roman"/>
          <w:color w:val="000000"/>
          <w:spacing w:val="0"/>
          <w:w w:val="100"/>
          <w:position w:val="0"/>
          <w:sz w:val="18"/>
          <w:szCs w:val="18"/>
        </w:rPr>
        <w:t>1992</w:t>
      </w:r>
      <w:r>
        <w:rPr>
          <w:color w:val="000000"/>
          <w:spacing w:val="0"/>
          <w:w w:val="100"/>
          <w:position w:val="0"/>
        </w:rPr>
        <w:t>年加入公司。历任公司车间主任、总经理助理、武汉晨鸣汉阳纸业股份有限公 司董事长、营销总监、副总经理等职务，现任公司执行董事、总经理。李峰先生为公司副总经理李雪芹女士的弟弟。</w:t>
      </w:r>
    </w:p>
    <w:p>
      <w:pPr>
        <w:pStyle w:val="Style39"/>
        <w:keepNext w:val="0"/>
        <w:keepLines w:val="0"/>
        <w:widowControl w:val="0"/>
        <w:shd w:val="clear" w:color="auto" w:fill="auto"/>
        <w:bidi w:val="0"/>
        <w:spacing w:before="0" w:after="0" w:line="314" w:lineRule="exact"/>
        <w:ind w:left="340" w:right="0"/>
        <w:jc w:val="both"/>
      </w:pPr>
      <w:r>
        <w:rPr>
          <w:color w:val="000000"/>
          <w:spacing w:val="0"/>
          <w:w w:val="100"/>
          <w:position w:val="0"/>
        </w:rPr>
        <w:t>李雪芹女士，中共党员，本科学历。先后荣获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山东省劳动模范、全国劳动模范、全国五一劳动奖章</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等称号，十届、十 一届、十二届、十三届全国人大代表。</w:t>
      </w:r>
      <w:r>
        <w:rPr>
          <w:rFonts w:ascii="Times New Roman" w:eastAsia="Times New Roman" w:hAnsi="Times New Roman" w:cs="Times New Roman"/>
          <w:color w:val="000000"/>
          <w:spacing w:val="0"/>
          <w:w w:val="100"/>
          <w:position w:val="0"/>
          <w:sz w:val="18"/>
          <w:szCs w:val="18"/>
        </w:rPr>
        <w:t>1987</w:t>
      </w:r>
      <w:r>
        <w:rPr>
          <w:color w:val="000000"/>
          <w:spacing w:val="0"/>
          <w:w w:val="100"/>
          <w:position w:val="0"/>
        </w:rPr>
        <w:t>年加入本公司，历任本公司审计部部长、副总经理等职务，自</w:t>
      </w:r>
      <w:r>
        <w:rPr>
          <w:rFonts w:ascii="Times New Roman" w:eastAsia="Times New Roman" w:hAnsi="Times New Roman" w:cs="Times New Roman"/>
          <w:color w:val="000000"/>
          <w:spacing w:val="0"/>
          <w:w w:val="100"/>
          <w:position w:val="0"/>
          <w:sz w:val="18"/>
          <w:szCs w:val="18"/>
        </w:rPr>
        <w:t>2003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月开始 担任公司副总经理。李雪芹女士为公司董事长陈洪国先生的配偶。</w:t>
      </w:r>
    </w:p>
    <w:p>
      <w:pPr>
        <w:pStyle w:val="Style39"/>
        <w:keepNext w:val="0"/>
        <w:keepLines w:val="0"/>
        <w:widowControl w:val="0"/>
        <w:shd w:val="clear" w:color="auto" w:fill="auto"/>
        <w:bidi w:val="0"/>
        <w:spacing w:before="0" w:after="0" w:line="312" w:lineRule="exact"/>
        <w:ind w:left="340" w:right="0"/>
        <w:jc w:val="both"/>
      </w:pPr>
      <w:r>
        <w:rPr>
          <w:color w:val="000000"/>
          <w:spacing w:val="0"/>
          <w:w w:val="100"/>
          <w:position w:val="0"/>
        </w:rPr>
        <w:t>李伟先先生，研究生学历。</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年加入本公司，历任公司销售公司深圳涂布纸公司副经理、山东晨鸣纸业销售有限公 司经理、生活纸公司副董事长、销售公司营销副总监、营销总监、集团总经理等职务，现任金融事业部董事长、公司副总经 理。</w:t>
      </w:r>
    </w:p>
    <w:p>
      <w:pPr>
        <w:pStyle w:val="Style39"/>
        <w:keepNext w:val="0"/>
        <w:keepLines w:val="0"/>
        <w:widowControl w:val="0"/>
        <w:shd w:val="clear" w:color="auto" w:fill="auto"/>
        <w:bidi w:val="0"/>
        <w:spacing w:before="0" w:after="0" w:line="319" w:lineRule="exact"/>
        <w:ind w:left="340" w:right="0"/>
        <w:jc w:val="both"/>
      </w:pPr>
      <w:r>
        <w:rPr>
          <w:color w:val="000000"/>
          <w:spacing w:val="0"/>
          <w:w w:val="100"/>
          <w:position w:val="0"/>
        </w:rPr>
        <w:t>耿光林先生，中共党员，大专学历。</w:t>
      </w:r>
      <w:r>
        <w:rPr>
          <w:rFonts w:ascii="Times New Roman" w:eastAsia="Times New Roman" w:hAnsi="Times New Roman" w:cs="Times New Roman"/>
          <w:color w:val="000000"/>
          <w:spacing w:val="0"/>
          <w:w w:val="100"/>
          <w:position w:val="0"/>
          <w:sz w:val="18"/>
          <w:szCs w:val="18"/>
        </w:rPr>
        <w:t>1992</w:t>
      </w:r>
      <w:r>
        <w:rPr>
          <w:color w:val="000000"/>
          <w:spacing w:val="0"/>
          <w:w w:val="100"/>
          <w:position w:val="0"/>
        </w:rPr>
        <w:t>年加入本公司，历任本公司车间主任、赤壁晨鸣纸业有限责任公司副总经理、 武汉晨鸣汉阳纸业股份有限公司董事长、吉林晨鸣纸业有限责任公司董事长、江西晨鸣纸业有限责任公司董事长、公司董事 等职务，现任公司副总经理。</w:t>
      </w:r>
    </w:p>
    <w:p>
      <w:pPr>
        <w:pStyle w:val="Style39"/>
        <w:keepNext w:val="0"/>
        <w:keepLines w:val="0"/>
        <w:widowControl w:val="0"/>
        <w:shd w:val="clear" w:color="auto" w:fill="auto"/>
        <w:bidi w:val="0"/>
        <w:spacing w:before="0" w:after="0" w:line="317" w:lineRule="exact"/>
        <w:ind w:left="340" w:right="0"/>
        <w:jc w:val="both"/>
      </w:pPr>
      <w:r>
        <w:rPr>
          <w:color w:val="000000"/>
          <w:spacing w:val="0"/>
          <w:w w:val="100"/>
          <w:position w:val="0"/>
        </w:rPr>
        <w:t>李振中先生，中共党员，本科学历。</w:t>
      </w:r>
      <w:r>
        <w:rPr>
          <w:rFonts w:ascii="Times New Roman" w:eastAsia="Times New Roman" w:hAnsi="Times New Roman" w:cs="Times New Roman"/>
          <w:color w:val="000000"/>
          <w:spacing w:val="0"/>
          <w:w w:val="100"/>
          <w:position w:val="0"/>
          <w:sz w:val="18"/>
          <w:szCs w:val="18"/>
        </w:rPr>
        <w:t>1995</w:t>
      </w:r>
      <w:r>
        <w:rPr>
          <w:color w:val="000000"/>
          <w:spacing w:val="0"/>
          <w:w w:val="100"/>
          <w:position w:val="0"/>
        </w:rPr>
        <w:t>年加入本公司，历任销售公司上海管理区首席代表、轻涂文化纸产品销售经 理、销售公司文化纸产品总经理等职务，现任公司副总经理。</w:t>
      </w:r>
    </w:p>
    <w:p>
      <w:pPr>
        <w:pStyle w:val="Style39"/>
        <w:keepNext w:val="0"/>
        <w:keepLines w:val="0"/>
        <w:widowControl w:val="0"/>
        <w:shd w:val="clear" w:color="auto" w:fill="auto"/>
        <w:bidi w:val="0"/>
        <w:spacing w:before="0" w:after="0" w:line="312" w:lineRule="exact"/>
        <w:ind w:left="340" w:right="0"/>
        <w:jc w:val="both"/>
      </w:pPr>
      <w:r>
        <w:rPr>
          <w:color w:val="000000"/>
          <w:spacing w:val="0"/>
          <w:w w:val="100"/>
          <w:position w:val="0"/>
        </w:rPr>
        <w:t>赵学刚先生，中共党员，研究生学历，毕业于山东经济学院经济信息管理专业，于山东大学取得金融学硕士学位。</w:t>
      </w:r>
      <w:r>
        <w:rPr>
          <w:rFonts w:ascii="Times New Roman" w:eastAsia="Times New Roman" w:hAnsi="Times New Roman" w:cs="Times New Roman"/>
          <w:color w:val="000000"/>
          <w:spacing w:val="0"/>
          <w:w w:val="100"/>
          <w:position w:val="0"/>
          <w:sz w:val="18"/>
          <w:szCs w:val="18"/>
        </w:rPr>
        <w:t xml:space="preserve">2017 </w:t>
      </w:r>
      <w:r>
        <w:rPr>
          <w:color w:val="000000"/>
          <w:spacing w:val="0"/>
          <w:w w:val="100"/>
          <w:position w:val="0"/>
        </w:rPr>
        <w:t>年加入本公司，历任融资租赁公司总经理，现任公司副总经理。</w:t>
      </w:r>
    </w:p>
    <w:p>
      <w:pPr>
        <w:pStyle w:val="Style39"/>
        <w:keepNext w:val="0"/>
        <w:keepLines w:val="0"/>
        <w:widowControl w:val="0"/>
        <w:shd w:val="clear" w:color="auto" w:fill="auto"/>
        <w:bidi w:val="0"/>
        <w:spacing w:before="0" w:after="0" w:line="312" w:lineRule="exact"/>
        <w:ind w:left="340" w:right="0"/>
        <w:jc w:val="both"/>
      </w:pPr>
      <w:r>
        <w:rPr>
          <w:color w:val="000000"/>
          <w:spacing w:val="0"/>
          <w:w w:val="100"/>
          <w:position w:val="0"/>
        </w:rPr>
        <w:t>董连明先生，中共党员，会计师，本科学历。</w:t>
      </w:r>
      <w:r>
        <w:rPr>
          <w:rFonts w:ascii="Times New Roman" w:eastAsia="Times New Roman" w:hAnsi="Times New Roman" w:cs="Times New Roman"/>
          <w:color w:val="000000"/>
          <w:spacing w:val="0"/>
          <w:w w:val="100"/>
          <w:position w:val="0"/>
          <w:sz w:val="18"/>
          <w:szCs w:val="18"/>
        </w:rPr>
        <w:t>1997</w:t>
      </w:r>
      <w:r>
        <w:rPr>
          <w:color w:val="000000"/>
          <w:spacing w:val="0"/>
          <w:w w:val="100"/>
          <w:position w:val="0"/>
        </w:rPr>
        <w:t>年加入本公司，历任公司财务部会计核算科科长、财务部副部长、 财务部部长、江西晨鸣总会计师、山东晨鸣板材总会计师、湛江晨鸣财务总监、湛江晨鸣副总经理等职务，现任公司财务总 监。</w:t>
      </w:r>
    </w:p>
    <w:p>
      <w:pPr>
        <w:pStyle w:val="Style39"/>
        <w:keepNext w:val="0"/>
        <w:keepLines w:val="0"/>
        <w:widowControl w:val="0"/>
        <w:shd w:val="clear" w:color="auto" w:fill="auto"/>
        <w:bidi w:val="0"/>
        <w:spacing w:before="0" w:after="0" w:line="322" w:lineRule="exact"/>
        <w:ind w:left="340" w:right="0"/>
        <w:jc w:val="both"/>
      </w:pPr>
      <w:r>
        <w:rPr>
          <w:color w:val="000000"/>
          <w:spacing w:val="0"/>
          <w:w w:val="100"/>
          <w:position w:val="0"/>
        </w:rPr>
        <w:t>袁西坤先生，中共党员，本科学历，管理学学士。</w:t>
      </w: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年加入本公司，历任公司集团财务部合并报表会计、证券投资 部信息披露科经理、证券事务代表、证券投资部副部长等职，现任公司董事会秘书。</w:t>
      </w:r>
    </w:p>
    <w:p>
      <w:pPr>
        <w:pStyle w:val="Style39"/>
        <w:keepNext w:val="0"/>
        <w:keepLines w:val="0"/>
        <w:widowControl w:val="0"/>
        <w:shd w:val="clear" w:color="auto" w:fill="auto"/>
        <w:bidi w:val="0"/>
        <w:spacing w:before="0" w:after="0" w:line="312" w:lineRule="exact"/>
        <w:ind w:left="340" w:right="0"/>
        <w:jc w:val="both"/>
      </w:pPr>
      <w:r>
        <w:rPr>
          <w:color w:val="000000"/>
          <w:spacing w:val="0"/>
          <w:w w:val="100"/>
          <w:position w:val="0"/>
        </w:rPr>
        <w:t>朱瀚糅先生，律师，自澳洲悉尼麦觉理大学取得商业学士学位，自英国伦敦</w:t>
      </w:r>
      <w:r>
        <w:rPr>
          <w:rFonts w:ascii="Times New Roman" w:eastAsia="Times New Roman" w:hAnsi="Times New Roman" w:cs="Times New Roman"/>
          <w:color w:val="000000"/>
          <w:spacing w:val="0"/>
          <w:w w:val="100"/>
          <w:position w:val="0"/>
          <w:sz w:val="18"/>
          <w:szCs w:val="18"/>
        </w:rPr>
        <w:t>The College of Law</w:t>
      </w:r>
      <w:r>
        <w:rPr>
          <w:color w:val="000000"/>
          <w:spacing w:val="0"/>
          <w:w w:val="100"/>
          <w:position w:val="0"/>
        </w:rPr>
        <w:t>取得法律深造文凭，彼 毕业于香港城市大学，取得香港法律专业证书文凭；曾于香港本地及国际律师事务所担任律师，并曾为中国资产管理龙头企 业的内部顾问。自</w:t>
      </w: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年起一直为香港执业律师，现时任职于李伟斌律师行。</w:t>
      </w:r>
    </w:p>
    <w:p>
      <w:pPr>
        <w:pStyle w:val="Style39"/>
        <w:keepNext w:val="0"/>
        <w:keepLines w:val="0"/>
        <w:widowControl w:val="0"/>
        <w:shd w:val="clear" w:color="auto" w:fill="auto"/>
        <w:bidi w:val="0"/>
        <w:spacing w:before="0" w:after="80" w:line="350" w:lineRule="exact"/>
        <w:ind w:left="340" w:right="0" w:firstLine="20"/>
        <w:jc w:val="both"/>
      </w:pPr>
      <w:r>
        <w:rPr>
          <w:color w:val="000000"/>
          <w:spacing w:val="0"/>
          <w:w w:val="100"/>
          <w:position w:val="0"/>
        </w:rPr>
        <w:t xml:space="preserve">在股东单位任职情况 </w:t>
      </w: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1325"/>
        <w:gridCol w:w="1709"/>
        <w:gridCol w:w="1402"/>
        <w:gridCol w:w="1699"/>
        <w:gridCol w:w="1843"/>
        <w:gridCol w:w="1738"/>
      </w:tblGrid>
      <w:tr>
        <w:trPr>
          <w:trHeight w:val="701"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任职人员姓名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股东单位名称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在股东单位担任 的职务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任期起始日期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任期终止日期</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center"/>
              <w:rPr>
                <w:sz w:val="17"/>
                <w:szCs w:val="17"/>
              </w:rPr>
            </w:pPr>
            <w:r>
              <w:rPr>
                <w:rFonts w:ascii="SimSun" w:eastAsia="SimSun" w:hAnsi="SimSun" w:cs="SimSun"/>
                <w:color w:val="000000"/>
                <w:spacing w:val="0"/>
                <w:w w:val="100"/>
                <w:position w:val="0"/>
                <w:sz w:val="17"/>
                <w:szCs w:val="17"/>
              </w:rPr>
              <w:t>在股东单位是否领取 报酬津贴</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董事长兼总经理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胡长青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李雪芹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耿光林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4" w:hRule="exact"/>
        </w:trPr>
        <w:tc>
          <w:tcPr>
            <w:gridSpan w:val="2"/>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在股东单位任职情况的说明</w:t>
            </w:r>
          </w:p>
        </w:tc>
        <w:tc>
          <w:tcPr>
            <w:gridSpan w:val="4"/>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bl>
    <w:p>
      <w:pPr>
        <w:pStyle w:val="Style39"/>
        <w:keepNext w:val="0"/>
        <w:keepLines w:val="0"/>
        <w:widowControl w:val="0"/>
        <w:shd w:val="clear" w:color="auto" w:fill="auto"/>
        <w:bidi w:val="0"/>
        <w:spacing w:before="0" w:after="80" w:line="350" w:lineRule="exact"/>
        <w:ind w:left="340" w:right="0" w:firstLine="20"/>
        <w:jc w:val="both"/>
      </w:pPr>
      <w:r>
        <w:rPr>
          <w:color w:val="000000"/>
          <w:spacing w:val="0"/>
          <w:w w:val="100"/>
          <w:position w:val="0"/>
        </w:rPr>
        <w:t xml:space="preserve">在其他单位任职情况 </w:t>
      </w: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710"/>
        <w:gridCol w:w="3264"/>
        <w:gridCol w:w="994"/>
        <w:gridCol w:w="1555"/>
        <w:gridCol w:w="1670"/>
        <w:gridCol w:w="1459"/>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任职人 员姓名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其他单位名称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在其他单位 担任的职务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任期起始日期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任期终止日期</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在其他单位是否</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领取报酬津贴</w:t>
            </w:r>
          </w:p>
        </w:tc>
      </w:tr>
      <w:tr>
        <w:trPr>
          <w:trHeight w:val="403"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杨彪</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fldChar w:fldCharType="begin"/>
            </w:r>
            <w:r>
              <w:rPr/>
              <w:instrText> HYPERLINK "https://aiqicha.baidu.com/company_detail_34407521936210" </w:instrText>
            </w:r>
            <w:r>
              <w:fldChar w:fldCharType="separate"/>
            </w:r>
            <w:r>
              <w:rPr>
                <w:rFonts w:ascii="SimSun" w:eastAsia="SimSun" w:hAnsi="SimSun" w:cs="SimSun"/>
                <w:color w:val="000000"/>
                <w:spacing w:val="0"/>
                <w:w w:val="100"/>
                <w:position w:val="0"/>
                <w:sz w:val="17"/>
                <w:szCs w:val="17"/>
              </w:rPr>
              <w:t>广东广州日报传媒股份有限公司</w:t>
            </w:r>
            <w:r>
              <w:fldChar w:fldCharType="end"/>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广东天禾农资股份有限公司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3"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孙剑非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南亚新材料科技股份有限公司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浙江跃岭股份有限公司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13" w:hRule="exact"/>
        </w:trPr>
        <w:tc>
          <w:tcPr>
            <w:vMerge/>
            <w:tcBorders>
              <w:left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fldChar w:fldCharType="begin"/>
            </w:r>
            <w:r>
              <w:rPr/>
              <w:instrText> HYPERLINK "https://aiqicha.baidu.com/company_detail_47521294376144" </w:instrText>
            </w:r>
            <w:r>
              <w:fldChar w:fldCharType="separate"/>
            </w:r>
            <w:r>
              <w:rPr>
                <w:rFonts w:ascii="SimSun" w:eastAsia="SimSun" w:hAnsi="SimSun" w:cs="SimSun"/>
                <w:color w:val="000000"/>
                <w:spacing w:val="0"/>
                <w:w w:val="100"/>
                <w:position w:val="0"/>
                <w:sz w:val="17"/>
                <w:szCs w:val="17"/>
              </w:rPr>
              <w:t>苏州天沃科技股份有限公司</w:t>
            </w:r>
            <w:r>
              <w:fldChar w:fldCharType="end"/>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bl>
    <w:p>
      <w:pPr>
        <w:widowControl w:val="0"/>
        <w:spacing w:line="1" w:lineRule="exact"/>
      </w:pPr>
      <w:r>
        <w:br w:type="page"/>
      </w:r>
    </w:p>
    <w:tbl>
      <w:tblPr>
        <w:tblOverlap w:val="never"/>
        <w:jc w:val="center"/>
        <w:tblLayout w:type="fixed"/>
      </w:tblPr>
      <w:tblGrid>
        <w:gridCol w:w="710"/>
        <w:gridCol w:w="3264"/>
        <w:gridCol w:w="994"/>
        <w:gridCol w:w="1555"/>
        <w:gridCol w:w="1670"/>
        <w:gridCol w:w="1459"/>
      </w:tblGrid>
      <w:tr>
        <w:trPr>
          <w:trHeight w:val="403"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潘爱玲</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山东新华医疗器械股份有限公司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鲁泰纺织股份有限公司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山东登海种业股份有限公司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12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12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山东三维石化工程股份有限公司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8"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张宏</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山东省章丘鼓风机股份有限公司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孚日集团股份有限公司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中国重汽集团济南卡车股份有限公司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辰欣药业股份有限公司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13" w:hRule="exact"/>
        </w:trPr>
        <w:tc>
          <w:tcPr>
            <w:gridSpan w:val="6"/>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tabs>
                <w:tab w:pos="2981" w:val="left"/>
              </w:tabs>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在其他单位任职情况的说明</w:t>
              <w:tab/>
              <w:t>无</w:t>
            </w:r>
          </w:p>
        </w:tc>
      </w:tr>
    </w:tbl>
    <w:p>
      <w:pPr>
        <w:pStyle w:val="Style39"/>
        <w:keepNext w:val="0"/>
        <w:keepLines w:val="0"/>
        <w:widowControl w:val="0"/>
        <w:shd w:val="clear" w:color="auto" w:fill="auto"/>
        <w:bidi w:val="0"/>
        <w:spacing w:before="0" w:after="360" w:line="341" w:lineRule="exact"/>
        <w:ind w:left="340" w:right="0" w:firstLine="20"/>
        <w:jc w:val="both"/>
      </w:pPr>
      <w:r>
        <w:rPr>
          <w:color w:val="000000"/>
          <w:spacing w:val="0"/>
          <w:w w:val="100"/>
          <w:position w:val="0"/>
        </w:rPr>
        <w:t xml:space="preserve">公司现任及报告期内离任董事、监事和高级管理人员近三年证券监管机构处罚的情况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bidi w:val="0"/>
        <w:spacing w:before="0" w:after="260" w:line="240" w:lineRule="auto"/>
        <w:ind w:left="0" w:right="0" w:firstLine="340"/>
        <w:jc w:val="left"/>
      </w:pPr>
      <w:bookmarkStart w:id="846" w:name="bookmark846"/>
      <w:bookmarkStart w:id="847" w:name="bookmark847"/>
      <w:bookmarkStart w:id="848" w:name="bookmark848"/>
      <w:bookmarkStart w:id="849" w:name="bookmark849"/>
      <w:r>
        <w:rPr>
          <w:color w:val="000000"/>
          <w:spacing w:val="0"/>
          <w:w w:val="100"/>
          <w:position w:val="0"/>
          <w:sz w:val="24"/>
          <w:szCs w:val="24"/>
        </w:rPr>
        <w:t>四</w:t>
      </w:r>
      <w:bookmarkEnd w:id="848"/>
      <w:r>
        <w:rPr>
          <w:color w:val="000000"/>
          <w:spacing w:val="0"/>
          <w:w w:val="100"/>
          <w:position w:val="0"/>
          <w:sz w:val="24"/>
          <w:szCs w:val="24"/>
        </w:rPr>
        <w:t>、董事、监事、高级管理人员报酬情况</w:t>
      </w:r>
      <w:bookmarkEnd w:id="846"/>
      <w:bookmarkEnd w:id="847"/>
      <w:bookmarkEnd w:id="849"/>
    </w:p>
    <w:p>
      <w:pPr>
        <w:pStyle w:val="Style39"/>
        <w:keepNext w:val="0"/>
        <w:keepLines w:val="0"/>
        <w:widowControl w:val="0"/>
        <w:shd w:val="clear" w:color="auto" w:fill="auto"/>
        <w:bidi w:val="0"/>
        <w:spacing w:before="0" w:after="0" w:line="313" w:lineRule="exact"/>
        <w:ind w:left="0" w:right="0" w:firstLine="340"/>
        <w:jc w:val="both"/>
      </w:pPr>
      <w:r>
        <w:rPr>
          <w:color w:val="000000"/>
          <w:spacing w:val="0"/>
          <w:w w:val="100"/>
          <w:position w:val="0"/>
        </w:rPr>
        <w:t>董事、监事、高级管理人员报酬的决策程序、确定依据、实际支付情况</w:t>
      </w:r>
    </w:p>
    <w:p>
      <w:pPr>
        <w:pStyle w:val="Style39"/>
        <w:keepNext w:val="0"/>
        <w:keepLines w:val="0"/>
        <w:widowControl w:val="0"/>
        <w:shd w:val="clear" w:color="auto" w:fill="auto"/>
        <w:bidi w:val="0"/>
        <w:spacing w:before="0" w:after="0" w:line="313" w:lineRule="exact"/>
        <w:ind w:left="340" w:right="0"/>
        <w:jc w:val="both"/>
      </w:pPr>
      <w:bookmarkStart w:id="850" w:name="bookmark850"/>
      <w:r>
        <w:rPr>
          <w:color w:val="000000"/>
          <w:spacing w:val="0"/>
          <w:w w:val="100"/>
          <w:position w:val="0"/>
        </w:rPr>
        <w:t>（</w:t>
      </w:r>
      <w:bookmarkEnd w:id="850"/>
      <w:r>
        <w:rPr>
          <w:rFonts w:ascii="Times New Roman" w:eastAsia="Times New Roman" w:hAnsi="Times New Roman" w:cs="Times New Roman"/>
          <w:color w:val="000000"/>
          <w:spacing w:val="0"/>
          <w:w w:val="100"/>
          <w:position w:val="0"/>
          <w:sz w:val="18"/>
          <w:szCs w:val="18"/>
        </w:rPr>
        <w:t>1</w:t>
      </w:r>
      <w:r>
        <w:rPr>
          <w:color w:val="000000"/>
          <w:spacing w:val="0"/>
          <w:w w:val="100"/>
          <w:position w:val="0"/>
        </w:rPr>
        <w:t>） 董事、监事及高级管理人员薪酬确定依据：公司每位执行董事与高级管理人员年度薪酬在人民币</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万元至</w:t>
      </w:r>
      <w:r>
        <w:rPr>
          <w:rFonts w:ascii="Times New Roman" w:eastAsia="Times New Roman" w:hAnsi="Times New Roman" w:cs="Times New Roman"/>
          <w:color w:val="000000"/>
          <w:spacing w:val="0"/>
          <w:w w:val="100"/>
          <w:position w:val="0"/>
          <w:sz w:val="18"/>
          <w:szCs w:val="18"/>
        </w:rPr>
        <w:t>500</w:t>
      </w:r>
      <w:r>
        <w:rPr>
          <w:color w:val="000000"/>
          <w:spacing w:val="0"/>
          <w:w w:val="100"/>
          <w:position w:val="0"/>
        </w:rPr>
        <w:t>万元 之间，具体分配金额由董事会薪酬委员会根据公司主要财务指标和经营目标完成情况，公司执行董事、高级管理人员分管工 作范围及主要职责情况，执行董事及高级管理人员岗位工作业绩考评系统中涉及指标的完成情况，执行董事及高级管理人员 的业务创新能力和创利能力等因素确定，凡在公司担任具体管理职务的监事，其年薪根据所担任的实际管理职务由公司总经 理办公会确定；不在公司担任实际管理职务的外部监事实行固定年薪制。经第九届董事会、监事会第一次会议及</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年第一 次临时股东大会审议，公司向每位独立非执行董事和非执行董事支付津贴税前人民币</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 xml:space="preserve">万元，外部监事的薪酬为税前人民币 </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万元，独立非执行董事和非执行董事及外部监事出席公司董事会、监事会和股东大会的差旅费及按《公司章程》行使职权 所需的合理费用由公司据实报销。</w:t>
      </w:r>
    </w:p>
    <w:p>
      <w:pPr>
        <w:pStyle w:val="Style39"/>
        <w:keepNext w:val="0"/>
        <w:keepLines w:val="0"/>
        <w:widowControl w:val="0"/>
        <w:shd w:val="clear" w:color="auto" w:fill="auto"/>
        <w:bidi w:val="0"/>
        <w:spacing w:before="0" w:after="0" w:line="317" w:lineRule="exact"/>
        <w:ind w:left="340" w:right="0"/>
        <w:jc w:val="both"/>
      </w:pPr>
      <w:bookmarkStart w:id="851" w:name="bookmark851"/>
      <w:r>
        <w:rPr>
          <w:color w:val="000000"/>
          <w:spacing w:val="0"/>
          <w:w w:val="100"/>
          <w:position w:val="0"/>
        </w:rPr>
        <w:t>（</w:t>
      </w:r>
      <w:bookmarkEnd w:id="851"/>
      <w:r>
        <w:rPr>
          <w:rFonts w:ascii="Times New Roman" w:eastAsia="Times New Roman" w:hAnsi="Times New Roman" w:cs="Times New Roman"/>
          <w:color w:val="000000"/>
          <w:spacing w:val="0"/>
          <w:w w:val="100"/>
          <w:position w:val="0"/>
          <w:sz w:val="18"/>
          <w:szCs w:val="18"/>
        </w:rPr>
        <w:t>2</w:t>
      </w:r>
      <w:r>
        <w:rPr>
          <w:color w:val="000000"/>
          <w:spacing w:val="0"/>
          <w:w w:val="100"/>
          <w:position w:val="0"/>
        </w:rPr>
        <w:t>） 董事、监事及高级管理人员薪酬的决策程序：根据《董事会薪酬与考核委员会实施细则》等相关制度和规定，薪 酬与考核委员会提出的公司执行董事的薪酬计划，须报经董事会同意后，提交股东大会审议通过后方可实施；公司高级管理 人员的薪酬分配方案须报董事会批准。公司独立非执行董事和非执行董事以及外部监事的薪酬需报经董事会同意后，提交股 东大会审议通过后方可实施。</w:t>
      </w:r>
    </w:p>
    <w:p>
      <w:pPr>
        <w:pStyle w:val="Style39"/>
        <w:keepNext w:val="0"/>
        <w:keepLines w:val="0"/>
        <w:widowControl w:val="0"/>
        <w:shd w:val="clear" w:color="auto" w:fill="auto"/>
        <w:tabs>
          <w:tab w:pos="1176" w:val="left"/>
        </w:tabs>
        <w:bidi w:val="0"/>
        <w:spacing w:before="0" w:after="0" w:line="326" w:lineRule="exact"/>
        <w:ind w:left="340" w:right="0"/>
        <w:jc w:val="both"/>
      </w:pPr>
      <w:bookmarkStart w:id="852" w:name="bookmark852"/>
      <w:r>
        <w:rPr>
          <w:color w:val="000000"/>
          <w:spacing w:val="0"/>
          <w:w w:val="100"/>
          <w:position w:val="0"/>
        </w:rPr>
        <w:t>（</w:t>
      </w:r>
      <w:bookmarkEnd w:id="852"/>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董事会按照股东大会决议设立的薪酬与考核委员会主要负责制定公司非独立董事及高级管理人员的考核标准并进 行考核；负责制定、审查公司非独立董事及高级管理人员的薪酬政策与方案，对董事会负责。</w:t>
      </w:r>
    </w:p>
    <w:p>
      <w:pPr>
        <w:pStyle w:val="Style39"/>
        <w:keepNext w:val="0"/>
        <w:keepLines w:val="0"/>
        <w:widowControl w:val="0"/>
        <w:shd w:val="clear" w:color="auto" w:fill="auto"/>
        <w:bidi w:val="0"/>
        <w:spacing w:before="0" w:line="313" w:lineRule="exact"/>
        <w:ind w:left="0" w:right="0" w:firstLine="340"/>
        <w:jc w:val="both"/>
      </w:pPr>
      <w:r>
        <w:rPr>
          <w:color w:val="000000"/>
          <w:spacing w:val="0"/>
          <w:w w:val="100"/>
          <w:position w:val="0"/>
        </w:rPr>
        <w:t>公司报告期内董事、监事和高级管理人员报酬情况</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1397"/>
        <w:gridCol w:w="1867"/>
        <w:gridCol w:w="1214"/>
        <w:gridCol w:w="1248"/>
        <w:gridCol w:w="1205"/>
        <w:gridCol w:w="1387"/>
        <w:gridCol w:w="1392"/>
      </w:tblGrid>
      <w:tr>
        <w:trPr>
          <w:trHeight w:val="701"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职务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性别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任职状态</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从公司获得的税 前报酬总额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是否在公司关联 方获取报酬</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499.00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胡长青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副董事长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300.00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李兴春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副董事长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480.00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李峰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335.60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韩亭德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李传轩</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widowControl w:val="0"/>
        <w:spacing w:line="1" w:lineRule="exact"/>
      </w:pPr>
      <w:r>
        <w:br w:type="page"/>
      </w:r>
    </w:p>
    <w:tbl>
      <w:tblPr>
        <w:tblOverlap w:val="never"/>
        <w:jc w:val="center"/>
        <w:tblLayout w:type="fixed"/>
      </w:tblPr>
      <w:tblGrid>
        <w:gridCol w:w="1397"/>
        <w:gridCol w:w="1867"/>
        <w:gridCol w:w="1214"/>
        <w:gridCol w:w="1248"/>
        <w:gridCol w:w="1205"/>
        <w:gridCol w:w="1387"/>
        <w:gridCol w:w="1392"/>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孙剑非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尹美群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杨彪</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李康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64.10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潘爱玲</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张宏</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李杏贵</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邱兰菊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64.10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李雪芹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副总经理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299.00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耿光林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副总经理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153.80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李伟先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副总经理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299.00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李振中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副总经理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181.20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赵学刚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副总经理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29.24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董连明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财务总监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152.00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袁西坤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董事会秘书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朱瀚糅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公司秘书（香港）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李栋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离任</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bl>
    <w:p>
      <w:pPr>
        <w:pStyle w:val="Style39"/>
        <w:keepNext w:val="0"/>
        <w:keepLines w:val="0"/>
        <w:widowControl w:val="0"/>
        <w:shd w:val="clear" w:color="auto" w:fill="auto"/>
        <w:bidi w:val="0"/>
        <w:spacing w:before="0" w:after="160" w:line="346" w:lineRule="exact"/>
        <w:ind w:left="340" w:right="0" w:firstLine="20"/>
        <w:jc w:val="left"/>
      </w:pPr>
      <w:r>
        <w:rPr>
          <w:color w:val="000000"/>
          <w:spacing w:val="0"/>
          <w:w w:val="100"/>
          <w:position w:val="0"/>
        </w:rPr>
        <w:t xml:space="preserve">公司董事、高级管理人员报告期内被授予的股权激励情况 </w:t>
      </w: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80" w:line="240" w:lineRule="auto"/>
        <w:ind w:left="0" w:right="340" w:firstLine="0"/>
        <w:jc w:val="right"/>
      </w:pPr>
      <w:r>
        <w:rPr>
          <w:color w:val="000000"/>
          <w:spacing w:val="0"/>
          <w:w w:val="100"/>
          <w:position w:val="0"/>
        </w:rPr>
        <w:t>单位：股</w:t>
      </w:r>
    </w:p>
    <w:tbl>
      <w:tblPr>
        <w:tblOverlap w:val="never"/>
        <w:jc w:val="center"/>
        <w:tblLayout w:type="fixed"/>
      </w:tblPr>
      <w:tblGrid>
        <w:gridCol w:w="710"/>
        <w:gridCol w:w="1138"/>
        <w:gridCol w:w="758"/>
        <w:gridCol w:w="658"/>
        <w:gridCol w:w="1085"/>
        <w:gridCol w:w="758"/>
        <w:gridCol w:w="850"/>
        <w:gridCol w:w="710"/>
        <w:gridCol w:w="994"/>
        <w:gridCol w:w="1037"/>
        <w:gridCol w:w="878"/>
      </w:tblGrid>
      <w:tr>
        <w:trPr>
          <w:trHeight w:val="134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职务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 内可行 权股数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 内已行 权股数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pPr>
            <w:r>
              <w:rPr>
                <w:rFonts w:ascii="SimSun" w:eastAsia="SimSun" w:hAnsi="SimSun" w:cs="SimSun"/>
                <w:color w:val="000000"/>
                <w:spacing w:val="0"/>
                <w:w w:val="100"/>
                <w:position w:val="0"/>
                <w:sz w:val="17"/>
                <w:szCs w:val="17"/>
              </w:rPr>
              <w:t>报告期内已 行权股数行 权价格（元</w:t>
            </w:r>
            <w:r>
              <w:rPr>
                <w:color w:val="000000"/>
                <w:spacing w:val="0"/>
                <w:w w:val="100"/>
                <w:position w:val="0"/>
              </w:rPr>
              <w:t>/</w:t>
            </w:r>
          </w:p>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 末市价 （元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期初持有 限制性股 票数量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本期已</w:t>
            </w:r>
          </w:p>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解锁股</w:t>
            </w:r>
          </w:p>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份数量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right"/>
              <w:rPr>
                <w:sz w:val="17"/>
                <w:szCs w:val="17"/>
              </w:rPr>
            </w:pPr>
            <w:r>
              <w:rPr>
                <w:rFonts w:ascii="SimSun" w:eastAsia="SimSun" w:hAnsi="SimSun" w:cs="SimSun"/>
                <w:color w:val="000000"/>
                <w:spacing w:val="0"/>
                <w:w w:val="100"/>
                <w:position w:val="0"/>
                <w:sz w:val="17"/>
                <w:szCs w:val="17"/>
              </w:rPr>
              <w:t>报告期新授 予限制性股</w:t>
            </w:r>
          </w:p>
          <w:p>
            <w:pPr>
              <w:pStyle w:val="Style12"/>
              <w:keepNext w:val="0"/>
              <w:keepLines w:val="0"/>
              <w:widowControl w:val="0"/>
              <w:shd w:val="clear" w:color="auto" w:fill="auto"/>
              <w:bidi w:val="0"/>
              <w:spacing w:before="0" w:after="0" w:line="312" w:lineRule="exact"/>
              <w:ind w:left="0" w:right="220" w:firstLine="0"/>
              <w:jc w:val="right"/>
              <w:rPr>
                <w:sz w:val="17"/>
                <w:szCs w:val="17"/>
              </w:rPr>
            </w:pPr>
            <w:r>
              <w:rPr>
                <w:rFonts w:ascii="SimSun" w:eastAsia="SimSun" w:hAnsi="SimSun" w:cs="SimSun"/>
                <w:color w:val="000000"/>
                <w:spacing w:val="0"/>
                <w:w w:val="100"/>
                <w:position w:val="0"/>
                <w:sz w:val="17"/>
                <w:szCs w:val="17"/>
              </w:rPr>
              <w:t>票数量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限制性股票 的授予价格</w:t>
            </w:r>
          </w:p>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期末持有 限制性股 票数量</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副董事长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李兴春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副董事长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3,000,000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李雪芹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副总经理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耿光林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副总经理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李伟先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副总经理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李振中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副总经理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2,000,000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董连明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财务总监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袁西坤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董事会秘书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43,300,000</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43,300,000</w:t>
            </w:r>
          </w:p>
        </w:tc>
      </w:tr>
    </w:tbl>
    <w:p>
      <w:pPr>
        <w:widowControl w:val="0"/>
        <w:spacing w:line="1" w:lineRule="exact"/>
      </w:pPr>
      <w:r>
        <w:br w:type="page"/>
      </w:r>
    </w:p>
    <w:tbl>
      <w:tblPr>
        <w:tblOverlap w:val="never"/>
        <w:jc w:val="center"/>
        <w:tblLayout w:type="fixed"/>
      </w:tblPr>
      <w:tblGrid>
        <w:gridCol w:w="1848"/>
        <w:gridCol w:w="7728"/>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备注（如有）</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bl>
    <w:p>
      <w:pPr>
        <w:widowControl w:val="0"/>
        <w:spacing w:after="279" w:line="1" w:lineRule="exact"/>
      </w:pPr>
    </w:p>
    <w:p>
      <w:pPr>
        <w:pStyle w:val="Style33"/>
        <w:keepNext/>
        <w:keepLines/>
        <w:widowControl w:val="0"/>
        <w:shd w:val="clear" w:color="auto" w:fill="auto"/>
        <w:bidi w:val="0"/>
        <w:spacing w:before="0" w:after="380" w:line="240" w:lineRule="auto"/>
        <w:ind w:left="0" w:right="0" w:firstLine="360"/>
        <w:jc w:val="left"/>
      </w:pPr>
      <w:bookmarkStart w:id="853" w:name="bookmark853"/>
      <w:bookmarkStart w:id="854" w:name="bookmark854"/>
      <w:bookmarkStart w:id="855" w:name="bookmark855"/>
      <w:bookmarkStart w:id="856" w:name="bookmark856"/>
      <w:r>
        <w:rPr>
          <w:color w:val="000000"/>
          <w:spacing w:val="0"/>
          <w:w w:val="100"/>
          <w:position w:val="0"/>
          <w:sz w:val="24"/>
          <w:szCs w:val="24"/>
        </w:rPr>
        <w:t>五</w:t>
      </w:r>
      <w:bookmarkEnd w:id="855"/>
      <w:r>
        <w:rPr>
          <w:color w:val="000000"/>
          <w:spacing w:val="0"/>
          <w:w w:val="100"/>
          <w:position w:val="0"/>
          <w:sz w:val="24"/>
          <w:szCs w:val="24"/>
        </w:rPr>
        <w:t>、公司员工情况</w:t>
      </w:r>
      <w:bookmarkEnd w:id="853"/>
      <w:bookmarkEnd w:id="854"/>
      <w:bookmarkEnd w:id="856"/>
    </w:p>
    <w:p>
      <w:pPr>
        <w:pStyle w:val="Style16"/>
        <w:keepNext/>
        <w:keepLines/>
        <w:widowControl w:val="0"/>
        <w:shd w:val="clear" w:color="auto" w:fill="auto"/>
        <w:bidi w:val="0"/>
        <w:spacing w:before="0" w:after="320" w:line="240" w:lineRule="auto"/>
        <w:ind w:left="0" w:right="0" w:firstLine="360"/>
        <w:jc w:val="left"/>
      </w:pPr>
      <w:bookmarkStart w:id="857" w:name="bookmark857"/>
      <w:bookmarkStart w:id="858" w:name="bookmark858"/>
      <w:bookmarkStart w:id="859" w:name="bookmark859"/>
      <w:bookmarkStart w:id="860" w:name="bookmark860"/>
      <w:r>
        <w:rPr>
          <w:rFonts w:ascii="Times New Roman" w:eastAsia="Times New Roman" w:hAnsi="Times New Roman" w:cs="Times New Roman"/>
          <w:color w:val="000000"/>
          <w:spacing w:val="0"/>
          <w:w w:val="100"/>
          <w:position w:val="0"/>
        </w:rPr>
        <w:t>1</w:t>
      </w:r>
      <w:bookmarkEnd w:id="859"/>
      <w:r>
        <w:rPr>
          <w:color w:val="000000"/>
          <w:spacing w:val="0"/>
          <w:w w:val="100"/>
          <w:position w:val="0"/>
        </w:rPr>
        <w:t>、员工数量、专业构成及教育程度</w:t>
      </w:r>
      <w:bookmarkEnd w:id="857"/>
      <w:bookmarkEnd w:id="858"/>
      <w:bookmarkEnd w:id="860"/>
    </w:p>
    <w:tbl>
      <w:tblPr>
        <w:tblOverlap w:val="never"/>
        <w:jc w:val="center"/>
        <w:tblLayout w:type="fixed"/>
      </w:tblPr>
      <w:tblGrid>
        <w:gridCol w:w="4786"/>
        <w:gridCol w:w="4795"/>
      </w:tblGrid>
      <w:tr>
        <w:trPr>
          <w:trHeight w:val="38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母公司在职员工的数量（人）</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3,232</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主要子公司在职员工的数量（人）</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8,362</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在职员工的数量合计（人）</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12,752</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当期领取薪酬员工总人数（人）</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12,752</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母公司及主要子公司需承担费用的离退休职工人数（人）</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84" w:hRule="exact"/>
        </w:trPr>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专业构成</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840" w:right="0" w:firstLine="0"/>
              <w:jc w:val="left"/>
              <w:rPr>
                <w:sz w:val="17"/>
                <w:szCs w:val="17"/>
              </w:rPr>
            </w:pPr>
            <w:r>
              <w:rPr>
                <w:rFonts w:ascii="SimSun" w:eastAsia="SimSun" w:hAnsi="SimSun" w:cs="SimSun"/>
                <w:color w:val="000000"/>
                <w:spacing w:val="0"/>
                <w:w w:val="100"/>
                <w:position w:val="0"/>
                <w:sz w:val="17"/>
                <w:szCs w:val="17"/>
              </w:rPr>
              <w:t>专业构成类别</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专业构成人数（人）</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生产人员</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8,625</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销售人员</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569</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技术人员</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657</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财务人员</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行政人员</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1,571</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其他人员</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1,137</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220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12,752</w:t>
            </w:r>
          </w:p>
        </w:tc>
      </w:tr>
      <w:tr>
        <w:trPr>
          <w:trHeight w:val="384" w:hRule="exact"/>
        </w:trPr>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教育程度</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840" w:right="0" w:firstLine="0"/>
              <w:jc w:val="left"/>
              <w:rPr>
                <w:sz w:val="17"/>
                <w:szCs w:val="17"/>
              </w:rPr>
            </w:pPr>
            <w:r>
              <w:rPr>
                <w:rFonts w:ascii="SimSun" w:eastAsia="SimSun" w:hAnsi="SimSun" w:cs="SimSun"/>
                <w:color w:val="000000"/>
                <w:spacing w:val="0"/>
                <w:w w:val="100"/>
                <w:position w:val="0"/>
                <w:sz w:val="17"/>
                <w:szCs w:val="17"/>
              </w:rPr>
              <w:t>教育程度类别</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数量（人）</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研究生及以上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本科</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1,083</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大专</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2,743</w:t>
            </w:r>
          </w:p>
        </w:tc>
      </w:tr>
      <w:tr>
        <w:trPr>
          <w:trHeight w:val="38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中专及以下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8,885</w:t>
            </w:r>
          </w:p>
        </w:tc>
      </w:tr>
      <w:tr>
        <w:trPr>
          <w:trHeight w:val="39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220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12,752</w:t>
            </w:r>
          </w:p>
        </w:tc>
      </w:tr>
    </w:tbl>
    <w:p>
      <w:pPr>
        <w:widowControl w:val="0"/>
        <w:spacing w:after="319" w:line="1" w:lineRule="exact"/>
      </w:pPr>
    </w:p>
    <w:p>
      <w:pPr>
        <w:pStyle w:val="Style16"/>
        <w:keepNext/>
        <w:keepLines/>
        <w:widowControl w:val="0"/>
        <w:shd w:val="clear" w:color="auto" w:fill="auto"/>
        <w:tabs>
          <w:tab w:pos="738" w:val="left"/>
        </w:tabs>
        <w:bidi w:val="0"/>
        <w:spacing w:before="0" w:line="240" w:lineRule="auto"/>
        <w:ind w:left="0" w:right="0" w:firstLine="360"/>
        <w:jc w:val="left"/>
      </w:pPr>
      <w:bookmarkStart w:id="861" w:name="bookmark861"/>
      <w:bookmarkStart w:id="862" w:name="bookmark862"/>
      <w:bookmarkStart w:id="863" w:name="bookmark863"/>
      <w:bookmarkStart w:id="864" w:name="bookmark864"/>
      <w:r>
        <w:rPr>
          <w:rFonts w:ascii="Times New Roman" w:eastAsia="Times New Roman" w:hAnsi="Times New Roman" w:cs="Times New Roman"/>
          <w:color w:val="000000"/>
          <w:spacing w:val="0"/>
          <w:w w:val="100"/>
          <w:position w:val="0"/>
        </w:rPr>
        <w:t>2</w:t>
      </w:r>
      <w:bookmarkEnd w:id="863"/>
      <w:r>
        <w:rPr>
          <w:color w:val="000000"/>
          <w:spacing w:val="0"/>
          <w:w w:val="100"/>
          <w:position w:val="0"/>
        </w:rPr>
        <w:t>、</w:t>
        <w:tab/>
        <w:t>薪酬政策</w:t>
      </w:r>
      <w:bookmarkEnd w:id="861"/>
      <w:bookmarkEnd w:id="862"/>
      <w:bookmarkEnd w:id="864"/>
    </w:p>
    <w:p>
      <w:pPr>
        <w:pStyle w:val="Style39"/>
        <w:keepNext w:val="0"/>
        <w:keepLines w:val="0"/>
        <w:widowControl w:val="0"/>
        <w:shd w:val="clear" w:color="auto" w:fill="auto"/>
        <w:bidi w:val="0"/>
        <w:spacing w:before="0" w:after="380" w:line="314" w:lineRule="exact"/>
        <w:ind w:left="360" w:right="0" w:firstLine="360"/>
        <w:jc w:val="left"/>
      </w:pPr>
      <w:r>
        <w:rPr>
          <w:color w:val="000000"/>
          <w:spacing w:val="0"/>
          <w:w w:val="100"/>
          <w:position w:val="0"/>
        </w:rPr>
        <w:t>公司员工的薪酬包括工资奖金及其他福利，公司依据有关法律及法规，参考劳动力市场的薪酬水平、社会平均工资水平 及政府部门的企业指导线，根据员工的岗位、能力、业绩等，确定不同的薪酬标准；公司为员工提供多种福利，包括社会保 障、住房津贴、有偿假期等。</w:t>
      </w:r>
    </w:p>
    <w:p>
      <w:pPr>
        <w:pStyle w:val="Style16"/>
        <w:keepNext/>
        <w:keepLines/>
        <w:widowControl w:val="0"/>
        <w:shd w:val="clear" w:color="auto" w:fill="auto"/>
        <w:tabs>
          <w:tab w:pos="738" w:val="left"/>
        </w:tabs>
        <w:bidi w:val="0"/>
        <w:spacing w:before="0" w:line="240" w:lineRule="auto"/>
        <w:ind w:left="0" w:right="0" w:firstLine="360"/>
        <w:jc w:val="left"/>
      </w:pPr>
      <w:bookmarkStart w:id="865" w:name="bookmark865"/>
      <w:bookmarkStart w:id="866" w:name="bookmark866"/>
      <w:bookmarkStart w:id="867" w:name="bookmark867"/>
      <w:bookmarkStart w:id="868" w:name="bookmark868"/>
      <w:r>
        <w:rPr>
          <w:rFonts w:ascii="Times New Roman" w:eastAsia="Times New Roman" w:hAnsi="Times New Roman" w:cs="Times New Roman"/>
          <w:color w:val="000000"/>
          <w:spacing w:val="0"/>
          <w:w w:val="100"/>
          <w:position w:val="0"/>
        </w:rPr>
        <w:t>3</w:t>
      </w:r>
      <w:bookmarkEnd w:id="867"/>
      <w:r>
        <w:rPr>
          <w:color w:val="000000"/>
          <w:spacing w:val="0"/>
          <w:w w:val="100"/>
          <w:position w:val="0"/>
        </w:rPr>
        <w:t>、</w:t>
        <w:tab/>
        <w:t>培训计划</w:t>
      </w:r>
      <w:bookmarkEnd w:id="865"/>
      <w:bookmarkEnd w:id="866"/>
      <w:bookmarkEnd w:id="868"/>
    </w:p>
    <w:p>
      <w:pPr>
        <w:pStyle w:val="Style39"/>
        <w:keepNext w:val="0"/>
        <w:keepLines w:val="0"/>
        <w:widowControl w:val="0"/>
        <w:shd w:val="clear" w:color="auto" w:fill="auto"/>
        <w:bidi w:val="0"/>
        <w:spacing w:before="0" w:after="380" w:line="312" w:lineRule="exact"/>
        <w:ind w:left="360" w:right="0" w:firstLine="360"/>
        <w:jc w:val="both"/>
        <w:sectPr>
          <w:headerReference w:type="default" r:id="rId149"/>
          <w:footerReference w:type="default" r:id="rId150"/>
          <w:headerReference w:type="even" r:id="rId151"/>
          <w:footerReference w:type="even" r:id="rId152"/>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r>
        <w:rPr>
          <w:color w:val="000000"/>
          <w:spacing w:val="0"/>
          <w:w w:val="100"/>
          <w:position w:val="0"/>
        </w:rPr>
        <w:t>公司高度重视人才培训与发展工作，紧紧围绕</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学习、超越、领先</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的企业精神与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培养人、引进人、用好人、留住人</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的企业用人理念，在创新实践中识别人才、培养人才、锻炼和发展人才，打造职业生涯平台。</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年，公司培训管理工作将 紧紧围绕一个</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实现人才成长自我驱动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的总目标，通过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人才梯队建设</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培训体系建设</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两个抓手，打通人才培训与晋升通 </w:t>
      </w:r>
    </w:p>
    <w:p>
      <w:pPr>
        <w:pStyle w:val="Style39"/>
        <w:keepNext w:val="0"/>
        <w:keepLines w:val="0"/>
        <w:widowControl w:val="0"/>
        <w:shd w:val="clear" w:color="auto" w:fill="auto"/>
        <w:bidi w:val="0"/>
        <w:spacing w:before="0" w:after="380" w:line="312" w:lineRule="exact"/>
        <w:ind w:left="360" w:right="0" w:firstLine="0"/>
        <w:jc w:val="both"/>
      </w:pPr>
      <w:r>
        <w:rPr>
          <w:color w:val="000000"/>
          <w:spacing w:val="0"/>
          <w:w w:val="100"/>
          <w:position w:val="0"/>
        </w:rPr>
        <w:t>道；构建各层级人才胜任力标准，分层分类开展人才培训工作；组织骨干人才，编写优秀教材；从选育用留四个维度打造培 训队伍建设等举措夯实培训管理基本功。聚焦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干部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骨干</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员工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三支队伍开展培训管理工作，实施滚动式后备梯队培 养，重点打造干部综合能力；开展集团部室骨干人才培养，重点突破生产管理人员能力提升；面向员工以岗位操作技能为主， 编制岗位说明书，形成案例，经验推广复制，切实提升公司的培训管理水平，提高全体员工整体素质，推进公司高质量发展。</w:t>
      </w:r>
    </w:p>
    <w:p>
      <w:pPr>
        <w:pStyle w:val="Style16"/>
        <w:keepNext/>
        <w:keepLines/>
        <w:widowControl w:val="0"/>
        <w:shd w:val="clear" w:color="auto" w:fill="auto"/>
        <w:bidi w:val="0"/>
        <w:spacing w:before="0" w:after="380" w:line="240" w:lineRule="auto"/>
        <w:ind w:left="0" w:right="0" w:firstLine="360"/>
        <w:jc w:val="left"/>
      </w:pPr>
      <w:bookmarkStart w:id="869" w:name="bookmark869"/>
      <w:bookmarkStart w:id="870" w:name="bookmark870"/>
      <w:bookmarkStart w:id="871" w:name="bookmark871"/>
      <w:bookmarkStart w:id="872" w:name="bookmark872"/>
      <w:r>
        <w:rPr>
          <w:rFonts w:ascii="Times New Roman" w:eastAsia="Times New Roman" w:hAnsi="Times New Roman" w:cs="Times New Roman"/>
          <w:color w:val="000000"/>
          <w:spacing w:val="0"/>
          <w:w w:val="100"/>
          <w:position w:val="0"/>
        </w:rPr>
        <w:t>4</w:t>
      </w:r>
      <w:bookmarkEnd w:id="871"/>
      <w:r>
        <w:rPr>
          <w:color w:val="000000"/>
          <w:spacing w:val="0"/>
          <w:w w:val="100"/>
          <w:position w:val="0"/>
        </w:rPr>
        <w:t>、劳务外包情况</w:t>
      </w:r>
      <w:bookmarkEnd w:id="869"/>
      <w:bookmarkEnd w:id="870"/>
      <w:bookmarkEnd w:id="872"/>
    </w:p>
    <w:p>
      <w:pPr>
        <w:pStyle w:val="Style39"/>
        <w:keepNext w:val="0"/>
        <w:keepLines w:val="0"/>
        <w:widowControl w:val="0"/>
        <w:shd w:val="clear" w:color="auto" w:fill="auto"/>
        <w:bidi w:val="0"/>
        <w:spacing w:before="0" w:after="380" w:line="360"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9"/>
        <w:keepNext/>
        <w:keepLines/>
        <w:widowControl w:val="0"/>
        <w:shd w:val="clear" w:color="auto" w:fill="auto"/>
        <w:bidi w:val="0"/>
        <w:spacing w:before="0" w:after="560" w:line="240" w:lineRule="auto"/>
        <w:ind w:left="0" w:right="0" w:firstLine="0"/>
        <w:jc w:val="center"/>
      </w:pPr>
      <w:bookmarkStart w:id="873" w:name="bookmark873"/>
      <w:bookmarkStart w:id="874" w:name="bookmark874"/>
      <w:bookmarkStart w:id="875" w:name="bookmark875"/>
      <w:r>
        <w:rPr>
          <w:color w:val="000000"/>
          <w:spacing w:val="0"/>
          <w:w w:val="100"/>
          <w:position w:val="0"/>
        </w:rPr>
        <w:t>第十一节公司治理</w:t>
      </w:r>
      <w:bookmarkEnd w:id="873"/>
      <w:bookmarkEnd w:id="874"/>
      <w:bookmarkEnd w:id="875"/>
    </w:p>
    <w:p>
      <w:pPr>
        <w:pStyle w:val="Style33"/>
        <w:keepNext/>
        <w:keepLines/>
        <w:widowControl w:val="0"/>
        <w:shd w:val="clear" w:color="auto" w:fill="auto"/>
        <w:bidi w:val="0"/>
        <w:spacing w:before="0" w:after="240" w:line="240" w:lineRule="auto"/>
        <w:ind w:left="0" w:right="0" w:firstLine="360"/>
        <w:jc w:val="left"/>
      </w:pPr>
      <w:bookmarkStart w:id="876" w:name="bookmark876"/>
      <w:bookmarkStart w:id="877" w:name="bookmark877"/>
      <w:bookmarkStart w:id="878" w:name="bookmark878"/>
      <w:bookmarkStart w:id="879" w:name="bookmark879"/>
      <w:bookmarkStart w:id="880" w:name="bookmark880"/>
      <w:r>
        <w:rPr>
          <w:color w:val="000000"/>
          <w:spacing w:val="0"/>
          <w:w w:val="100"/>
          <w:position w:val="0"/>
          <w:sz w:val="24"/>
          <w:szCs w:val="24"/>
        </w:rPr>
        <w:t>一</w:t>
      </w:r>
      <w:bookmarkEnd w:id="879"/>
      <w:r>
        <w:rPr>
          <w:color w:val="000000"/>
          <w:spacing w:val="0"/>
          <w:w w:val="100"/>
          <w:position w:val="0"/>
          <w:sz w:val="24"/>
          <w:szCs w:val="24"/>
        </w:rPr>
        <w:t>、公司治理的基本状况</w:t>
      </w:r>
      <w:bookmarkEnd w:id="877"/>
      <w:bookmarkEnd w:id="878"/>
      <w:bookmarkEnd w:id="880"/>
      <w:bookmarkEnd w:id="876"/>
    </w:p>
    <w:p>
      <w:pPr>
        <w:pStyle w:val="Style39"/>
        <w:keepNext w:val="0"/>
        <w:keepLines w:val="0"/>
        <w:widowControl w:val="0"/>
        <w:shd w:val="clear" w:color="auto" w:fill="auto"/>
        <w:bidi w:val="0"/>
        <w:spacing w:before="0" w:after="0" w:line="314" w:lineRule="exact"/>
        <w:ind w:left="360" w:right="0" w:firstLine="360"/>
        <w:jc w:val="both"/>
      </w:pPr>
      <w:r>
        <w:rPr>
          <w:color w:val="000000"/>
          <w:spacing w:val="0"/>
          <w:w w:val="100"/>
          <w:position w:val="0"/>
        </w:rPr>
        <w:t>报告期内，公司按照《公司法》、《证券法》、《上市公司治理准则》、《深圳证券交易所股票上市规则》、《香港联合交易所 上市规则》和中国证监会有关规定的要求规范运作，不断健全和完善公司法人治理结构，健全公司内部控制制度，积极开展 投资者关系管理工作，以进一步提高公司治理水平，促进公司规范运作。截止报告期末，公司治理实际情况符合中国证监会 发布的有关上市公司治理规范性文件的要求。</w:t>
      </w:r>
    </w:p>
    <w:p>
      <w:pPr>
        <w:pStyle w:val="Style39"/>
        <w:keepNext w:val="0"/>
        <w:keepLines w:val="0"/>
        <w:widowControl w:val="0"/>
        <w:shd w:val="clear" w:color="auto" w:fill="auto"/>
        <w:tabs>
          <w:tab w:pos="1210" w:val="left"/>
        </w:tabs>
        <w:bidi w:val="0"/>
        <w:spacing w:before="0" w:after="0" w:line="314" w:lineRule="exact"/>
        <w:ind w:left="0" w:right="0" w:firstLine="720"/>
        <w:jc w:val="both"/>
      </w:pPr>
      <w:bookmarkStart w:id="881" w:name="bookmark881"/>
      <w:r>
        <w:rPr>
          <w:color w:val="000000"/>
          <w:spacing w:val="0"/>
          <w:w w:val="100"/>
          <w:position w:val="0"/>
        </w:rPr>
        <w:t>（</w:t>
      </w:r>
      <w:bookmarkEnd w:id="881"/>
      <w:r>
        <w:rPr>
          <w:color w:val="000000"/>
          <w:spacing w:val="0"/>
          <w:w w:val="100"/>
          <w:position w:val="0"/>
        </w:rPr>
        <w:t>一）</w:t>
        <w:tab/>
        <w:t>关于股东及股东大会</w:t>
      </w:r>
    </w:p>
    <w:p>
      <w:pPr>
        <w:pStyle w:val="Style39"/>
        <w:keepNext w:val="0"/>
        <w:keepLines w:val="0"/>
        <w:widowControl w:val="0"/>
        <w:shd w:val="clear" w:color="auto" w:fill="auto"/>
        <w:bidi w:val="0"/>
        <w:spacing w:before="0" w:after="0" w:line="313" w:lineRule="exact"/>
        <w:ind w:left="360" w:right="0" w:firstLine="360"/>
        <w:jc w:val="both"/>
      </w:pPr>
      <w:r>
        <w:rPr>
          <w:color w:val="000000"/>
          <w:spacing w:val="0"/>
          <w:w w:val="100"/>
          <w:position w:val="0"/>
        </w:rPr>
        <w:t>公司已建立能够保证股东充分行使权利、享有平等地位的公司治理结构，股东按其所持有的股份享有其权利和承担相应 的义务。公司股东大会的召集、召开合法合规，并在保证股东大会合法有效的前提下，均提供了现场投票和网络投票两种参 会渠道。在审议影响中小投资者权益的重大事项时，均对中小投资者表决单独计票，为股东提供便利并及时公开披露。同时， 现场参加股东大会的投资者可与公司管理层面对面沟通交流，切实维护了投资者参与公司经营管理的权利和诉求。确保全体 投资者可以平等参与公司治理，切实保障了股东尤其是中小股东的合法权益。</w:t>
      </w:r>
    </w:p>
    <w:p>
      <w:pPr>
        <w:pStyle w:val="Style39"/>
        <w:keepNext w:val="0"/>
        <w:keepLines w:val="0"/>
        <w:widowControl w:val="0"/>
        <w:shd w:val="clear" w:color="auto" w:fill="auto"/>
        <w:tabs>
          <w:tab w:pos="1210" w:val="left"/>
        </w:tabs>
        <w:bidi w:val="0"/>
        <w:spacing w:before="0" w:after="0" w:line="314" w:lineRule="exact"/>
        <w:ind w:left="0" w:right="0" w:firstLine="720"/>
        <w:jc w:val="both"/>
      </w:pPr>
      <w:bookmarkStart w:id="882" w:name="bookmark882"/>
      <w:r>
        <w:rPr>
          <w:color w:val="000000"/>
          <w:spacing w:val="0"/>
          <w:w w:val="100"/>
          <w:position w:val="0"/>
        </w:rPr>
        <w:t>（</w:t>
      </w:r>
      <w:bookmarkEnd w:id="882"/>
      <w:r>
        <w:rPr>
          <w:color w:val="000000"/>
          <w:spacing w:val="0"/>
          <w:w w:val="100"/>
          <w:position w:val="0"/>
        </w:rPr>
        <w:t>二）</w:t>
        <w:tab/>
        <w:t>关于控股股东和上市公司</w:t>
      </w:r>
    </w:p>
    <w:p>
      <w:pPr>
        <w:pStyle w:val="Style39"/>
        <w:keepNext w:val="0"/>
        <w:keepLines w:val="0"/>
        <w:widowControl w:val="0"/>
        <w:shd w:val="clear" w:color="auto" w:fill="auto"/>
        <w:bidi w:val="0"/>
        <w:spacing w:before="0" w:after="0" w:line="314" w:lineRule="exact"/>
        <w:ind w:left="360" w:right="0" w:firstLine="360"/>
        <w:jc w:val="both"/>
      </w:pPr>
      <w:r>
        <w:rPr>
          <w:color w:val="000000"/>
          <w:spacing w:val="0"/>
          <w:w w:val="100"/>
          <w:position w:val="0"/>
        </w:rPr>
        <w:t>报告期内，公司在业务、资产、财务、人员、机构等方面与控股股东、实际控制人及其关联人保持独立，符合中国证监 会关于上市公司独立性的相关规定。控股股东、实际控制人严格规范自己的行为，依法行使权力履行义务。公司拥有独立的 业务和经营自主能力，公司董事会、监事会和内部机构能够独立运作。</w:t>
      </w:r>
    </w:p>
    <w:p>
      <w:pPr>
        <w:pStyle w:val="Style39"/>
        <w:keepNext w:val="0"/>
        <w:keepLines w:val="0"/>
        <w:widowControl w:val="0"/>
        <w:shd w:val="clear" w:color="auto" w:fill="auto"/>
        <w:tabs>
          <w:tab w:pos="1210" w:val="left"/>
        </w:tabs>
        <w:bidi w:val="0"/>
        <w:spacing w:before="0" w:after="0" w:line="317" w:lineRule="exact"/>
        <w:ind w:left="0" w:right="0" w:firstLine="720"/>
        <w:jc w:val="both"/>
      </w:pPr>
      <w:bookmarkStart w:id="883" w:name="bookmark883"/>
      <w:r>
        <w:rPr>
          <w:color w:val="000000"/>
          <w:spacing w:val="0"/>
          <w:w w:val="100"/>
          <w:position w:val="0"/>
        </w:rPr>
        <w:t>（</w:t>
      </w:r>
      <w:bookmarkEnd w:id="883"/>
      <w:r>
        <w:rPr>
          <w:color w:val="000000"/>
          <w:spacing w:val="0"/>
          <w:w w:val="100"/>
          <w:position w:val="0"/>
        </w:rPr>
        <w:t>三）</w:t>
        <w:tab/>
        <w:t>关于董事和董事会</w:t>
      </w:r>
    </w:p>
    <w:p>
      <w:pPr>
        <w:pStyle w:val="Style39"/>
        <w:keepNext w:val="0"/>
        <w:keepLines w:val="0"/>
        <w:widowControl w:val="0"/>
        <w:shd w:val="clear" w:color="auto" w:fill="auto"/>
        <w:bidi w:val="0"/>
        <w:spacing w:before="0" w:after="0" w:line="317" w:lineRule="exact"/>
        <w:ind w:left="360" w:right="0" w:firstLine="560"/>
        <w:jc w:val="both"/>
      </w:pPr>
      <w:r>
        <w:rPr>
          <w:color w:val="000000"/>
          <w:spacing w:val="0"/>
          <w:w w:val="100"/>
          <w:position w:val="0"/>
        </w:rPr>
        <w:t>公司董事会共</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名董事，其中独立董事</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名，由具备财务、法律、管理等专业知识的专业人士担任，保证了董事会决策 质量和水平。报告期内，公司董事均能认真、忠实、勤勉地履行《公司章程》规定的职权；董事会的召集、召开严格按照《公 司章程》和《董事会议事规则》等相关规定进行；公司董事会下设的战略委员会、审计委员会、提名委员会和薪酬与考核委 员会四个专门委员会正常履行职责，为董事会的决策提供科学和专业的意见参考。</w:t>
      </w:r>
    </w:p>
    <w:p>
      <w:pPr>
        <w:pStyle w:val="Style39"/>
        <w:keepNext w:val="0"/>
        <w:keepLines w:val="0"/>
        <w:widowControl w:val="0"/>
        <w:shd w:val="clear" w:color="auto" w:fill="auto"/>
        <w:tabs>
          <w:tab w:pos="1210" w:val="left"/>
        </w:tabs>
        <w:bidi w:val="0"/>
        <w:spacing w:before="0" w:after="0" w:line="317" w:lineRule="exact"/>
        <w:ind w:left="0" w:right="0" w:firstLine="720"/>
        <w:jc w:val="both"/>
      </w:pPr>
      <w:bookmarkStart w:id="884" w:name="bookmark884"/>
      <w:r>
        <w:rPr>
          <w:color w:val="000000"/>
          <w:spacing w:val="0"/>
          <w:w w:val="100"/>
          <w:position w:val="0"/>
        </w:rPr>
        <w:t>（</w:t>
      </w:r>
      <w:bookmarkEnd w:id="884"/>
      <w:r>
        <w:rPr>
          <w:color w:val="000000"/>
          <w:spacing w:val="0"/>
          <w:w w:val="100"/>
          <w:position w:val="0"/>
        </w:rPr>
        <w:t>四）</w:t>
        <w:tab/>
        <w:t>关于监事及监事会</w:t>
      </w:r>
    </w:p>
    <w:p>
      <w:pPr>
        <w:pStyle w:val="Style39"/>
        <w:keepNext w:val="0"/>
        <w:keepLines w:val="0"/>
        <w:widowControl w:val="0"/>
        <w:shd w:val="clear" w:color="auto" w:fill="auto"/>
        <w:bidi w:val="0"/>
        <w:spacing w:before="0" w:after="0" w:line="317" w:lineRule="exact"/>
        <w:ind w:left="360" w:right="0" w:firstLine="360"/>
        <w:jc w:val="both"/>
      </w:pPr>
      <w:r>
        <w:rPr>
          <w:color w:val="000000"/>
          <w:spacing w:val="0"/>
          <w:w w:val="100"/>
          <w:position w:val="0"/>
        </w:rPr>
        <w:t>公司监事会共</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名监事，其中股东监事</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名，职工监事</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名。监事会的人数和人员构成均符合法律法规的要求。公司监事 会严格遵循《公司法》、《公司章程》、《监事会议事规则》等有关法律、法规要求履行职责，本着对股东负责、对公司负责的 精神，独立有效地行使监督和检查职能，通过列席董事会会议、定期检查公司依法运作及财务情况等方式，对董事会议决策 程序、决议事项及公司依法运作情况实施监督，维护公司及股东的合法权益。</w:t>
      </w:r>
    </w:p>
    <w:p>
      <w:pPr>
        <w:pStyle w:val="Style39"/>
        <w:keepNext w:val="0"/>
        <w:keepLines w:val="0"/>
        <w:widowControl w:val="0"/>
        <w:shd w:val="clear" w:color="auto" w:fill="auto"/>
        <w:tabs>
          <w:tab w:pos="1210" w:val="left"/>
        </w:tabs>
        <w:bidi w:val="0"/>
        <w:spacing w:before="0" w:after="0" w:line="314" w:lineRule="exact"/>
        <w:ind w:left="0" w:right="0" w:firstLine="720"/>
        <w:jc w:val="both"/>
      </w:pPr>
      <w:bookmarkStart w:id="885" w:name="bookmark885"/>
      <w:r>
        <w:rPr>
          <w:color w:val="000000"/>
          <w:spacing w:val="0"/>
          <w:w w:val="100"/>
          <w:position w:val="0"/>
        </w:rPr>
        <w:t>（</w:t>
      </w:r>
      <w:bookmarkEnd w:id="885"/>
      <w:r>
        <w:rPr>
          <w:color w:val="000000"/>
          <w:spacing w:val="0"/>
          <w:w w:val="100"/>
          <w:position w:val="0"/>
        </w:rPr>
        <w:t>五）</w:t>
        <w:tab/>
        <w:t>关于信息披露</w:t>
      </w:r>
    </w:p>
    <w:p>
      <w:pPr>
        <w:pStyle w:val="Style39"/>
        <w:keepNext w:val="0"/>
        <w:keepLines w:val="0"/>
        <w:widowControl w:val="0"/>
        <w:shd w:val="clear" w:color="auto" w:fill="auto"/>
        <w:bidi w:val="0"/>
        <w:spacing w:before="0" w:after="0" w:line="314" w:lineRule="exact"/>
        <w:ind w:left="360" w:right="0" w:firstLine="360"/>
        <w:jc w:val="both"/>
      </w:pPr>
      <w:r>
        <w:rPr>
          <w:color w:val="000000"/>
          <w:spacing w:val="0"/>
          <w:w w:val="100"/>
          <w:position w:val="0"/>
        </w:rPr>
        <w:t>公司严格执行信息披露的有关规定，充分履行信息披露义务，及时、公平地披露信息，保证披露的信息真实、准确、完 整，不存在虚假记载、误导性陈述或重大遗漏。报告期内，公司通过中国证监会指定信息披露媒体对外发布定期报告、临时 公告及相关文件共计</w:t>
      </w:r>
      <w:r>
        <w:rPr>
          <w:rFonts w:ascii="Times New Roman" w:eastAsia="Times New Roman" w:hAnsi="Times New Roman" w:cs="Times New Roman"/>
          <w:color w:val="000000"/>
          <w:spacing w:val="0"/>
          <w:w w:val="100"/>
          <w:position w:val="0"/>
          <w:sz w:val="18"/>
          <w:szCs w:val="18"/>
        </w:rPr>
        <w:t>170</w:t>
      </w:r>
      <w:r>
        <w:rPr>
          <w:color w:val="000000"/>
          <w:spacing w:val="0"/>
          <w:w w:val="100"/>
          <w:position w:val="0"/>
        </w:rPr>
        <w:t>余项，通过香港联交所网站对外发布定期报告、临时公告及相关文件共计</w:t>
      </w:r>
      <w:r>
        <w:rPr>
          <w:rFonts w:ascii="Times New Roman" w:eastAsia="Times New Roman" w:hAnsi="Times New Roman" w:cs="Times New Roman"/>
          <w:color w:val="000000"/>
          <w:spacing w:val="0"/>
          <w:w w:val="100"/>
          <w:position w:val="0"/>
          <w:sz w:val="18"/>
          <w:szCs w:val="18"/>
        </w:rPr>
        <w:t>200</w:t>
      </w:r>
      <w:r>
        <w:rPr>
          <w:color w:val="000000"/>
          <w:spacing w:val="0"/>
          <w:w w:val="100"/>
          <w:position w:val="0"/>
        </w:rPr>
        <w:t>余项，确保所有股东公 平地获得公司相关信息，享有充分知情权。</w:t>
      </w:r>
    </w:p>
    <w:p>
      <w:pPr>
        <w:pStyle w:val="Style39"/>
        <w:keepNext w:val="0"/>
        <w:keepLines w:val="0"/>
        <w:widowControl w:val="0"/>
        <w:shd w:val="clear" w:color="auto" w:fill="auto"/>
        <w:tabs>
          <w:tab w:pos="1210" w:val="left"/>
        </w:tabs>
        <w:bidi w:val="0"/>
        <w:spacing w:before="0" w:after="0" w:line="314" w:lineRule="exact"/>
        <w:ind w:left="0" w:right="0" w:firstLine="720"/>
        <w:jc w:val="both"/>
      </w:pPr>
      <w:bookmarkStart w:id="886" w:name="bookmark886"/>
      <w:r>
        <w:rPr>
          <w:color w:val="000000"/>
          <w:spacing w:val="0"/>
          <w:w w:val="100"/>
          <w:position w:val="0"/>
        </w:rPr>
        <w:t>（</w:t>
      </w:r>
      <w:bookmarkEnd w:id="886"/>
      <w:r>
        <w:rPr>
          <w:color w:val="000000"/>
          <w:spacing w:val="0"/>
          <w:w w:val="100"/>
          <w:position w:val="0"/>
        </w:rPr>
        <w:t>六）</w:t>
        <w:tab/>
        <w:t>关于内幕信息防控</w:t>
      </w:r>
    </w:p>
    <w:p>
      <w:pPr>
        <w:pStyle w:val="Style39"/>
        <w:keepNext w:val="0"/>
        <w:keepLines w:val="0"/>
        <w:widowControl w:val="0"/>
        <w:shd w:val="clear" w:color="auto" w:fill="auto"/>
        <w:bidi w:val="0"/>
        <w:spacing w:before="0" w:after="0" w:line="314" w:lineRule="exact"/>
        <w:ind w:left="360" w:right="0" w:firstLine="360"/>
        <w:jc w:val="both"/>
      </w:pPr>
      <w:r>
        <w:rPr>
          <w:color w:val="000000"/>
          <w:spacing w:val="0"/>
          <w:w w:val="100"/>
          <w:position w:val="0"/>
        </w:rPr>
        <w:t>报告期内，公司修订了《内幕信息知情人登记管理制度》，切实加强内幕信息的保密工作，完善内幕信息知情人登记管 理。公司的董事、监事和高级管理人员及其他相关人员在定期报告、临时公告编制过程中及重大事项筹划期间，都能严格遵 守保密义务，不存在内幕信息知情人在影响公司股价的重大敏感信息披露前利用内幕信息买卖公司股份的情况，不存在受到 监管部门查处的情况。</w:t>
      </w:r>
    </w:p>
    <w:p>
      <w:pPr>
        <w:pStyle w:val="Style39"/>
        <w:keepNext w:val="0"/>
        <w:keepLines w:val="0"/>
        <w:widowControl w:val="0"/>
        <w:shd w:val="clear" w:color="auto" w:fill="auto"/>
        <w:bidi w:val="0"/>
        <w:spacing w:before="0" w:after="140" w:line="314" w:lineRule="exact"/>
        <w:ind w:left="0" w:right="0" w:firstLine="360"/>
        <w:jc w:val="left"/>
      </w:pPr>
      <w:r>
        <w:rPr>
          <w:color w:val="000000"/>
          <w:spacing w:val="0"/>
          <w:w w:val="100"/>
          <w:position w:val="0"/>
        </w:rPr>
        <w:t>公司治理的实际状况与中国证监会发布的有关上市公司治理的规范性文件是否存在重大差异</w:t>
      </w:r>
    </w:p>
    <w:p>
      <w:pPr>
        <w:pStyle w:val="Style39"/>
        <w:keepNext w:val="0"/>
        <w:keepLines w:val="0"/>
        <w:widowControl w:val="0"/>
        <w:shd w:val="clear" w:color="auto" w:fill="auto"/>
        <w:bidi w:val="0"/>
        <w:spacing w:before="0" w:after="0" w:line="360" w:lineRule="auto"/>
        <w:ind w:left="0" w:right="0" w:firstLine="360"/>
        <w:jc w:val="both"/>
        <w:sectPr>
          <w:headerReference w:type="default" r:id="rId153"/>
          <w:footerReference w:type="default" r:id="rId154"/>
          <w:headerReference w:type="even" r:id="rId155"/>
          <w:footerReference w:type="even" r:id="rId156"/>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9"/>
        <w:keepNext w:val="0"/>
        <w:keepLines w:val="0"/>
        <w:widowControl w:val="0"/>
        <w:shd w:val="clear" w:color="auto" w:fill="auto"/>
        <w:bidi w:val="0"/>
        <w:spacing w:before="0" w:after="340" w:line="317" w:lineRule="exact"/>
        <w:ind w:left="0" w:right="0" w:firstLine="360"/>
        <w:jc w:val="left"/>
      </w:pPr>
      <w:r>
        <w:rPr>
          <w:color w:val="000000"/>
          <w:spacing w:val="0"/>
          <w:w w:val="100"/>
          <w:position w:val="0"/>
        </w:rPr>
        <w:t>公司治理的实际状况与中国证监会发布的有关上市公司治理的规范性文件不存在重大差异。</w:t>
      </w:r>
    </w:p>
    <w:p>
      <w:pPr>
        <w:pStyle w:val="Style33"/>
        <w:keepNext/>
        <w:keepLines/>
        <w:widowControl w:val="0"/>
        <w:shd w:val="clear" w:color="auto" w:fill="auto"/>
        <w:tabs>
          <w:tab w:pos="932" w:val="left"/>
        </w:tabs>
        <w:bidi w:val="0"/>
        <w:spacing w:before="0" w:after="260" w:line="240" w:lineRule="auto"/>
        <w:ind w:left="0" w:right="0" w:firstLine="360"/>
        <w:jc w:val="left"/>
      </w:pPr>
      <w:bookmarkStart w:id="887" w:name="bookmark887"/>
      <w:bookmarkStart w:id="888" w:name="bookmark888"/>
      <w:bookmarkStart w:id="889" w:name="bookmark889"/>
      <w:bookmarkStart w:id="890" w:name="bookmark890"/>
      <w:r>
        <w:rPr>
          <w:color w:val="000000"/>
          <w:spacing w:val="0"/>
          <w:w w:val="100"/>
          <w:position w:val="0"/>
          <w:sz w:val="24"/>
          <w:szCs w:val="24"/>
        </w:rPr>
        <w:t>二</w:t>
      </w:r>
      <w:bookmarkEnd w:id="889"/>
      <w:r>
        <w:rPr>
          <w:color w:val="000000"/>
          <w:spacing w:val="0"/>
          <w:w w:val="100"/>
          <w:position w:val="0"/>
          <w:sz w:val="24"/>
          <w:szCs w:val="24"/>
        </w:rPr>
        <w:t>、</w:t>
        <w:tab/>
        <w:t>公司相对于控股股东在业务、人员、资产、机构、财务等方面的独立情况</w:t>
      </w:r>
      <w:bookmarkEnd w:id="887"/>
      <w:bookmarkEnd w:id="888"/>
      <w:bookmarkEnd w:id="890"/>
    </w:p>
    <w:p>
      <w:pPr>
        <w:pStyle w:val="Style39"/>
        <w:keepNext w:val="0"/>
        <w:keepLines w:val="0"/>
        <w:widowControl w:val="0"/>
        <w:shd w:val="clear" w:color="auto" w:fill="auto"/>
        <w:bidi w:val="0"/>
        <w:spacing w:before="0" w:after="40" w:line="317" w:lineRule="exact"/>
        <w:ind w:left="360" w:right="0" w:firstLine="360"/>
        <w:jc w:val="both"/>
      </w:pPr>
      <w:r>
        <w:rPr>
          <w:color w:val="000000"/>
          <w:spacing w:val="0"/>
          <w:w w:val="100"/>
          <w:position w:val="0"/>
        </w:rPr>
        <w:t>公司与控股股东在业务、人员、资产、机构、财务等方面完全分开，公司内部机构完善，具有独立、完整的业务及自主 经营的能力。</w:t>
      </w:r>
    </w:p>
    <w:p>
      <w:pPr>
        <w:pStyle w:val="Style39"/>
        <w:keepNext w:val="0"/>
        <w:keepLines w:val="0"/>
        <w:widowControl w:val="0"/>
        <w:shd w:val="clear" w:color="auto" w:fill="auto"/>
        <w:tabs>
          <w:tab w:pos="1045" w:val="left"/>
        </w:tabs>
        <w:bidi w:val="0"/>
        <w:spacing w:before="0" w:after="40" w:line="283" w:lineRule="exact"/>
        <w:ind w:left="360" w:right="0" w:firstLine="360"/>
        <w:jc w:val="both"/>
      </w:pPr>
      <w:bookmarkStart w:id="891" w:name="bookmark891"/>
      <w:r>
        <w:rPr>
          <w:rFonts w:ascii="Times New Roman" w:eastAsia="Times New Roman" w:hAnsi="Times New Roman" w:cs="Times New Roman"/>
          <w:color w:val="000000"/>
          <w:spacing w:val="0"/>
          <w:w w:val="100"/>
          <w:position w:val="0"/>
          <w:sz w:val="18"/>
          <w:szCs w:val="18"/>
        </w:rPr>
        <w:t>1</w:t>
      </w:r>
      <w:bookmarkEnd w:id="891"/>
      <w:r>
        <w:rPr>
          <w:color w:val="000000"/>
          <w:spacing w:val="0"/>
          <w:w w:val="100"/>
          <w:position w:val="0"/>
        </w:rPr>
        <w:t>、</w:t>
        <w:tab/>
        <w:t>业务独立情况：公司拥有独立的研发、生产、采购和销售系统，业务上完全独立于控股股东，控股股东及其下属的 其他单位与本公司不存在同业竞争。</w:t>
      </w:r>
    </w:p>
    <w:p>
      <w:pPr>
        <w:pStyle w:val="Style39"/>
        <w:keepNext w:val="0"/>
        <w:keepLines w:val="0"/>
        <w:widowControl w:val="0"/>
        <w:shd w:val="clear" w:color="auto" w:fill="auto"/>
        <w:bidi w:val="0"/>
        <w:spacing w:before="0" w:after="40" w:line="317" w:lineRule="exact"/>
        <w:ind w:left="360" w:right="0" w:firstLine="360"/>
        <w:jc w:val="both"/>
      </w:pPr>
      <w:bookmarkStart w:id="892" w:name="bookmark892"/>
      <w:r>
        <w:rPr>
          <w:rFonts w:ascii="Times New Roman" w:eastAsia="Times New Roman" w:hAnsi="Times New Roman" w:cs="Times New Roman"/>
          <w:color w:val="000000"/>
          <w:spacing w:val="0"/>
          <w:w w:val="100"/>
          <w:position w:val="0"/>
          <w:sz w:val="18"/>
          <w:szCs w:val="18"/>
        </w:rPr>
        <w:t>2</w:t>
      </w:r>
      <w:bookmarkEnd w:id="892"/>
      <w:r>
        <w:rPr>
          <w:color w:val="000000"/>
          <w:spacing w:val="0"/>
          <w:w w:val="100"/>
          <w:position w:val="0"/>
        </w:rPr>
        <w:t>、 人员独立情况：公司拥有独立的员工队伍，设立了独立的研发、生产、行政、财务、采购和销售等部门，并建立了 完整的劳动、人事及工资管理制度，公司人员独立于控股股东；公司董事长由董事会选举产生；公司的总经理、副总经理、 董事会秘书、财务负责人等高级管理人员均在公司专职工作并领取薪酬，未在控股股东单位领薪，也未在控股股东单位担任 除董事、监事以外的任何职务。公司董事、监事及高级管理人员严格按照《公司法》、《公司章程》的有关规定，通过合法程 序产生，不存在控股股东干预公司董事会和股东大会人事任免决定的现象。</w:t>
      </w:r>
    </w:p>
    <w:p>
      <w:pPr>
        <w:pStyle w:val="Style39"/>
        <w:keepNext w:val="0"/>
        <w:keepLines w:val="0"/>
        <w:widowControl w:val="0"/>
        <w:shd w:val="clear" w:color="auto" w:fill="auto"/>
        <w:tabs>
          <w:tab w:pos="1055" w:val="left"/>
        </w:tabs>
        <w:bidi w:val="0"/>
        <w:spacing w:before="0" w:after="40" w:line="317" w:lineRule="exact"/>
        <w:ind w:left="360" w:right="0" w:firstLine="360"/>
        <w:jc w:val="both"/>
      </w:pPr>
      <w:bookmarkStart w:id="893" w:name="bookmark893"/>
      <w:r>
        <w:rPr>
          <w:rFonts w:ascii="Times New Roman" w:eastAsia="Times New Roman" w:hAnsi="Times New Roman" w:cs="Times New Roman"/>
          <w:color w:val="000000"/>
          <w:spacing w:val="0"/>
          <w:w w:val="100"/>
          <w:position w:val="0"/>
          <w:sz w:val="18"/>
          <w:szCs w:val="18"/>
        </w:rPr>
        <w:t>3</w:t>
      </w:r>
      <w:bookmarkEnd w:id="893"/>
      <w:r>
        <w:rPr>
          <w:color w:val="000000"/>
          <w:spacing w:val="0"/>
          <w:w w:val="100"/>
          <w:position w:val="0"/>
        </w:rPr>
        <w:t>、</w:t>
        <w:tab/>
        <w:t>资产独立情况：公司与控股股东之间产权关系明确，公司的资金、资产及其他资源不存在被其违规占用、支配的情 况。公司的资产完整，拥有与生产经营范围相适应的生产设备、辅助生产设备和专利等资产，公司对所有资产拥有完全的控 制与支配权。</w:t>
      </w:r>
    </w:p>
    <w:p>
      <w:pPr>
        <w:pStyle w:val="Style39"/>
        <w:keepNext w:val="0"/>
        <w:keepLines w:val="0"/>
        <w:widowControl w:val="0"/>
        <w:shd w:val="clear" w:color="auto" w:fill="auto"/>
        <w:bidi w:val="0"/>
        <w:spacing w:before="0" w:after="40" w:line="317" w:lineRule="exact"/>
        <w:ind w:left="360" w:right="0" w:firstLine="360"/>
        <w:jc w:val="both"/>
      </w:pPr>
      <w:bookmarkStart w:id="894" w:name="bookmark894"/>
      <w:r>
        <w:rPr>
          <w:rFonts w:ascii="Times New Roman" w:eastAsia="Times New Roman" w:hAnsi="Times New Roman" w:cs="Times New Roman"/>
          <w:color w:val="000000"/>
          <w:spacing w:val="0"/>
          <w:w w:val="100"/>
          <w:position w:val="0"/>
          <w:sz w:val="18"/>
          <w:szCs w:val="18"/>
        </w:rPr>
        <w:t>4</w:t>
      </w:r>
      <w:bookmarkEnd w:id="894"/>
      <w:r>
        <w:rPr>
          <w:color w:val="000000"/>
          <w:spacing w:val="0"/>
          <w:w w:val="100"/>
          <w:position w:val="0"/>
        </w:rPr>
        <w:t>、 机构独立情况：公司董事会、监事会、经营层及其他内部机构独立运作，各职能部门在权责、人员等方面与控股股 东之间完全分开，控股股东及其职能部门与公司及公司的职能部门之间没有上下级关系，不存在控股股东影响本公司生产经 营管理独立性的现象。</w:t>
      </w:r>
    </w:p>
    <w:p>
      <w:pPr>
        <w:pStyle w:val="Style39"/>
        <w:keepNext w:val="0"/>
        <w:keepLines w:val="0"/>
        <w:widowControl w:val="0"/>
        <w:shd w:val="clear" w:color="auto" w:fill="auto"/>
        <w:tabs>
          <w:tab w:pos="1055" w:val="left"/>
        </w:tabs>
        <w:bidi w:val="0"/>
        <w:spacing w:before="0" w:after="340" w:line="317" w:lineRule="exact"/>
        <w:ind w:left="360" w:right="0" w:firstLine="360"/>
        <w:jc w:val="both"/>
      </w:pPr>
      <w:bookmarkStart w:id="895" w:name="bookmark895"/>
      <w:r>
        <w:rPr>
          <w:rFonts w:ascii="Times New Roman" w:eastAsia="Times New Roman" w:hAnsi="Times New Roman" w:cs="Times New Roman"/>
          <w:color w:val="000000"/>
          <w:spacing w:val="0"/>
          <w:w w:val="100"/>
          <w:position w:val="0"/>
          <w:sz w:val="18"/>
          <w:szCs w:val="18"/>
        </w:rPr>
        <w:t>5</w:t>
      </w:r>
      <w:bookmarkEnd w:id="895"/>
      <w:r>
        <w:rPr>
          <w:color w:val="000000"/>
          <w:spacing w:val="0"/>
          <w:w w:val="100"/>
          <w:position w:val="0"/>
        </w:rPr>
        <w:t>、</w:t>
        <w:tab/>
        <w:t>财务独立情况：公司拥有独立的财务部门，并建立了独立的会计核算体系和财务管理制度，能够独立做出财务决策， 具有规范的财务会计制度和对子公司的财务管理制度，不存在控股股东干预公司财务、会计活动的情况。公司在商业银行独 立开户，不存在与控股股东共用银行账户的情况。公司依法独立进行纳税申报和履行纳税义务。</w:t>
      </w:r>
    </w:p>
    <w:p>
      <w:pPr>
        <w:pStyle w:val="Style33"/>
        <w:keepNext/>
        <w:keepLines/>
        <w:widowControl w:val="0"/>
        <w:shd w:val="clear" w:color="auto" w:fill="auto"/>
        <w:tabs>
          <w:tab w:pos="932" w:val="left"/>
        </w:tabs>
        <w:bidi w:val="0"/>
        <w:spacing w:before="0" w:after="340" w:line="240" w:lineRule="auto"/>
        <w:ind w:left="0" w:right="0" w:firstLine="360"/>
        <w:jc w:val="both"/>
      </w:pPr>
      <w:bookmarkStart w:id="896" w:name="bookmark896"/>
      <w:bookmarkStart w:id="897" w:name="bookmark897"/>
      <w:bookmarkStart w:id="898" w:name="bookmark898"/>
      <w:bookmarkStart w:id="899" w:name="bookmark899"/>
      <w:r>
        <w:rPr>
          <w:color w:val="000000"/>
          <w:spacing w:val="0"/>
          <w:w w:val="100"/>
          <w:position w:val="0"/>
          <w:sz w:val="24"/>
          <w:szCs w:val="24"/>
        </w:rPr>
        <w:t>三</w:t>
      </w:r>
      <w:bookmarkEnd w:id="898"/>
      <w:r>
        <w:rPr>
          <w:color w:val="000000"/>
          <w:spacing w:val="0"/>
          <w:w w:val="100"/>
          <w:position w:val="0"/>
          <w:sz w:val="24"/>
          <w:szCs w:val="24"/>
        </w:rPr>
        <w:t>、</w:t>
        <w:tab/>
        <w:t>同业竞争情况</w:t>
      </w:r>
      <w:bookmarkEnd w:id="896"/>
      <w:bookmarkEnd w:id="897"/>
      <w:bookmarkEnd w:id="899"/>
    </w:p>
    <w:p>
      <w:pPr>
        <w:pStyle w:val="Style39"/>
        <w:keepNext w:val="0"/>
        <w:keepLines w:val="0"/>
        <w:widowControl w:val="0"/>
        <w:shd w:val="clear" w:color="auto" w:fill="auto"/>
        <w:bidi w:val="0"/>
        <w:spacing w:before="0" w:after="260" w:line="360" w:lineRule="auto"/>
        <w:ind w:left="0" w:right="0" w:firstLine="36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33"/>
        <w:keepNext/>
        <w:keepLines/>
        <w:widowControl w:val="0"/>
        <w:shd w:val="clear" w:color="auto" w:fill="auto"/>
        <w:bidi w:val="0"/>
        <w:spacing w:before="0" w:after="340" w:line="240" w:lineRule="auto"/>
        <w:ind w:left="0" w:right="0" w:firstLine="360"/>
        <w:jc w:val="left"/>
      </w:pPr>
      <w:bookmarkStart w:id="900" w:name="bookmark900"/>
      <w:bookmarkStart w:id="901" w:name="bookmark901"/>
      <w:bookmarkStart w:id="902" w:name="bookmark902"/>
      <w:bookmarkStart w:id="903" w:name="bookmark903"/>
      <w:r>
        <w:rPr>
          <w:color w:val="000000"/>
          <w:spacing w:val="0"/>
          <w:w w:val="100"/>
          <w:position w:val="0"/>
          <w:sz w:val="24"/>
          <w:szCs w:val="24"/>
        </w:rPr>
        <w:t>四</w:t>
      </w:r>
      <w:bookmarkEnd w:id="902"/>
      <w:r>
        <w:rPr>
          <w:color w:val="000000"/>
          <w:spacing w:val="0"/>
          <w:w w:val="100"/>
          <w:position w:val="0"/>
          <w:sz w:val="24"/>
          <w:szCs w:val="24"/>
        </w:rPr>
        <w:t>、报告期内召开的年度股东大会和临时股东大会的有关情况</w:t>
      </w:r>
      <w:bookmarkEnd w:id="900"/>
      <w:bookmarkEnd w:id="901"/>
      <w:bookmarkEnd w:id="903"/>
    </w:p>
    <w:p>
      <w:pPr>
        <w:pStyle w:val="Style16"/>
        <w:keepNext/>
        <w:keepLines/>
        <w:widowControl w:val="0"/>
        <w:shd w:val="clear" w:color="auto" w:fill="auto"/>
        <w:bidi w:val="0"/>
        <w:spacing w:before="0" w:after="340" w:line="240" w:lineRule="auto"/>
        <w:ind w:left="0" w:right="0" w:firstLine="360"/>
        <w:jc w:val="both"/>
      </w:pPr>
      <w:bookmarkStart w:id="904" w:name="bookmark904"/>
      <w:bookmarkStart w:id="905" w:name="bookmark905"/>
      <w:bookmarkStart w:id="906" w:name="bookmark906"/>
      <w:bookmarkStart w:id="907" w:name="bookmark907"/>
      <w:r>
        <w:rPr>
          <w:rFonts w:ascii="Times New Roman" w:eastAsia="Times New Roman" w:hAnsi="Times New Roman" w:cs="Times New Roman"/>
          <w:color w:val="000000"/>
          <w:spacing w:val="0"/>
          <w:w w:val="100"/>
          <w:position w:val="0"/>
        </w:rPr>
        <w:t>1</w:t>
      </w:r>
      <w:bookmarkEnd w:id="906"/>
      <w:r>
        <w:rPr>
          <w:color w:val="000000"/>
          <w:spacing w:val="0"/>
          <w:w w:val="100"/>
          <w:position w:val="0"/>
        </w:rPr>
        <w:t>、本报告期股东大会情况</w:t>
      </w:r>
      <w:bookmarkEnd w:id="904"/>
      <w:bookmarkEnd w:id="905"/>
      <w:bookmarkEnd w:id="907"/>
    </w:p>
    <w:tbl>
      <w:tblPr>
        <w:tblOverlap w:val="never"/>
        <w:jc w:val="center"/>
        <w:tblLayout w:type="fixed"/>
      </w:tblPr>
      <w:tblGrid>
        <w:gridCol w:w="2270"/>
        <w:gridCol w:w="1277"/>
        <w:gridCol w:w="850"/>
        <w:gridCol w:w="1560"/>
        <w:gridCol w:w="1560"/>
        <w:gridCol w:w="2064"/>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会议届次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会议类型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center"/>
              <w:rPr>
                <w:sz w:val="17"/>
                <w:szCs w:val="17"/>
              </w:rPr>
            </w:pPr>
            <w:r>
              <w:rPr>
                <w:rFonts w:ascii="SimSun" w:eastAsia="SimSun" w:hAnsi="SimSun" w:cs="SimSun"/>
                <w:color w:val="000000"/>
                <w:spacing w:val="0"/>
                <w:w w:val="100"/>
                <w:position w:val="0"/>
                <w:sz w:val="17"/>
                <w:szCs w:val="17"/>
              </w:rPr>
              <w:t>投资者参 与比例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召开日期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披露日期</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披露索引</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年第一次临时股东大会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临时股东大会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年第二次临时股东大会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临时股东大会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com.cn</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6" w:lineRule="exact"/>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年第一次境内上市股 份类别股东大会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类别股东大会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7.74%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com.cn</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年第一次境外上市股 份类别股东大会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类别股东大会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com.cn</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年度股东大会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29.39%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com.cn</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年第三次临时股东大会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临时股东大会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29.89%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com.cn</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年第四次临时股东大会</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临时股东大会</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29.78%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com.cn</w:t>
            </w:r>
          </w:p>
        </w:tc>
      </w:tr>
    </w:tbl>
    <w:p>
      <w:pPr>
        <w:widowControl w:val="0"/>
        <w:spacing w:line="1" w:lineRule="exact"/>
      </w:pPr>
      <w:r>
        <w:br w:type="page"/>
      </w:r>
    </w:p>
    <w:tbl>
      <w:tblPr>
        <w:tblOverlap w:val="never"/>
        <w:jc w:val="center"/>
        <w:tblLayout w:type="fixed"/>
      </w:tblPr>
      <w:tblGrid>
        <w:gridCol w:w="2270"/>
        <w:gridCol w:w="1277"/>
        <w:gridCol w:w="850"/>
        <w:gridCol w:w="1560"/>
        <w:gridCol w:w="1560"/>
        <w:gridCol w:w="2064"/>
      </w:tblGrid>
      <w:tr>
        <w:trPr>
          <w:trHeight w:val="41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年第五次临时股东大会</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临时股东大会</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24.21%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cninfo. com.cn</w:t>
            </w:r>
          </w:p>
        </w:tc>
      </w:tr>
    </w:tbl>
    <w:p>
      <w:pPr>
        <w:widowControl w:val="0"/>
        <w:spacing w:after="359" w:line="1" w:lineRule="exact"/>
      </w:pPr>
    </w:p>
    <w:p>
      <w:pPr>
        <w:pStyle w:val="Style16"/>
        <w:keepNext/>
        <w:keepLines/>
        <w:widowControl w:val="0"/>
        <w:shd w:val="clear" w:color="auto" w:fill="auto"/>
        <w:bidi w:val="0"/>
        <w:spacing w:before="0" w:after="360" w:line="240" w:lineRule="auto"/>
        <w:ind w:left="0" w:right="0" w:firstLine="0"/>
        <w:jc w:val="left"/>
      </w:pPr>
      <w:bookmarkStart w:id="908" w:name="bookmark908"/>
      <w:bookmarkStart w:id="909" w:name="bookmark909"/>
      <w:bookmarkStart w:id="910" w:name="bookmark910"/>
      <w:bookmarkStart w:id="911" w:name="bookmark911"/>
      <w:r>
        <w:rPr>
          <w:rFonts w:ascii="Times New Roman" w:eastAsia="Times New Roman" w:hAnsi="Times New Roman" w:cs="Times New Roman"/>
          <w:color w:val="000000"/>
          <w:spacing w:val="0"/>
          <w:w w:val="100"/>
          <w:position w:val="0"/>
        </w:rPr>
        <w:t>2</w:t>
      </w:r>
      <w:bookmarkEnd w:id="910"/>
      <w:r>
        <w:rPr>
          <w:color w:val="000000"/>
          <w:spacing w:val="0"/>
          <w:w w:val="100"/>
          <w:position w:val="0"/>
        </w:rPr>
        <w:t>、表决权恢复的优先股股东请求召开临时股东大会</w:t>
      </w:r>
      <w:bookmarkEnd w:id="908"/>
      <w:bookmarkEnd w:id="909"/>
      <w:bookmarkEnd w:id="911"/>
    </w:p>
    <w:p>
      <w:pPr>
        <w:pStyle w:val="Style39"/>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bidi w:val="0"/>
        <w:spacing w:before="0" w:after="360" w:line="240" w:lineRule="auto"/>
        <w:ind w:left="0" w:right="0" w:firstLine="0"/>
        <w:jc w:val="left"/>
      </w:pPr>
      <w:bookmarkStart w:id="912" w:name="bookmark912"/>
      <w:bookmarkStart w:id="913" w:name="bookmark913"/>
      <w:bookmarkStart w:id="914" w:name="bookmark914"/>
      <w:bookmarkStart w:id="915" w:name="bookmark915"/>
      <w:r>
        <w:rPr>
          <w:color w:val="000000"/>
          <w:spacing w:val="0"/>
          <w:w w:val="100"/>
          <w:position w:val="0"/>
          <w:sz w:val="24"/>
          <w:szCs w:val="24"/>
        </w:rPr>
        <w:t>五</w:t>
      </w:r>
      <w:bookmarkEnd w:id="914"/>
      <w:r>
        <w:rPr>
          <w:color w:val="000000"/>
          <w:spacing w:val="0"/>
          <w:w w:val="100"/>
          <w:position w:val="0"/>
          <w:sz w:val="24"/>
          <w:szCs w:val="24"/>
        </w:rPr>
        <w:t>、报告期内独立董事履行职责的情况</w:t>
      </w:r>
      <w:bookmarkEnd w:id="912"/>
      <w:bookmarkEnd w:id="913"/>
      <w:bookmarkEnd w:id="915"/>
    </w:p>
    <w:p>
      <w:pPr>
        <w:pStyle w:val="Style16"/>
        <w:keepNext/>
        <w:keepLines/>
        <w:widowControl w:val="0"/>
        <w:shd w:val="clear" w:color="auto" w:fill="auto"/>
        <w:bidi w:val="0"/>
        <w:spacing w:before="0" w:after="360" w:line="240" w:lineRule="auto"/>
        <w:ind w:left="0" w:right="0" w:firstLine="0"/>
        <w:jc w:val="left"/>
      </w:pPr>
      <w:bookmarkStart w:id="916" w:name="bookmark916"/>
      <w:bookmarkStart w:id="917" w:name="bookmark917"/>
      <w:bookmarkStart w:id="918" w:name="bookmark918"/>
      <w:bookmarkStart w:id="919" w:name="bookmark919"/>
      <w:r>
        <w:rPr>
          <w:rFonts w:ascii="Times New Roman" w:eastAsia="Times New Roman" w:hAnsi="Times New Roman" w:cs="Times New Roman"/>
          <w:color w:val="000000"/>
          <w:spacing w:val="0"/>
          <w:w w:val="100"/>
          <w:position w:val="0"/>
        </w:rPr>
        <w:t>1</w:t>
      </w:r>
      <w:bookmarkEnd w:id="918"/>
      <w:r>
        <w:rPr>
          <w:color w:val="000000"/>
          <w:spacing w:val="0"/>
          <w:w w:val="100"/>
          <w:position w:val="0"/>
        </w:rPr>
        <w:t>、独立董事出席董事会及股东大会的情况</w:t>
      </w:r>
      <w:bookmarkEnd w:id="916"/>
      <w:bookmarkEnd w:id="917"/>
      <w:bookmarkEnd w:id="919"/>
    </w:p>
    <w:tbl>
      <w:tblPr>
        <w:tblOverlap w:val="never"/>
        <w:jc w:val="center"/>
        <w:tblLayout w:type="fixed"/>
      </w:tblPr>
      <w:tblGrid>
        <w:gridCol w:w="854"/>
        <w:gridCol w:w="1416"/>
        <w:gridCol w:w="1488"/>
        <w:gridCol w:w="1162"/>
        <w:gridCol w:w="1166"/>
        <w:gridCol w:w="1162"/>
        <w:gridCol w:w="1162"/>
        <w:gridCol w:w="1176"/>
      </w:tblGrid>
      <w:tr>
        <w:trPr>
          <w:trHeight w:val="408" w:hRule="exact"/>
        </w:trPr>
        <w:tc>
          <w:tcPr>
            <w:gridSpan w:val="8"/>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独立董事出席董事会及股东大会的情况</w:t>
            </w:r>
          </w:p>
        </w:tc>
      </w:tr>
      <w:tr>
        <w:trPr>
          <w:trHeight w:val="102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独立董事 姓名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本报告期应参加 董事会次数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现场出席董事会 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right"/>
              <w:rPr>
                <w:sz w:val="17"/>
                <w:szCs w:val="17"/>
              </w:rPr>
            </w:pPr>
            <w:r>
              <w:rPr>
                <w:rFonts w:ascii="SimSun" w:eastAsia="SimSun" w:hAnsi="SimSun" w:cs="SimSun"/>
                <w:color w:val="000000"/>
                <w:spacing w:val="0"/>
                <w:w w:val="100"/>
                <w:position w:val="0"/>
                <w:sz w:val="17"/>
                <w:szCs w:val="17"/>
              </w:rPr>
              <w:t>以通讯方式参 加董事会次数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委托出席董事 会次数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缺席董事会次 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是否连续两次 未亲自参加董 事会会议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出席股东大会 次数</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孙剑非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尹美群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杨彪</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r>
    </w:tbl>
    <w:p>
      <w:pPr>
        <w:widowControl w:val="0"/>
        <w:spacing w:after="79" w:line="1" w:lineRule="exact"/>
      </w:pPr>
    </w:p>
    <w:p>
      <w:pPr>
        <w:pStyle w:val="Style39"/>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公司独立董事无连续两次未出席董事会的情况。</w:t>
      </w:r>
    </w:p>
    <w:p>
      <w:pPr>
        <w:pStyle w:val="Style16"/>
        <w:keepNext/>
        <w:keepLines/>
        <w:widowControl w:val="0"/>
        <w:shd w:val="clear" w:color="auto" w:fill="auto"/>
        <w:bidi w:val="0"/>
        <w:spacing w:before="0" w:after="360" w:line="240" w:lineRule="auto"/>
        <w:ind w:left="0" w:right="0" w:firstLine="0"/>
        <w:jc w:val="left"/>
      </w:pPr>
      <w:bookmarkStart w:id="920" w:name="bookmark920"/>
      <w:bookmarkStart w:id="921" w:name="bookmark921"/>
      <w:bookmarkStart w:id="922" w:name="bookmark922"/>
      <w:bookmarkStart w:id="923" w:name="bookmark923"/>
      <w:r>
        <w:rPr>
          <w:rFonts w:ascii="Times New Roman" w:eastAsia="Times New Roman" w:hAnsi="Times New Roman" w:cs="Times New Roman"/>
          <w:color w:val="000000"/>
          <w:spacing w:val="0"/>
          <w:w w:val="100"/>
          <w:position w:val="0"/>
        </w:rPr>
        <w:t>2</w:t>
      </w:r>
      <w:bookmarkEnd w:id="922"/>
      <w:r>
        <w:rPr>
          <w:color w:val="000000"/>
          <w:spacing w:val="0"/>
          <w:w w:val="100"/>
          <w:position w:val="0"/>
        </w:rPr>
        <w:t>、独立董事对公司有关事项提出异议的情况</w:t>
      </w:r>
      <w:bookmarkEnd w:id="920"/>
      <w:bookmarkEnd w:id="921"/>
      <w:bookmarkEnd w:id="923"/>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独立董事对公司有关事项是否提出异议</w:t>
      </w:r>
    </w:p>
    <w:p>
      <w:pPr>
        <w:pStyle w:val="Style39"/>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9"/>
        <w:keepNext w:val="0"/>
        <w:keepLines w:val="0"/>
        <w:widowControl w:val="0"/>
        <w:shd w:val="clear" w:color="auto" w:fill="auto"/>
        <w:bidi w:val="0"/>
        <w:spacing w:before="0" w:after="360" w:line="240" w:lineRule="auto"/>
        <w:ind w:left="0" w:right="0" w:firstLine="0"/>
        <w:jc w:val="left"/>
      </w:pPr>
      <w:r>
        <w:rPr>
          <w:color w:val="000000"/>
          <w:spacing w:val="0"/>
          <w:w w:val="100"/>
          <w:position w:val="0"/>
        </w:rPr>
        <w:t>报告期内独立董事对公司有关事项未提出异议。</w:t>
      </w:r>
    </w:p>
    <w:p>
      <w:pPr>
        <w:pStyle w:val="Style16"/>
        <w:keepNext/>
        <w:keepLines/>
        <w:widowControl w:val="0"/>
        <w:shd w:val="clear" w:color="auto" w:fill="auto"/>
        <w:bidi w:val="0"/>
        <w:spacing w:before="0" w:after="360" w:line="240" w:lineRule="auto"/>
        <w:ind w:left="0" w:right="0" w:firstLine="0"/>
        <w:jc w:val="left"/>
      </w:pPr>
      <w:bookmarkStart w:id="924" w:name="bookmark924"/>
      <w:bookmarkStart w:id="925" w:name="bookmark925"/>
      <w:bookmarkStart w:id="926" w:name="bookmark926"/>
      <w:bookmarkStart w:id="927" w:name="bookmark927"/>
      <w:r>
        <w:rPr>
          <w:rFonts w:ascii="Times New Roman" w:eastAsia="Times New Roman" w:hAnsi="Times New Roman" w:cs="Times New Roman"/>
          <w:color w:val="000000"/>
          <w:spacing w:val="0"/>
          <w:w w:val="100"/>
          <w:position w:val="0"/>
        </w:rPr>
        <w:t>3</w:t>
      </w:r>
      <w:bookmarkEnd w:id="926"/>
      <w:r>
        <w:rPr>
          <w:color w:val="000000"/>
          <w:spacing w:val="0"/>
          <w:w w:val="100"/>
          <w:position w:val="0"/>
        </w:rPr>
        <w:t>、独立董事履行职责的其他说明</w:t>
      </w:r>
      <w:bookmarkEnd w:id="924"/>
      <w:bookmarkEnd w:id="925"/>
      <w:bookmarkEnd w:id="927"/>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独立董事对公司有关建议是否被采纳</w:t>
      </w:r>
    </w:p>
    <w:p>
      <w:pPr>
        <w:pStyle w:val="Style39"/>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独立董事对公司有关建议被采纳或未被采纳的说明</w:t>
      </w:r>
    </w:p>
    <w:p>
      <w:pPr>
        <w:pStyle w:val="Style39"/>
        <w:keepNext w:val="0"/>
        <w:keepLines w:val="0"/>
        <w:widowControl w:val="0"/>
        <w:shd w:val="clear" w:color="auto" w:fill="auto"/>
        <w:bidi w:val="0"/>
        <w:spacing w:before="0" w:after="80" w:line="312" w:lineRule="exact"/>
        <w:ind w:left="0" w:right="0"/>
        <w:jc w:val="left"/>
      </w:pPr>
      <w:r>
        <w:rPr>
          <w:color w:val="000000"/>
          <w:spacing w:val="0"/>
          <w:w w:val="100"/>
          <w:position w:val="0"/>
        </w:rPr>
        <w:t>报告期内，公司独立董事严格按照有关法律法规和《公司章程》的规定，关注公司运作，独立履行职责，对公司的制度 完善和日常经营决策等方面提出了许多专业性建议，对报告期内公司发生的需独立董事发表意见的事项出具了独立、公正意 见，为完善公司监督机制，维护公司和全体股东的合法权益发挥了应有的作用。</w:t>
      </w:r>
    </w:p>
    <w:tbl>
      <w:tblPr>
        <w:tblOverlap w:val="never"/>
        <w:jc w:val="center"/>
        <w:tblLayout w:type="fixed"/>
      </w:tblPr>
      <w:tblGrid>
        <w:gridCol w:w="1315"/>
        <w:gridCol w:w="7723"/>
        <w:gridCol w:w="1061"/>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发表时间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事项</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意见类型</w:t>
            </w:r>
          </w:p>
        </w:tc>
      </w:tr>
      <w:tr>
        <w:trPr>
          <w:trHeight w:val="41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2</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对控股股东延期增持公司股份的独立意见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r>
        <w:trPr>
          <w:trHeight w:val="165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对公司内部控制自我评价报告的独立意见、关于公司对外担保情况的专项说明及独立意见、关于董 事、监事和高级管理人员</w:t>
            </w:r>
            <w:r>
              <w:rPr>
                <w:color w:val="000000"/>
                <w:spacing w:val="0"/>
                <w:w w:val="100"/>
                <w:position w:val="0"/>
                <w:sz w:val="18"/>
                <w:szCs w:val="18"/>
              </w:rPr>
              <w:t>2 019</w:t>
            </w:r>
            <w:r>
              <w:rPr>
                <w:rFonts w:ascii="SimSun" w:eastAsia="SimSun" w:hAnsi="SimSun" w:cs="SimSun"/>
                <w:color w:val="000000"/>
                <w:spacing w:val="0"/>
                <w:w w:val="100"/>
                <w:position w:val="0"/>
                <w:sz w:val="17"/>
                <w:szCs w:val="17"/>
              </w:rPr>
              <w:t>年度薪酬分配的独立意见、对关联方占用资金和关联交易的独立意见、 关于为相关下属公司综合授信提供担保的独立意见、关于聘任</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年度审计机构的独立意见、关于 预计</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年度日常关联交易的独立意见、关于补选董事的独立意见、关于子公司对其参股公司提供 财务资助的独立意见、关于计提</w:t>
            </w:r>
            <w:r>
              <w:rPr>
                <w:color w:val="000000"/>
                <w:spacing w:val="0"/>
                <w:w w:val="100"/>
                <w:position w:val="0"/>
                <w:sz w:val="18"/>
                <w:szCs w:val="18"/>
              </w:rPr>
              <w:t>2 019</w:t>
            </w:r>
            <w:r>
              <w:rPr>
                <w:rFonts w:ascii="SimSun" w:eastAsia="SimSun" w:hAnsi="SimSun" w:cs="SimSun"/>
                <w:color w:val="000000"/>
                <w:spacing w:val="0"/>
                <w:w w:val="100"/>
                <w:position w:val="0"/>
                <w:sz w:val="17"/>
                <w:szCs w:val="17"/>
              </w:rPr>
              <w:t>年度资产减值准备的独立意见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r>
        <w:trPr>
          <w:trHeight w:val="422"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30 </w:t>
            </w:r>
            <w:r>
              <w:rPr>
                <w:rFonts w:ascii="Arial Unicode MS" w:eastAsia="Arial Unicode MS" w:hAnsi="Arial Unicode MS" w:cs="Arial Unicode MS"/>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就公司实施</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A</w:t>
            </w:r>
            <w:r>
              <w:rPr>
                <w:rFonts w:ascii="SimSun" w:eastAsia="SimSun" w:hAnsi="SimSun" w:cs="SimSun"/>
                <w:color w:val="000000"/>
                <w:spacing w:val="0"/>
                <w:w w:val="100"/>
                <w:position w:val="0"/>
                <w:sz w:val="17"/>
                <w:szCs w:val="17"/>
              </w:rPr>
              <w:t>股限制性股票激励计划发表独立意见</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bl>
    <w:p>
      <w:pPr>
        <w:widowControl w:val="0"/>
        <w:spacing w:line="1" w:lineRule="exact"/>
      </w:pPr>
    </w:p>
    <w:tbl>
      <w:tblPr>
        <w:tblOverlap w:val="never"/>
        <w:jc w:val="center"/>
        <w:tblLayout w:type="fixed"/>
      </w:tblPr>
      <w:tblGrid>
        <w:gridCol w:w="1315"/>
        <w:gridCol w:w="7723"/>
        <w:gridCol w:w="1061"/>
      </w:tblGrid>
      <w:tr>
        <w:trPr>
          <w:trHeight w:val="73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关于调整公司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A</w:t>
            </w:r>
            <w:r>
              <w:rPr>
                <w:rFonts w:ascii="SimSun" w:eastAsia="SimSun" w:hAnsi="SimSun" w:cs="SimSun"/>
                <w:color w:val="000000"/>
                <w:spacing w:val="0"/>
                <w:w w:val="100"/>
                <w:position w:val="0"/>
                <w:sz w:val="17"/>
                <w:szCs w:val="17"/>
              </w:rPr>
              <w:t>股限制性股票激励计划相关事项的独立意见、关于向激励对象授予限制性股 票的独立意见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6</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关于预计</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年度证券投资额度的独立意见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7</w:t>
            </w:r>
            <w:r>
              <w:rPr>
                <w:rFonts w:ascii="SimSun" w:eastAsia="SimSun" w:hAnsi="SimSun" w:cs="SimSun"/>
                <w:color w:val="000000"/>
                <w:spacing w:val="0"/>
                <w:w w:val="100"/>
                <w:position w:val="0"/>
                <w:sz w:val="17"/>
                <w:szCs w:val="17"/>
              </w:rPr>
              <w:t>月</w:t>
            </w:r>
            <w:r>
              <w:rPr>
                <w:color w:val="000000"/>
                <w:spacing w:val="0"/>
                <w:w w:val="100"/>
                <w:position w:val="0"/>
                <w:sz w:val="18"/>
                <w:szCs w:val="18"/>
              </w:rPr>
              <w:t>17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关于控股子公司增资扩股暨引进战略投资者的独立意见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对控股股东及其他关联方占用资金、对外担保的独立意见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关于控股子公司增资扩股暨引进战略投资者的独立意见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关于收购子公司少数股权暨对外担保的独立意见、关于受让股权涉及对外担保的独立意见</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r>
        <w:trPr>
          <w:trHeight w:val="41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23</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关于长江晨鸣股权投资基金增资子公司的独立意见</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同意</w:t>
            </w:r>
          </w:p>
        </w:tc>
      </w:tr>
    </w:tbl>
    <w:p>
      <w:pPr>
        <w:widowControl w:val="0"/>
        <w:spacing w:after="319" w:line="1" w:lineRule="exact"/>
      </w:pPr>
    </w:p>
    <w:p>
      <w:pPr>
        <w:pStyle w:val="Style33"/>
        <w:keepNext/>
        <w:keepLines/>
        <w:widowControl w:val="0"/>
        <w:shd w:val="clear" w:color="auto" w:fill="auto"/>
        <w:bidi w:val="0"/>
        <w:spacing w:before="0" w:after="260" w:line="240" w:lineRule="auto"/>
        <w:ind w:left="0" w:right="0" w:firstLine="0"/>
        <w:jc w:val="left"/>
      </w:pPr>
      <w:bookmarkStart w:id="928" w:name="bookmark928"/>
      <w:bookmarkStart w:id="929" w:name="bookmark929"/>
      <w:bookmarkStart w:id="930" w:name="bookmark930"/>
      <w:bookmarkStart w:id="931" w:name="bookmark931"/>
      <w:r>
        <w:rPr>
          <w:color w:val="000000"/>
          <w:spacing w:val="0"/>
          <w:w w:val="100"/>
          <w:position w:val="0"/>
          <w:sz w:val="24"/>
          <w:szCs w:val="24"/>
        </w:rPr>
        <w:t>六</w:t>
      </w:r>
      <w:bookmarkEnd w:id="930"/>
      <w:r>
        <w:rPr>
          <w:color w:val="000000"/>
          <w:spacing w:val="0"/>
          <w:w w:val="100"/>
          <w:position w:val="0"/>
          <w:sz w:val="24"/>
          <w:szCs w:val="24"/>
        </w:rPr>
        <w:t>、董事会下设专门委员会在报告期内履行职责情况</w:t>
      </w:r>
      <w:bookmarkEnd w:id="928"/>
      <w:bookmarkEnd w:id="929"/>
      <w:bookmarkEnd w:id="931"/>
    </w:p>
    <w:p>
      <w:pPr>
        <w:pStyle w:val="Style39"/>
        <w:keepNext w:val="0"/>
        <w:keepLines w:val="0"/>
        <w:widowControl w:val="0"/>
        <w:numPr>
          <w:ilvl w:val="0"/>
          <w:numId w:val="13"/>
        </w:numPr>
        <w:shd w:val="clear" w:color="auto" w:fill="auto"/>
        <w:tabs>
          <w:tab w:pos="921" w:val="left"/>
        </w:tabs>
        <w:bidi w:val="0"/>
        <w:spacing w:before="0" w:after="0" w:line="312" w:lineRule="exact"/>
        <w:ind w:left="0" w:right="0"/>
        <w:jc w:val="both"/>
      </w:pPr>
      <w:bookmarkStart w:id="932" w:name="bookmark932"/>
      <w:bookmarkEnd w:id="932"/>
      <w:r>
        <w:rPr>
          <w:b/>
          <w:bCs/>
          <w:color w:val="000000"/>
          <w:spacing w:val="0"/>
          <w:w w:val="100"/>
          <w:position w:val="0"/>
        </w:rPr>
        <w:t>审计委员会</w:t>
      </w:r>
    </w:p>
    <w:p>
      <w:pPr>
        <w:pStyle w:val="Style39"/>
        <w:keepNext w:val="0"/>
        <w:keepLines w:val="0"/>
        <w:widowControl w:val="0"/>
        <w:shd w:val="clear" w:color="auto" w:fill="auto"/>
        <w:tabs>
          <w:tab w:pos="714" w:val="left"/>
        </w:tabs>
        <w:bidi w:val="0"/>
        <w:spacing w:before="0" w:after="0" w:line="312" w:lineRule="exact"/>
        <w:ind w:left="0" w:right="0"/>
        <w:jc w:val="both"/>
      </w:pPr>
      <w:bookmarkStart w:id="933" w:name="bookmark933"/>
      <w:r>
        <w:rPr>
          <w:rFonts w:ascii="Times New Roman" w:eastAsia="Times New Roman" w:hAnsi="Times New Roman" w:cs="Times New Roman"/>
          <w:color w:val="000000"/>
          <w:spacing w:val="0"/>
          <w:w w:val="100"/>
          <w:position w:val="0"/>
          <w:sz w:val="18"/>
          <w:szCs w:val="18"/>
        </w:rPr>
        <w:t>1</w:t>
      </w:r>
      <w:bookmarkEnd w:id="933"/>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年度主要做了以下工作：</w:t>
      </w:r>
    </w:p>
    <w:p>
      <w:pPr>
        <w:pStyle w:val="Style39"/>
        <w:keepNext w:val="0"/>
        <w:keepLines w:val="0"/>
        <w:widowControl w:val="0"/>
        <w:numPr>
          <w:ilvl w:val="0"/>
          <w:numId w:val="15"/>
        </w:numPr>
        <w:shd w:val="clear" w:color="auto" w:fill="auto"/>
        <w:tabs>
          <w:tab w:pos="901" w:val="left"/>
        </w:tabs>
        <w:bidi w:val="0"/>
        <w:spacing w:before="0" w:after="0" w:line="324" w:lineRule="exact"/>
        <w:ind w:left="0" w:right="0"/>
        <w:jc w:val="both"/>
      </w:pPr>
      <w:bookmarkStart w:id="934" w:name="bookmark934"/>
      <w:bookmarkEnd w:id="934"/>
      <w:r>
        <w:rPr>
          <w:color w:val="000000"/>
          <w:spacing w:val="0"/>
          <w:w w:val="100"/>
          <w:position w:val="0"/>
        </w:rPr>
        <w:t>与公司聘请的外部审计机构对</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年度财务报告的审计工作进行审计前的沟通，并审阅了</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年度审计报告和财 务报告，提交公司董事会审议通过；</w:t>
      </w:r>
    </w:p>
    <w:p>
      <w:pPr>
        <w:pStyle w:val="Style39"/>
        <w:keepNext w:val="0"/>
        <w:keepLines w:val="0"/>
        <w:widowControl w:val="0"/>
        <w:numPr>
          <w:ilvl w:val="0"/>
          <w:numId w:val="15"/>
        </w:numPr>
        <w:shd w:val="clear" w:color="auto" w:fill="auto"/>
        <w:tabs>
          <w:tab w:pos="901" w:val="left"/>
        </w:tabs>
        <w:bidi w:val="0"/>
        <w:spacing w:before="0" w:after="0" w:line="324" w:lineRule="exact"/>
        <w:ind w:left="0" w:right="0"/>
        <w:jc w:val="both"/>
      </w:pPr>
      <w:bookmarkStart w:id="935" w:name="bookmark935"/>
      <w:bookmarkEnd w:id="935"/>
      <w:r>
        <w:rPr>
          <w:color w:val="000000"/>
          <w:spacing w:val="0"/>
          <w:w w:val="100"/>
          <w:position w:val="0"/>
        </w:rPr>
        <w:t>对致同会计师事务所的独立性、专业胜任能力、投资者保护能力、执业资格等方面进行了调研及审查，同意向董 事会提议聘任致同会计师事务所为公司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年度审计机构；</w:t>
      </w:r>
    </w:p>
    <w:p>
      <w:pPr>
        <w:pStyle w:val="Style39"/>
        <w:keepNext w:val="0"/>
        <w:keepLines w:val="0"/>
        <w:widowControl w:val="0"/>
        <w:numPr>
          <w:ilvl w:val="0"/>
          <w:numId w:val="15"/>
        </w:numPr>
        <w:shd w:val="clear" w:color="auto" w:fill="auto"/>
        <w:tabs>
          <w:tab w:pos="825" w:val="left"/>
        </w:tabs>
        <w:bidi w:val="0"/>
        <w:spacing w:before="0" w:after="0" w:line="324" w:lineRule="exact"/>
        <w:ind w:left="0" w:right="0"/>
        <w:jc w:val="both"/>
      </w:pPr>
      <w:bookmarkStart w:id="936" w:name="bookmark936"/>
      <w:bookmarkEnd w:id="936"/>
      <w:r>
        <w:rPr>
          <w:color w:val="000000"/>
          <w:spacing w:val="0"/>
          <w:w w:val="100"/>
          <w:position w:val="0"/>
        </w:rPr>
        <w:t>审阅截至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日止的本公司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年第一季度报告，并提交董事会审议通过；</w:t>
      </w:r>
    </w:p>
    <w:p>
      <w:pPr>
        <w:pStyle w:val="Style39"/>
        <w:keepNext w:val="0"/>
        <w:keepLines w:val="0"/>
        <w:widowControl w:val="0"/>
        <w:numPr>
          <w:ilvl w:val="0"/>
          <w:numId w:val="15"/>
        </w:numPr>
        <w:shd w:val="clear" w:color="auto" w:fill="auto"/>
        <w:tabs>
          <w:tab w:pos="825" w:val="left"/>
        </w:tabs>
        <w:bidi w:val="0"/>
        <w:spacing w:before="0" w:after="0" w:line="312" w:lineRule="exact"/>
        <w:ind w:left="0" w:right="0"/>
        <w:jc w:val="both"/>
      </w:pPr>
      <w:bookmarkStart w:id="937" w:name="bookmark937"/>
      <w:bookmarkEnd w:id="937"/>
      <w:r>
        <w:rPr>
          <w:color w:val="000000"/>
          <w:spacing w:val="0"/>
          <w:w w:val="100"/>
          <w:position w:val="0"/>
        </w:rPr>
        <w:t>审阅截至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日止的本公司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年半年度财务报告，并提交董事会审议通过；</w:t>
      </w:r>
    </w:p>
    <w:p>
      <w:pPr>
        <w:pStyle w:val="Style39"/>
        <w:keepNext w:val="0"/>
        <w:keepLines w:val="0"/>
        <w:widowControl w:val="0"/>
        <w:numPr>
          <w:ilvl w:val="0"/>
          <w:numId w:val="15"/>
        </w:numPr>
        <w:shd w:val="clear" w:color="auto" w:fill="auto"/>
        <w:tabs>
          <w:tab w:pos="825" w:val="left"/>
        </w:tabs>
        <w:bidi w:val="0"/>
        <w:spacing w:before="0" w:after="0" w:line="312" w:lineRule="exact"/>
        <w:ind w:left="0" w:right="0"/>
        <w:jc w:val="both"/>
      </w:pPr>
      <w:bookmarkStart w:id="938" w:name="bookmark938"/>
      <w:bookmarkEnd w:id="938"/>
      <w:r>
        <w:rPr>
          <w:color w:val="000000"/>
          <w:spacing w:val="0"/>
          <w:w w:val="100"/>
          <w:position w:val="0"/>
        </w:rPr>
        <w:t>审阅截至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日止的本公司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年第三季度报告，并提交董事会审议通过。</w:t>
      </w:r>
    </w:p>
    <w:p>
      <w:pPr>
        <w:pStyle w:val="Style39"/>
        <w:keepNext w:val="0"/>
        <w:keepLines w:val="0"/>
        <w:widowControl w:val="0"/>
        <w:shd w:val="clear" w:color="auto" w:fill="auto"/>
        <w:tabs>
          <w:tab w:pos="734" w:val="left"/>
        </w:tabs>
        <w:bidi w:val="0"/>
        <w:spacing w:before="0" w:after="0" w:line="312" w:lineRule="exact"/>
        <w:ind w:left="0" w:right="0"/>
        <w:jc w:val="both"/>
      </w:pPr>
      <w:bookmarkStart w:id="939" w:name="bookmark939"/>
      <w:r>
        <w:rPr>
          <w:rFonts w:ascii="Times New Roman" w:eastAsia="Times New Roman" w:hAnsi="Times New Roman" w:cs="Times New Roman"/>
          <w:color w:val="000000"/>
          <w:spacing w:val="0"/>
          <w:w w:val="100"/>
          <w:position w:val="0"/>
          <w:sz w:val="18"/>
          <w:szCs w:val="18"/>
        </w:rPr>
        <w:t>2</w:t>
      </w:r>
      <w:bookmarkEnd w:id="939"/>
      <w:r>
        <w:rPr>
          <w:color w:val="000000"/>
          <w:spacing w:val="0"/>
          <w:w w:val="100"/>
          <w:position w:val="0"/>
        </w:rPr>
        <w:t>、</w:t>
        <w:tab/>
        <w:t>对公司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年度财务报告审计工作情况如下：</w:t>
      </w:r>
    </w:p>
    <w:p>
      <w:pPr>
        <w:pStyle w:val="Style39"/>
        <w:keepNext w:val="0"/>
        <w:keepLines w:val="0"/>
        <w:widowControl w:val="0"/>
        <w:numPr>
          <w:ilvl w:val="0"/>
          <w:numId w:val="17"/>
        </w:numPr>
        <w:shd w:val="clear" w:color="auto" w:fill="auto"/>
        <w:tabs>
          <w:tab w:pos="906" w:val="left"/>
        </w:tabs>
        <w:bidi w:val="0"/>
        <w:spacing w:before="0" w:after="0" w:line="307" w:lineRule="exact"/>
        <w:ind w:left="0" w:right="0"/>
        <w:jc w:val="both"/>
      </w:pPr>
      <w:bookmarkStart w:id="940" w:name="bookmark940"/>
      <w:bookmarkEnd w:id="940"/>
      <w:r>
        <w:rPr>
          <w:color w:val="000000"/>
          <w:spacing w:val="0"/>
          <w:w w:val="100"/>
          <w:position w:val="0"/>
        </w:rPr>
        <w:t>在会计师进场审计前，与年度审计注册会计师、公司财务部门召开会议，认真审阅了公司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年度审计工作计划 及相关资料，与负责公司年度审计工作的致同会计师事务所注册会计师协商确定了公司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年度财务审计报告的时间安排计 划；</w:t>
      </w:r>
    </w:p>
    <w:p>
      <w:pPr>
        <w:pStyle w:val="Style39"/>
        <w:keepNext w:val="0"/>
        <w:keepLines w:val="0"/>
        <w:widowControl w:val="0"/>
        <w:numPr>
          <w:ilvl w:val="0"/>
          <w:numId w:val="17"/>
        </w:numPr>
        <w:shd w:val="clear" w:color="auto" w:fill="auto"/>
        <w:tabs>
          <w:tab w:pos="825" w:val="left"/>
        </w:tabs>
        <w:bidi w:val="0"/>
        <w:spacing w:before="0" w:after="0" w:line="312" w:lineRule="exact"/>
        <w:ind w:left="0" w:right="0"/>
        <w:jc w:val="both"/>
      </w:pPr>
      <w:bookmarkStart w:id="941" w:name="bookmark941"/>
      <w:bookmarkEnd w:id="941"/>
      <w:r>
        <w:rPr>
          <w:color w:val="000000"/>
          <w:spacing w:val="0"/>
          <w:w w:val="100"/>
          <w:position w:val="0"/>
        </w:rPr>
        <w:t>在年度审计注册会计师进场前认真审阅了公司初步编制的财务会计报表，并出具了同意审计的意见；</w:t>
      </w:r>
    </w:p>
    <w:p>
      <w:pPr>
        <w:pStyle w:val="Style39"/>
        <w:keepNext w:val="0"/>
        <w:keepLines w:val="0"/>
        <w:widowControl w:val="0"/>
        <w:numPr>
          <w:ilvl w:val="0"/>
          <w:numId w:val="17"/>
        </w:numPr>
        <w:shd w:val="clear" w:color="auto" w:fill="auto"/>
        <w:tabs>
          <w:tab w:pos="901" w:val="left"/>
        </w:tabs>
        <w:bidi w:val="0"/>
        <w:spacing w:before="0" w:after="0" w:line="312" w:lineRule="exact"/>
        <w:ind w:left="0" w:right="0"/>
        <w:jc w:val="both"/>
      </w:pPr>
      <w:bookmarkStart w:id="942" w:name="bookmark942"/>
      <w:bookmarkEnd w:id="942"/>
      <w:r>
        <w:rPr>
          <w:color w:val="000000"/>
          <w:spacing w:val="0"/>
          <w:w w:val="100"/>
          <w:position w:val="0"/>
        </w:rPr>
        <w:t>公司年度审计注册会计师进场后，审计委员会不断加强与会计师的沟通，并发出督促函，督促其在约定的时间内 提交审计报告；</w:t>
      </w:r>
    </w:p>
    <w:p>
      <w:pPr>
        <w:pStyle w:val="Style39"/>
        <w:keepNext w:val="0"/>
        <w:keepLines w:val="0"/>
        <w:widowControl w:val="0"/>
        <w:numPr>
          <w:ilvl w:val="0"/>
          <w:numId w:val="17"/>
        </w:numPr>
        <w:shd w:val="clear" w:color="auto" w:fill="auto"/>
        <w:tabs>
          <w:tab w:pos="901" w:val="left"/>
        </w:tabs>
        <w:bidi w:val="0"/>
        <w:spacing w:before="0" w:after="0" w:line="322" w:lineRule="exact"/>
        <w:ind w:left="0" w:right="0"/>
        <w:jc w:val="both"/>
      </w:pPr>
      <w:bookmarkStart w:id="943" w:name="bookmark943"/>
      <w:bookmarkEnd w:id="943"/>
      <w:r>
        <w:rPr>
          <w:color w:val="000000"/>
          <w:spacing w:val="0"/>
          <w:w w:val="100"/>
          <w:position w:val="0"/>
        </w:rPr>
        <w:t>公司年度审计注册会计师出具初步审计意见后审计委员会又一次审阅了公司财务报表，认为公司财务报表真实、 准确、完整的反映了公司的整体情况；</w:t>
      </w:r>
    </w:p>
    <w:p>
      <w:pPr>
        <w:pStyle w:val="Style39"/>
        <w:keepNext w:val="0"/>
        <w:keepLines w:val="0"/>
        <w:widowControl w:val="0"/>
        <w:numPr>
          <w:ilvl w:val="0"/>
          <w:numId w:val="17"/>
        </w:numPr>
        <w:shd w:val="clear" w:color="auto" w:fill="auto"/>
        <w:tabs>
          <w:tab w:pos="825" w:val="left"/>
        </w:tabs>
        <w:bidi w:val="0"/>
        <w:spacing w:before="0" w:after="0" w:line="312" w:lineRule="exact"/>
        <w:ind w:left="0" w:right="0"/>
        <w:jc w:val="both"/>
      </w:pPr>
      <w:bookmarkStart w:id="944" w:name="bookmark944"/>
      <w:bookmarkEnd w:id="944"/>
      <w:r>
        <w:rPr>
          <w:color w:val="000000"/>
          <w:spacing w:val="0"/>
          <w:w w:val="100"/>
          <w:position w:val="0"/>
        </w:rPr>
        <w:t>审阅截至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日止的本公司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年度内部审计及内部控制自我评价的报告。</w:t>
      </w:r>
    </w:p>
    <w:p>
      <w:pPr>
        <w:pStyle w:val="Style39"/>
        <w:keepNext w:val="0"/>
        <w:keepLines w:val="0"/>
        <w:widowControl w:val="0"/>
        <w:numPr>
          <w:ilvl w:val="0"/>
          <w:numId w:val="13"/>
        </w:numPr>
        <w:shd w:val="clear" w:color="auto" w:fill="auto"/>
        <w:tabs>
          <w:tab w:pos="921" w:val="left"/>
        </w:tabs>
        <w:bidi w:val="0"/>
        <w:spacing w:before="0" w:after="0" w:line="312" w:lineRule="exact"/>
        <w:ind w:left="0" w:right="0"/>
        <w:jc w:val="both"/>
      </w:pPr>
      <w:bookmarkStart w:id="945" w:name="bookmark945"/>
      <w:bookmarkEnd w:id="945"/>
      <w:r>
        <w:rPr>
          <w:b/>
          <w:bCs/>
          <w:color w:val="000000"/>
          <w:spacing w:val="0"/>
          <w:w w:val="100"/>
          <w:position w:val="0"/>
        </w:rPr>
        <w:t>薪酬与考核委员会</w:t>
      </w:r>
    </w:p>
    <w:p>
      <w:pPr>
        <w:pStyle w:val="Style39"/>
        <w:keepNext w:val="0"/>
        <w:keepLines w:val="0"/>
        <w:widowControl w:val="0"/>
        <w:shd w:val="clear" w:color="auto" w:fill="auto"/>
        <w:bidi w:val="0"/>
        <w:spacing w:before="0" w:after="0" w:line="309" w:lineRule="exact"/>
        <w:ind w:left="0" w:right="0"/>
        <w:jc w:val="both"/>
      </w:pPr>
      <w:r>
        <w:rPr>
          <w:color w:val="000000"/>
          <w:spacing w:val="0"/>
          <w:w w:val="100"/>
          <w:position w:val="0"/>
        </w:rPr>
        <w:t>公司董事会下设薪酬与考核委员会，主要负责制定公司董事及高管人员的薪酬考核、制定、审查董事及高管人员的薪酬 方案，对董事会负责。报告期内，公司召开了两次董事会薪酬与考核委员会会议。公司董事会薪酬与考核委员会根据</w:t>
      </w: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年的经营情况、董事及高管人员的考核情况，制定了公司董事及高管人员</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年度的薪酬方案；对《公司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 股票激励计划(草案)》及《公司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股限制性股票激励计划考核管理办法》进行审阅，提交董事会审议。</w:t>
      </w:r>
    </w:p>
    <w:p>
      <w:pPr>
        <w:pStyle w:val="Style39"/>
        <w:keepNext w:val="0"/>
        <w:keepLines w:val="0"/>
        <w:widowControl w:val="0"/>
        <w:numPr>
          <w:ilvl w:val="0"/>
          <w:numId w:val="13"/>
        </w:numPr>
        <w:shd w:val="clear" w:color="auto" w:fill="auto"/>
        <w:tabs>
          <w:tab w:pos="921" w:val="left"/>
        </w:tabs>
        <w:bidi w:val="0"/>
        <w:spacing w:before="0" w:after="0" w:line="312" w:lineRule="exact"/>
        <w:ind w:left="0" w:right="0"/>
        <w:jc w:val="both"/>
      </w:pPr>
      <w:bookmarkStart w:id="946" w:name="bookmark946"/>
      <w:bookmarkEnd w:id="946"/>
      <w:r>
        <w:rPr>
          <w:b/>
          <w:bCs/>
          <w:color w:val="000000"/>
          <w:spacing w:val="0"/>
          <w:w w:val="100"/>
          <w:position w:val="0"/>
        </w:rPr>
        <w:t>战略委员会</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战略委员会对公司重大投资决策进行研究并提出建议，对相关事项的实施情况进行检查、评估。同时，战略委员会根据 公司所处的行业特点及发展阶段结合公司生产经营情况，积极探讨公司未来的长期战略发展规划，为公司的稳步发展提供了 宝贵的建设性意见。</w:t>
      </w:r>
    </w:p>
    <w:p>
      <w:pPr>
        <w:pStyle w:val="Style39"/>
        <w:keepNext w:val="0"/>
        <w:keepLines w:val="0"/>
        <w:widowControl w:val="0"/>
        <w:shd w:val="clear" w:color="auto" w:fill="auto"/>
        <w:bidi w:val="0"/>
        <w:spacing w:before="0" w:after="0" w:line="312" w:lineRule="exact"/>
        <w:ind w:left="0" w:right="0"/>
        <w:jc w:val="left"/>
        <w:sectPr>
          <w:headerReference w:type="default" r:id="rId157"/>
          <w:footerReference w:type="default" r:id="rId158"/>
          <w:headerReference w:type="even" r:id="rId159"/>
          <w:footerReference w:type="even" r:id="rId160"/>
          <w:headerReference w:type="first" r:id="rId161"/>
          <w:footerReference w:type="first" r:id="rId162"/>
          <w:footnotePr>
            <w:pos w:val="pageBottom"/>
            <w:numFmt w:val="decimal"/>
            <w:numRestart w:val="continuous"/>
          </w:footnotePr>
          <w:pgSz w:w="11900" w:h="16840"/>
          <w:pgMar w:top="1364" w:right="391" w:bottom="1436" w:left="383"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年第一次战略委员会审议通过了《黄冈晨鸣建设二期项目的议案》，并提交至董事会审议。</w:t>
      </w:r>
    </w:p>
    <w:p>
      <w:pPr>
        <w:pStyle w:val="Style39"/>
        <w:keepNext w:val="0"/>
        <w:keepLines w:val="0"/>
        <w:widowControl w:val="0"/>
        <w:shd w:val="clear" w:color="auto" w:fill="auto"/>
        <w:bidi w:val="0"/>
        <w:spacing w:before="0" w:after="40" w:line="240" w:lineRule="auto"/>
        <w:ind w:left="0" w:right="0" w:firstLine="480"/>
        <w:jc w:val="both"/>
      </w:pPr>
      <w:bookmarkStart w:id="947" w:name="bookmark947"/>
      <w:r>
        <w:rPr>
          <w:b/>
          <w:bCs/>
          <w:color w:val="000000"/>
          <w:spacing w:val="0"/>
          <w:w w:val="100"/>
          <w:position w:val="0"/>
        </w:rPr>
        <w:t>（</w:t>
      </w:r>
      <w:bookmarkEnd w:id="947"/>
      <w:r>
        <w:rPr>
          <w:b/>
          <w:bCs/>
          <w:color w:val="000000"/>
          <w:spacing w:val="0"/>
          <w:w w:val="100"/>
          <w:position w:val="0"/>
        </w:rPr>
        <w:t>四）提名委员会</w:t>
      </w:r>
    </w:p>
    <w:p>
      <w:pPr>
        <w:pStyle w:val="Style39"/>
        <w:keepNext w:val="0"/>
        <w:keepLines w:val="0"/>
        <w:widowControl w:val="0"/>
        <w:shd w:val="clear" w:color="auto" w:fill="auto"/>
        <w:bidi w:val="0"/>
        <w:spacing w:before="0" w:after="360" w:line="314" w:lineRule="exact"/>
        <w:ind w:left="0" w:right="0"/>
        <w:jc w:val="left"/>
      </w:pPr>
      <w:r>
        <w:rPr>
          <w:color w:val="000000"/>
          <w:spacing w:val="0"/>
          <w:w w:val="100"/>
          <w:position w:val="0"/>
        </w:rPr>
        <w:t>公司董事会下设提名委员会，其成员由</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名董事组成，其中独立董事占</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名；设主任委员</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名，由独立董事委员担任。 提名委员会负责对董事候选人、经理人选及须提请董事会聘任的其他高级管理人员进行审查并提出建议、就董事委任及重新 委任时向董事会提出建议，就董事出任董事会职务时所需的技能、知识、经验、背景、性别及其它特质作考虑时同时作出董 事多元化平衡，改善董事会效率并确保董事会多元化带来的裨益；报告期内，</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年第一次会议审议通过了《关于补选董 事的议案》，同意李峰为第九届董事候选人，并提交公司第九届董事会第四次会议审议通过。</w:t>
      </w:r>
    </w:p>
    <w:p>
      <w:pPr>
        <w:pStyle w:val="Style33"/>
        <w:keepNext/>
        <w:keepLines/>
        <w:widowControl w:val="0"/>
        <w:shd w:val="clear" w:color="auto" w:fill="auto"/>
        <w:bidi w:val="0"/>
        <w:spacing w:before="0" w:after="360" w:line="240" w:lineRule="auto"/>
        <w:ind w:left="0" w:right="0" w:firstLine="0"/>
        <w:jc w:val="left"/>
      </w:pPr>
      <w:bookmarkStart w:id="948" w:name="bookmark948"/>
      <w:bookmarkStart w:id="949" w:name="bookmark949"/>
      <w:bookmarkStart w:id="950" w:name="bookmark950"/>
      <w:bookmarkStart w:id="951" w:name="bookmark951"/>
      <w:r>
        <w:rPr>
          <w:color w:val="000000"/>
          <w:spacing w:val="0"/>
          <w:w w:val="100"/>
          <w:position w:val="0"/>
          <w:sz w:val="24"/>
          <w:szCs w:val="24"/>
        </w:rPr>
        <w:t>七</w:t>
      </w:r>
      <w:bookmarkEnd w:id="950"/>
      <w:r>
        <w:rPr>
          <w:color w:val="000000"/>
          <w:spacing w:val="0"/>
          <w:w w:val="100"/>
          <w:position w:val="0"/>
          <w:sz w:val="24"/>
          <w:szCs w:val="24"/>
        </w:rPr>
        <w:t>、监事会工作情况</w:t>
      </w:r>
      <w:bookmarkEnd w:id="948"/>
      <w:bookmarkEnd w:id="949"/>
      <w:bookmarkEnd w:id="951"/>
    </w:p>
    <w:p>
      <w:pPr>
        <w:pStyle w:val="Style39"/>
        <w:keepNext w:val="0"/>
        <w:keepLines w:val="0"/>
        <w:widowControl w:val="0"/>
        <w:shd w:val="clear" w:color="auto" w:fill="auto"/>
        <w:bidi w:val="0"/>
        <w:spacing w:before="0" w:after="500" w:line="240" w:lineRule="auto"/>
        <w:ind w:left="0" w:right="0" w:firstLine="0"/>
        <w:jc w:val="left"/>
      </w:pPr>
      <w:r>
        <w:rPr>
          <w:color w:val="000000"/>
          <w:spacing w:val="0"/>
          <w:w w:val="100"/>
          <w:position w:val="0"/>
        </w:rPr>
        <w:t>监事会在报告期内的监督活动中发现公司是否存在风险</w:t>
      </w:r>
    </w:p>
    <w:p>
      <w:pPr>
        <w:pStyle w:val="Style39"/>
        <w:keepNext w:val="0"/>
        <w:keepLines w:val="0"/>
        <w:widowControl w:val="0"/>
        <w:shd w:val="clear" w:color="auto" w:fill="auto"/>
        <w:bidi w:val="0"/>
        <w:spacing w:before="0" w:after="360" w:line="240" w:lineRule="auto"/>
        <w:ind w:left="0" w:right="0" w:firstLine="0"/>
        <w:jc w:val="left"/>
      </w:pPr>
      <w:r>
        <w:rPr>
          <w:color w:val="000000"/>
          <w:spacing w:val="0"/>
          <w:w w:val="100"/>
          <w:position w:val="0"/>
        </w:rPr>
        <w:t>监事会对报告期内的监督事项无异议。</w:t>
      </w:r>
    </w:p>
    <w:p>
      <w:pPr>
        <w:pStyle w:val="Style33"/>
        <w:keepNext/>
        <w:keepLines/>
        <w:widowControl w:val="0"/>
        <w:shd w:val="clear" w:color="auto" w:fill="auto"/>
        <w:bidi w:val="0"/>
        <w:spacing w:before="0" w:after="260" w:line="240" w:lineRule="auto"/>
        <w:ind w:left="0" w:right="0" w:firstLine="0"/>
        <w:jc w:val="left"/>
      </w:pPr>
      <w:bookmarkStart w:id="952" w:name="bookmark952"/>
      <w:bookmarkStart w:id="953" w:name="bookmark953"/>
      <w:bookmarkStart w:id="954" w:name="bookmark954"/>
      <w:bookmarkStart w:id="955" w:name="bookmark955"/>
      <w:r>
        <w:rPr>
          <w:color w:val="000000"/>
          <w:spacing w:val="0"/>
          <w:w w:val="100"/>
          <w:position w:val="0"/>
          <w:sz w:val="24"/>
          <w:szCs w:val="24"/>
        </w:rPr>
        <w:t>八</w:t>
      </w:r>
      <w:bookmarkEnd w:id="954"/>
      <w:r>
        <w:rPr>
          <w:color w:val="000000"/>
          <w:spacing w:val="0"/>
          <w:w w:val="100"/>
          <w:position w:val="0"/>
          <w:sz w:val="24"/>
          <w:szCs w:val="24"/>
        </w:rPr>
        <w:t>、高级管理人员的考评及激励情况</w:t>
      </w:r>
      <w:bookmarkEnd w:id="952"/>
      <w:bookmarkEnd w:id="953"/>
      <w:bookmarkEnd w:id="955"/>
    </w:p>
    <w:p>
      <w:pPr>
        <w:pStyle w:val="Style39"/>
        <w:keepNext w:val="0"/>
        <w:keepLines w:val="0"/>
        <w:widowControl w:val="0"/>
        <w:shd w:val="clear" w:color="auto" w:fill="auto"/>
        <w:bidi w:val="0"/>
        <w:spacing w:before="0" w:after="360" w:line="312" w:lineRule="exact"/>
        <w:ind w:left="0" w:right="0"/>
        <w:jc w:val="both"/>
      </w:pPr>
      <w:r>
        <w:rPr>
          <w:color w:val="000000"/>
          <w:spacing w:val="0"/>
          <w:w w:val="100"/>
          <w:position w:val="0"/>
        </w:rPr>
        <w:t>公司对高级管理人员的考评建立起了月度考评与年度考评相结合的考评机制。月度考评以年度重点工作做指引，结合月 度完成情况及重要绩效指标考评两项硬指标考核为主，并通过互相监督、相互评价，按月进行；年度考评由公司薪酬与考核 委员会结合高级管理人员月度考评情况及年度整体情况包括高级管理人员综合素质及内部人才培养情况做出评定。</w:t>
      </w:r>
    </w:p>
    <w:p>
      <w:pPr>
        <w:pStyle w:val="Style33"/>
        <w:keepNext/>
        <w:keepLines/>
        <w:widowControl w:val="0"/>
        <w:shd w:val="clear" w:color="auto" w:fill="auto"/>
        <w:bidi w:val="0"/>
        <w:spacing w:before="0" w:after="360" w:line="240" w:lineRule="auto"/>
        <w:ind w:left="0" w:right="0" w:firstLine="0"/>
        <w:jc w:val="both"/>
      </w:pPr>
      <w:bookmarkStart w:id="956" w:name="bookmark956"/>
      <w:bookmarkStart w:id="957" w:name="bookmark957"/>
      <w:bookmarkStart w:id="958" w:name="bookmark958"/>
      <w:bookmarkStart w:id="959" w:name="bookmark959"/>
      <w:r>
        <w:rPr>
          <w:color w:val="000000"/>
          <w:spacing w:val="0"/>
          <w:w w:val="100"/>
          <w:position w:val="0"/>
          <w:sz w:val="24"/>
          <w:szCs w:val="24"/>
        </w:rPr>
        <w:t>九</w:t>
      </w:r>
      <w:bookmarkEnd w:id="958"/>
      <w:r>
        <w:rPr>
          <w:color w:val="000000"/>
          <w:spacing w:val="0"/>
          <w:w w:val="100"/>
          <w:position w:val="0"/>
          <w:sz w:val="24"/>
          <w:szCs w:val="24"/>
        </w:rPr>
        <w:t>、内部控制情况</w:t>
      </w:r>
      <w:bookmarkEnd w:id="956"/>
      <w:bookmarkEnd w:id="957"/>
      <w:bookmarkEnd w:id="959"/>
    </w:p>
    <w:p>
      <w:pPr>
        <w:pStyle w:val="Style16"/>
        <w:keepNext/>
        <w:keepLines/>
        <w:widowControl w:val="0"/>
        <w:shd w:val="clear" w:color="auto" w:fill="auto"/>
        <w:bidi w:val="0"/>
        <w:spacing w:before="0" w:after="740" w:line="240" w:lineRule="auto"/>
        <w:ind w:left="0" w:right="0" w:firstLine="0"/>
        <w:jc w:val="both"/>
      </w:pPr>
      <w:bookmarkStart w:id="960" w:name="bookmark960"/>
      <w:bookmarkStart w:id="961" w:name="bookmark961"/>
      <w:bookmarkStart w:id="962" w:name="bookmark962"/>
      <w:bookmarkStart w:id="963" w:name="bookmark963"/>
      <w:r>
        <w:rPr>
          <w:rFonts w:ascii="Times New Roman" w:eastAsia="Times New Roman" w:hAnsi="Times New Roman" w:cs="Times New Roman"/>
          <w:color w:val="000000"/>
          <w:spacing w:val="0"/>
          <w:w w:val="100"/>
          <w:position w:val="0"/>
        </w:rPr>
        <w:t>1</w:t>
      </w:r>
      <w:bookmarkEnd w:id="962"/>
      <w:r>
        <w:rPr>
          <w:color w:val="000000"/>
          <w:spacing w:val="0"/>
          <w:w w:val="100"/>
          <w:position w:val="0"/>
        </w:rPr>
        <w:t>、报告期内发现的内部控制重大缺陷的具体情况</w:t>
      </w:r>
      <w:bookmarkEnd w:id="960"/>
      <w:bookmarkEnd w:id="961"/>
      <w:bookmarkEnd w:id="963"/>
    </w:p>
    <w:p>
      <w:pPr>
        <w:pStyle w:val="Style39"/>
        <w:keepNext w:val="0"/>
        <w:keepLines w:val="0"/>
        <w:widowControl w:val="0"/>
        <w:shd w:val="clear" w:color="auto" w:fill="auto"/>
        <w:bidi w:val="0"/>
        <w:spacing w:before="0" w:after="360" w:line="240" w:lineRule="auto"/>
        <w:ind w:left="0" w:right="0" w:firstLine="0"/>
        <w:jc w:val="both"/>
      </w:pPr>
      <w:r>
        <w:rPr>
          <w:color w:val="000000"/>
          <w:spacing w:val="0"/>
          <w:w w:val="100"/>
          <w:position w:val="0"/>
        </w:rPr>
        <w:t>报告期内未发现内部控制重大缺陷。</w:t>
      </w:r>
    </w:p>
    <w:p>
      <w:pPr>
        <w:pStyle w:val="Style16"/>
        <w:keepNext/>
        <w:keepLines/>
        <w:widowControl w:val="0"/>
        <w:shd w:val="clear" w:color="auto" w:fill="auto"/>
        <w:bidi w:val="0"/>
        <w:spacing w:before="0" w:after="360" w:line="240" w:lineRule="auto"/>
        <w:ind w:left="0" w:right="0" w:firstLine="0"/>
        <w:jc w:val="both"/>
      </w:pPr>
      <w:bookmarkStart w:id="964" w:name="bookmark964"/>
      <w:bookmarkStart w:id="965" w:name="bookmark965"/>
      <w:bookmarkStart w:id="966" w:name="bookmark966"/>
      <w:bookmarkStart w:id="967" w:name="bookmark967"/>
      <w:r>
        <w:rPr>
          <w:rFonts w:ascii="Times New Roman" w:eastAsia="Times New Roman" w:hAnsi="Times New Roman" w:cs="Times New Roman"/>
          <w:color w:val="000000"/>
          <w:spacing w:val="0"/>
          <w:w w:val="100"/>
          <w:position w:val="0"/>
        </w:rPr>
        <w:t>2</w:t>
      </w:r>
      <w:bookmarkEnd w:id="966"/>
      <w:r>
        <w:rPr>
          <w:color w:val="000000"/>
          <w:spacing w:val="0"/>
          <w:w w:val="100"/>
          <w:position w:val="0"/>
        </w:rPr>
        <w:t>、内控自我评价报告</w:t>
      </w:r>
      <w:bookmarkEnd w:id="964"/>
      <w:bookmarkEnd w:id="965"/>
      <w:bookmarkEnd w:id="967"/>
    </w:p>
    <w:tbl>
      <w:tblPr>
        <w:tblOverlap w:val="never"/>
        <w:jc w:val="center"/>
        <w:tblLayout w:type="fixed"/>
      </w:tblPr>
      <w:tblGrid>
        <w:gridCol w:w="2554"/>
        <w:gridCol w:w="2981"/>
        <w:gridCol w:w="566"/>
        <w:gridCol w:w="3480"/>
      </w:tblGrid>
      <w:tr>
        <w:trPr>
          <w:trHeight w:val="408"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内部控制评价报告全文披露日期</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r>
      <w:tr>
        <w:trPr>
          <w:trHeight w:val="379"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内部控制评价报告全文披露索引</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fldChar w:fldCharType="begin"/>
            </w:r>
            <w:r>
              <w:rPr/>
              <w:instrText> HYPERLINK "http://www.cninfo.com.cn/" </w:instrText>
            </w:r>
            <w:r>
              <w:fldChar w:fldCharType="separate"/>
            </w:r>
            <w:r>
              <w:rPr>
                <w:color w:val="000000"/>
                <w:spacing w:val="0"/>
                <w:w w:val="100"/>
                <w:position w:val="0"/>
                <w:u w:val="single"/>
              </w:rPr>
              <w:t>http: //www. cninfb. com.cn</w:t>
            </w:r>
            <w:r>
              <w:fldChar w:fldCharType="end"/>
            </w:r>
          </w:p>
        </w:tc>
      </w:tr>
      <w:tr>
        <w:trPr>
          <w:trHeight w:val="422"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纳入评价范围单位资产总额占公司合并财务报表资产总额的比例</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99.40%</w:t>
            </w:r>
          </w:p>
        </w:tc>
      </w:tr>
      <w:tr>
        <w:trPr>
          <w:trHeight w:val="403"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纳入评价范围单位营业收入占公司合并财务报表营业收入的比例</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99.60%</w:t>
            </w:r>
          </w:p>
        </w:tc>
      </w:tr>
      <w:tr>
        <w:trPr>
          <w:trHeight w:val="403" w:hRule="exact"/>
        </w:trPr>
        <w:tc>
          <w:tcPr>
            <w:gridSpan w:val="4"/>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缺陷认定标准</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财务报告</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非财务报告</w:t>
            </w:r>
          </w:p>
        </w:tc>
      </w:tr>
      <w:tr>
        <w:trPr>
          <w:trHeight w:val="259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定性标准</w:t>
            </w:r>
          </w:p>
        </w:tc>
        <w:tc>
          <w:tcPr>
            <w:gridSpan w:val="2"/>
            <w:tcBorders>
              <w:top w:val="single" w:sz="4"/>
              <w:left w:val="single" w:sz="4"/>
              <w:bottom w:val="single" w:sz="4"/>
            </w:tcBorders>
            <w:shd w:val="clear" w:color="auto" w:fill="FFFFFF"/>
            <w:vAlign w:val="center"/>
          </w:tcPr>
          <w:p>
            <w:pPr>
              <w:pStyle w:val="Style12"/>
              <w:keepNext w:val="0"/>
              <w:keepLines w:val="0"/>
              <w:widowControl w:val="0"/>
              <w:numPr>
                <w:ilvl w:val="0"/>
                <w:numId w:val="19"/>
              </w:numPr>
              <w:shd w:val="clear" w:color="auto" w:fill="auto"/>
              <w:tabs>
                <w:tab w:pos="187" w:val="left"/>
              </w:tabs>
              <w:bidi w:val="0"/>
              <w:spacing w:before="0" w:after="40" w:line="312" w:lineRule="exact"/>
              <w:ind w:left="0" w:right="0" w:firstLine="0"/>
              <w:jc w:val="left"/>
              <w:rPr>
                <w:sz w:val="17"/>
                <w:szCs w:val="17"/>
              </w:rPr>
            </w:pPr>
            <w:r>
              <w:rPr>
                <w:rFonts w:ascii="SimSun" w:eastAsia="SimSun" w:hAnsi="SimSun" w:cs="SimSun"/>
                <w:color w:val="000000"/>
                <w:spacing w:val="0"/>
                <w:w w:val="100"/>
                <w:position w:val="0"/>
                <w:sz w:val="17"/>
                <w:szCs w:val="17"/>
              </w:rPr>
              <w:t>财务报告内部控制存在重大缺陷的迹象包 括</w:t>
            </w:r>
            <w:r>
              <w:rPr>
                <w:color w:val="000000"/>
                <w:spacing w:val="0"/>
                <w:w w:val="100"/>
                <w:position w:val="0"/>
                <w:sz w:val="18"/>
                <w:szCs w:val="18"/>
              </w:rPr>
              <w:t>:</w:t>
            </w:r>
            <w:r>
              <w:rPr>
                <w:rFonts w:ascii="SimSun" w:eastAsia="SimSun" w:hAnsi="SimSun" w:cs="SimSun"/>
                <w:color w:val="000000"/>
                <w:spacing w:val="0"/>
                <w:w w:val="100"/>
                <w:position w:val="0"/>
                <w:sz w:val="17"/>
                <w:szCs w:val="17"/>
              </w:rPr>
              <w:t>控制环境无效；公司董事、监事和高级管 理人员舞弊并给企业造成重要损失和不利影 响；出现非例外事项的重大错报；董事会或 其授权机构及内审部门对公司的内部控制监 督无效。</w:t>
            </w:r>
          </w:p>
          <w:p>
            <w:pPr>
              <w:pStyle w:val="Style12"/>
              <w:keepNext w:val="0"/>
              <w:keepLines w:val="0"/>
              <w:widowControl w:val="0"/>
              <w:numPr>
                <w:ilvl w:val="0"/>
                <w:numId w:val="19"/>
              </w:numPr>
              <w:shd w:val="clear" w:color="auto" w:fill="auto"/>
              <w:tabs>
                <w:tab w:pos="192" w:val="left"/>
              </w:tabs>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财务报告内部控制存在重要缺陷的迹象包 括</w:t>
            </w:r>
            <w:r>
              <w:rPr>
                <w:color w:val="000000"/>
                <w:spacing w:val="0"/>
                <w:w w:val="100"/>
                <w:position w:val="0"/>
                <w:sz w:val="18"/>
                <w:szCs w:val="18"/>
              </w:rPr>
              <w:t>:</w:t>
            </w:r>
            <w:r>
              <w:rPr>
                <w:rFonts w:ascii="SimSun" w:eastAsia="SimSun" w:hAnsi="SimSun" w:cs="SimSun"/>
                <w:color w:val="000000"/>
                <w:spacing w:val="0"/>
                <w:w w:val="100"/>
                <w:position w:val="0"/>
                <w:sz w:val="17"/>
                <w:szCs w:val="17"/>
              </w:rPr>
              <w:t>未依照公认会计准则选择和应用会计政</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非财务报告内部控制存在重大缺陷的迹象 包括</w:t>
            </w:r>
            <w:r>
              <w:rPr>
                <w:color w:val="000000"/>
                <w:spacing w:val="0"/>
                <w:w w:val="100"/>
                <w:position w:val="0"/>
                <w:sz w:val="18"/>
                <w:szCs w:val="18"/>
              </w:rPr>
              <w:t>:</w:t>
            </w:r>
            <w:r>
              <w:rPr>
                <w:rFonts w:ascii="SimSun" w:eastAsia="SimSun" w:hAnsi="SimSun" w:cs="SimSun"/>
                <w:color w:val="000000"/>
                <w:spacing w:val="0"/>
                <w:w w:val="100"/>
                <w:position w:val="0"/>
                <w:sz w:val="17"/>
                <w:szCs w:val="17"/>
              </w:rPr>
              <w:t>决策程序导致重大失误；重要业务缺乏 制度控制或系统性失效</w:t>
            </w:r>
            <w:r>
              <w:rPr>
                <w:rFonts w:ascii="SimSun" w:eastAsia="SimSun" w:hAnsi="SimSun" w:cs="SimSun"/>
                <w:color w:val="000000"/>
                <w:spacing w:val="0"/>
                <w:w w:val="100"/>
                <w:position w:val="0"/>
                <w:sz w:val="18"/>
                <w:szCs w:val="18"/>
              </w:rPr>
              <w:t>，</w:t>
            </w:r>
            <w:r>
              <w:rPr>
                <w:rFonts w:ascii="SimSun" w:eastAsia="SimSun" w:hAnsi="SimSun" w:cs="SimSun"/>
                <w:color w:val="000000"/>
                <w:spacing w:val="0"/>
                <w:w w:val="100"/>
                <w:position w:val="0"/>
                <w:sz w:val="17"/>
                <w:szCs w:val="17"/>
              </w:rPr>
              <w:t>且缺乏有效的补偿 性控制；中高级管理人员和高级技术人员流 失严重；内部控制评价的结果特别是重大缺 陷未得到整改；其他对公司产生重大负面影 响的情形。</w:t>
            </w:r>
          </w:p>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非财务报告内部控制存在重要缺陷的迹象</w:t>
            </w:r>
          </w:p>
        </w:tc>
      </w:tr>
    </w:tbl>
    <w:p>
      <w:pPr>
        <w:widowControl w:val="0"/>
        <w:spacing w:line="1" w:lineRule="exact"/>
      </w:pPr>
      <w:r>
        <w:br w:type="page"/>
      </w:r>
    </w:p>
    <w:tbl>
      <w:tblPr>
        <w:tblOverlap w:val="never"/>
        <w:jc w:val="center"/>
        <w:tblLayout w:type="fixed"/>
      </w:tblPr>
      <w:tblGrid>
        <w:gridCol w:w="2554"/>
        <w:gridCol w:w="3547"/>
        <w:gridCol w:w="3480"/>
      </w:tblGrid>
      <w:tr>
        <w:trPr>
          <w:trHeight w:val="288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策；未建立反舞弊程序和控制措施；对于非 常规或特殊交易的账务处理没有建立相应的 控制机制或没有实施且没有相应的补偿性控 制；对于期末财务报告过程的控制存在一项 或多项缺陷且不能合理保证编制的财务报表 达到真实、准确的目标。</w:t>
            </w:r>
          </w:p>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③一般缺陷</w:t>
            </w:r>
            <w:r>
              <w:rPr>
                <w:color w:val="000000"/>
                <w:spacing w:val="0"/>
                <w:w w:val="100"/>
                <w:position w:val="0"/>
                <w:sz w:val="18"/>
                <w:szCs w:val="18"/>
              </w:rPr>
              <w:t>:</w:t>
            </w:r>
            <w:r>
              <w:rPr>
                <w:rFonts w:ascii="SimSun" w:eastAsia="SimSun" w:hAnsi="SimSun" w:cs="SimSun"/>
                <w:color w:val="000000"/>
                <w:spacing w:val="0"/>
                <w:w w:val="100"/>
                <w:position w:val="0"/>
                <w:sz w:val="17"/>
                <w:szCs w:val="17"/>
              </w:rPr>
              <w:t>未构成重大缺陷、重要缺陷标准 的其他内部控制缺陷。</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包括</w:t>
            </w:r>
            <w:r>
              <w:rPr>
                <w:color w:val="000000"/>
                <w:spacing w:val="0"/>
                <w:w w:val="100"/>
                <w:position w:val="0"/>
                <w:sz w:val="18"/>
                <w:szCs w:val="18"/>
              </w:rPr>
              <w:t>:</w:t>
            </w:r>
            <w:r>
              <w:rPr>
                <w:rFonts w:ascii="SimSun" w:eastAsia="SimSun" w:hAnsi="SimSun" w:cs="SimSun"/>
                <w:color w:val="000000"/>
                <w:spacing w:val="0"/>
                <w:w w:val="100"/>
                <w:position w:val="0"/>
                <w:sz w:val="17"/>
                <w:szCs w:val="17"/>
              </w:rPr>
              <w:t>决策程序导致出现一般性失误；重要业 务制度或系统存在缺陷；关键岗位业务人员 流失严重</w:t>
            </w:r>
            <w:r>
              <w:rPr>
                <w:color w:val="000000"/>
                <w:spacing w:val="0"/>
                <w:w w:val="100"/>
                <w:position w:val="0"/>
                <w:sz w:val="18"/>
                <w:szCs w:val="18"/>
              </w:rPr>
              <w:t>;</w:t>
            </w:r>
            <w:r>
              <w:rPr>
                <w:rFonts w:ascii="SimSun" w:eastAsia="SimSun" w:hAnsi="SimSun" w:cs="SimSun"/>
                <w:color w:val="000000"/>
                <w:spacing w:val="0"/>
                <w:w w:val="100"/>
                <w:position w:val="0"/>
                <w:sz w:val="17"/>
                <w:szCs w:val="17"/>
              </w:rPr>
              <w:t>内部控制评价的结果特别是重要 缺陷未得到整改；其他对公司产生较大负面 影响的情形。</w:t>
            </w:r>
          </w:p>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非财务报告内部控制存在一般缺陷的迹象 包括</w:t>
            </w:r>
            <w:r>
              <w:rPr>
                <w:color w:val="000000"/>
                <w:spacing w:val="0"/>
                <w:w w:val="100"/>
                <w:position w:val="0"/>
                <w:sz w:val="18"/>
                <w:szCs w:val="18"/>
              </w:rPr>
              <w:t>:</w:t>
            </w:r>
            <w:r>
              <w:rPr>
                <w:rFonts w:ascii="SimSun" w:eastAsia="SimSun" w:hAnsi="SimSun" w:cs="SimSun"/>
                <w:color w:val="000000"/>
                <w:spacing w:val="0"/>
                <w:w w:val="100"/>
                <w:position w:val="0"/>
                <w:sz w:val="17"/>
                <w:szCs w:val="17"/>
              </w:rPr>
              <w:t>决策程序效率不高；一般业务制度或系 统存在缺陷；一般岗位业务人员流失严重； 一般缺陷未得到整改。</w:t>
            </w:r>
          </w:p>
        </w:tc>
      </w:tr>
      <w:tr>
        <w:trPr>
          <w:trHeight w:val="164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定量标准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一般缺陷：会计差错</w:t>
            </w:r>
            <w:r>
              <w:rPr>
                <w:color w:val="000000"/>
                <w:spacing w:val="0"/>
                <w:w w:val="100"/>
                <w:position w:val="0"/>
                <w:sz w:val="18"/>
                <w:szCs w:val="18"/>
              </w:rPr>
              <w:t>/</w:t>
            </w:r>
            <w:r>
              <w:rPr>
                <w:rFonts w:ascii="SimSun" w:eastAsia="SimSun" w:hAnsi="SimSun" w:cs="SimSun"/>
                <w:color w:val="000000"/>
                <w:spacing w:val="0"/>
                <w:w w:val="100"/>
                <w:position w:val="0"/>
                <w:sz w:val="17"/>
                <w:szCs w:val="17"/>
              </w:rPr>
              <w:t>营业收入总额（偏离目 标的程度）小于等于</w:t>
            </w:r>
            <w:r>
              <w:rPr>
                <w:color w:val="000000"/>
                <w:spacing w:val="0"/>
                <w:w w:val="100"/>
                <w:position w:val="0"/>
                <w:sz w:val="18"/>
                <w:szCs w:val="18"/>
              </w:rPr>
              <w:t xml:space="preserve">0.1% </w:t>
            </w:r>
            <w:r>
              <w:rPr>
                <w:rFonts w:ascii="SimSun" w:eastAsia="SimSun" w:hAnsi="SimSun" w:cs="SimSun"/>
                <w:color w:val="000000"/>
                <w:spacing w:val="0"/>
                <w:w w:val="100"/>
                <w:position w:val="0"/>
                <w:sz w:val="17"/>
                <w:szCs w:val="17"/>
              </w:rPr>
              <w:t>；重要缺陷：会计 差错</w:t>
            </w:r>
            <w:r>
              <w:rPr>
                <w:color w:val="000000"/>
                <w:spacing w:val="0"/>
                <w:w w:val="100"/>
                <w:position w:val="0"/>
                <w:sz w:val="18"/>
                <w:szCs w:val="18"/>
              </w:rPr>
              <w:t>/</w:t>
            </w:r>
            <w:r>
              <w:rPr>
                <w:rFonts w:ascii="SimSun" w:eastAsia="SimSun" w:hAnsi="SimSun" w:cs="SimSun"/>
                <w:color w:val="000000"/>
                <w:spacing w:val="0"/>
                <w:w w:val="100"/>
                <w:position w:val="0"/>
                <w:sz w:val="17"/>
                <w:szCs w:val="17"/>
              </w:rPr>
              <w:t xml:space="preserve">营业收入总额（偏离目标的程度） </w:t>
            </w:r>
            <w:r>
              <w:rPr>
                <w:color w:val="000000"/>
                <w:spacing w:val="0"/>
                <w:w w:val="100"/>
                <w:position w:val="0"/>
                <w:sz w:val="18"/>
                <w:szCs w:val="18"/>
              </w:rPr>
              <w:t>0.1%-0.5%</w:t>
            </w:r>
            <w:r>
              <w:rPr>
                <w:rFonts w:ascii="SimSun" w:eastAsia="SimSun" w:hAnsi="SimSun" w:cs="SimSun"/>
                <w:color w:val="000000"/>
                <w:spacing w:val="0"/>
                <w:w w:val="100"/>
                <w:position w:val="0"/>
                <w:sz w:val="17"/>
                <w:szCs w:val="17"/>
              </w:rPr>
              <w:t>；重大缺陷：会计差错</w:t>
            </w:r>
            <w:r>
              <w:rPr>
                <w:color w:val="000000"/>
                <w:spacing w:val="0"/>
                <w:w w:val="100"/>
                <w:position w:val="0"/>
                <w:sz w:val="18"/>
                <w:szCs w:val="18"/>
              </w:rPr>
              <w:t>/</w:t>
            </w:r>
            <w:r>
              <w:rPr>
                <w:rFonts w:ascii="SimSun" w:eastAsia="SimSun" w:hAnsi="SimSun" w:cs="SimSun"/>
                <w:color w:val="000000"/>
                <w:spacing w:val="0"/>
                <w:w w:val="100"/>
                <w:position w:val="0"/>
                <w:sz w:val="17"/>
                <w:szCs w:val="17"/>
              </w:rPr>
              <w:t>营业收入总 额（偏离目标的程度）大于</w:t>
            </w:r>
            <w:r>
              <w:rPr>
                <w:color w:val="000000"/>
                <w:spacing w:val="0"/>
                <w:w w:val="100"/>
                <w:position w:val="0"/>
                <w:sz w:val="18"/>
                <w:szCs w:val="18"/>
              </w:rPr>
              <w:t>0.5%</w:t>
            </w:r>
            <w:r>
              <w:rPr>
                <w:rFonts w:ascii="SimSun" w:eastAsia="SimSun" w:hAnsi="SimSun" w:cs="SimSun"/>
                <w:color w:val="000000"/>
                <w:spacing w:val="0"/>
                <w:w w:val="100"/>
                <w:position w:val="0"/>
                <w:sz w:val="17"/>
                <w:szCs w:val="17"/>
              </w:rPr>
              <w: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一般缺陷：定量判断（财产损失）人民币</w:t>
            </w:r>
            <w:r>
              <w:rPr>
                <w:color w:val="000000"/>
                <w:spacing w:val="0"/>
                <w:w w:val="100"/>
                <w:position w:val="0"/>
                <w:sz w:val="18"/>
                <w:szCs w:val="18"/>
              </w:rPr>
              <w:t xml:space="preserve">500 </w:t>
            </w:r>
            <w:r>
              <w:rPr>
                <w:rFonts w:ascii="SimSun" w:eastAsia="SimSun" w:hAnsi="SimSun" w:cs="SimSun"/>
                <w:color w:val="000000"/>
                <w:spacing w:val="0"/>
                <w:w w:val="100"/>
                <w:position w:val="0"/>
                <w:sz w:val="17"/>
                <w:szCs w:val="17"/>
              </w:rPr>
              <w:t>万元以下；重要缺陷：定量判断（财产损失） 人民币</w:t>
            </w:r>
            <w:r>
              <w:rPr>
                <w:color w:val="000000"/>
                <w:spacing w:val="0"/>
                <w:w w:val="100"/>
                <w:position w:val="0"/>
                <w:sz w:val="18"/>
                <w:szCs w:val="18"/>
              </w:rPr>
              <w:t>500</w:t>
            </w:r>
            <w:r>
              <w:rPr>
                <w:rFonts w:ascii="SimSun" w:eastAsia="SimSun" w:hAnsi="SimSun" w:cs="SimSun"/>
                <w:color w:val="000000"/>
                <w:spacing w:val="0"/>
                <w:w w:val="100"/>
                <w:position w:val="0"/>
                <w:sz w:val="17"/>
                <w:szCs w:val="17"/>
              </w:rPr>
              <w:t>万元</w:t>
            </w:r>
            <w:r>
              <w:rPr>
                <w:color w:val="000000"/>
                <w:spacing w:val="0"/>
                <w:w w:val="100"/>
                <w:position w:val="0"/>
                <w:sz w:val="18"/>
                <w:szCs w:val="18"/>
              </w:rPr>
              <w:t>-2000</w:t>
            </w:r>
            <w:r>
              <w:rPr>
                <w:rFonts w:ascii="SimSun" w:eastAsia="SimSun" w:hAnsi="SimSun" w:cs="SimSun"/>
                <w:color w:val="000000"/>
                <w:spacing w:val="0"/>
                <w:w w:val="100"/>
                <w:position w:val="0"/>
                <w:sz w:val="17"/>
                <w:szCs w:val="17"/>
              </w:rPr>
              <w:t>万元；重大缺陷：定 量判断（财产损失）人民币</w:t>
            </w:r>
            <w:r>
              <w:rPr>
                <w:color w:val="000000"/>
                <w:spacing w:val="0"/>
                <w:w w:val="100"/>
                <w:position w:val="0"/>
                <w:sz w:val="18"/>
                <w:szCs w:val="18"/>
              </w:rPr>
              <w:t>2000</w:t>
            </w:r>
            <w:r>
              <w:rPr>
                <w:rFonts w:ascii="SimSun" w:eastAsia="SimSun" w:hAnsi="SimSun" w:cs="SimSun"/>
                <w:color w:val="000000"/>
                <w:spacing w:val="0"/>
                <w:w w:val="100"/>
                <w:position w:val="0"/>
                <w:sz w:val="17"/>
                <w:szCs w:val="17"/>
              </w:rPr>
              <w:t>万元以上。</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财务报告重大缺陷数量（个）</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非财务报告重大缺陷数量（个）</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财务报告重要缺陷数量（个）</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非财务报告重要缺陷数量（个）</w:t>
            </w:r>
          </w:p>
        </w:tc>
        <w:tc>
          <w:tcPr>
            <w:gridSpan w:val="2"/>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bl>
    <w:p>
      <w:pPr>
        <w:widowControl w:val="0"/>
        <w:spacing w:after="299" w:line="1" w:lineRule="exact"/>
      </w:pPr>
    </w:p>
    <w:p>
      <w:pPr>
        <w:pStyle w:val="Style33"/>
        <w:keepNext/>
        <w:keepLines/>
        <w:widowControl w:val="0"/>
        <w:shd w:val="clear" w:color="auto" w:fill="auto"/>
        <w:bidi w:val="0"/>
        <w:spacing w:before="0" w:after="360" w:line="240" w:lineRule="auto"/>
        <w:ind w:left="0" w:right="0" w:firstLine="0"/>
        <w:jc w:val="left"/>
      </w:pPr>
      <w:bookmarkStart w:id="968" w:name="bookmark968"/>
      <w:bookmarkStart w:id="969" w:name="bookmark969"/>
      <w:bookmarkStart w:id="970" w:name="bookmark970"/>
      <w:r>
        <w:rPr>
          <w:color w:val="000000"/>
          <w:spacing w:val="0"/>
          <w:w w:val="100"/>
          <w:position w:val="0"/>
          <w:sz w:val="24"/>
          <w:szCs w:val="24"/>
        </w:rPr>
        <w:t>十、内部控制审计报告</w:t>
      </w:r>
      <w:bookmarkEnd w:id="968"/>
      <w:bookmarkEnd w:id="969"/>
      <w:bookmarkEnd w:id="970"/>
    </w:p>
    <w:p>
      <w:pPr>
        <w:pStyle w:val="Style3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2664"/>
        <w:gridCol w:w="6917"/>
      </w:tblGrid>
      <w:tr>
        <w:trPr>
          <w:trHeight w:val="408" w:hRule="exact"/>
        </w:trPr>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内部控制审计报告中的审议意见段</w:t>
            </w:r>
          </w:p>
        </w:tc>
      </w:tr>
      <w:tr>
        <w:trPr>
          <w:trHeight w:val="715" w:hRule="exact"/>
        </w:trPr>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我们认为，山东晨鸣纸业集团股份有限公司于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日按照《企业内部控制基本规范》和相关规定在所有重大 方面保持了有效的财务报告内部控制。</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内控审计报告披露情况</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披露</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内部控制审计报告全文披露日期</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内部控制审计报告全文披露索引</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"http://www.cninfo.com.cn/" </w:instrText>
            </w:r>
            <w:r>
              <w:fldChar w:fldCharType="separate"/>
            </w:r>
            <w:r>
              <w:rPr>
                <w:color w:val="000000"/>
                <w:spacing w:val="0"/>
                <w:w w:val="100"/>
                <w:position w:val="0"/>
                <w:u w:val="single"/>
              </w:rPr>
              <w:t>http: //www. cninfb .com, cn</w:t>
            </w:r>
            <w:r>
              <w:fldChar w:fldCharType="end"/>
            </w:r>
          </w:p>
        </w:tc>
      </w:tr>
      <w:tr>
        <w:trPr>
          <w:trHeight w:val="42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内控审计报告意见类型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标准无保留意见</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非财务报告是否存在重大缺陷</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r>
    </w:tbl>
    <w:p>
      <w:pPr>
        <w:pStyle w:val="Style39"/>
        <w:keepNext w:val="0"/>
        <w:keepLines w:val="0"/>
        <w:widowControl w:val="0"/>
        <w:shd w:val="clear" w:color="auto" w:fill="auto"/>
        <w:bidi w:val="0"/>
        <w:spacing w:before="0" w:after="140" w:line="312" w:lineRule="exact"/>
        <w:ind w:left="0" w:right="0" w:firstLine="0"/>
        <w:jc w:val="left"/>
      </w:pPr>
      <w:r>
        <w:rPr>
          <w:color w:val="000000"/>
          <w:spacing w:val="0"/>
          <w:w w:val="100"/>
          <w:position w:val="0"/>
        </w:rPr>
        <w:t>会计师事务所是否出具非标准意见的内部控制审计报告</w:t>
      </w:r>
    </w:p>
    <w:p>
      <w:pPr>
        <w:pStyle w:val="Style39"/>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9"/>
        <w:keepNext w:val="0"/>
        <w:keepLines w:val="0"/>
        <w:widowControl w:val="0"/>
        <w:shd w:val="clear" w:color="auto" w:fill="auto"/>
        <w:bidi w:val="0"/>
        <w:spacing w:before="0" w:after="140" w:line="312" w:lineRule="exact"/>
        <w:ind w:left="0" w:right="0" w:firstLine="0"/>
        <w:jc w:val="left"/>
      </w:pPr>
      <w:r>
        <w:rPr>
          <w:color w:val="000000"/>
          <w:spacing w:val="0"/>
          <w:w w:val="100"/>
          <w:position w:val="0"/>
        </w:rPr>
        <w:t>会计师事务所出具的内部控制审计报告与董事会的自我评价报告意见是否一致</w:t>
      </w:r>
    </w:p>
    <w:p>
      <w:pPr>
        <w:pStyle w:val="Style39"/>
        <w:keepNext w:val="0"/>
        <w:keepLines w:val="0"/>
        <w:widowControl w:val="0"/>
        <w:shd w:val="clear" w:color="auto" w:fill="auto"/>
        <w:bidi w:val="0"/>
        <w:spacing w:before="0" w:after="260" w:line="36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p>
      <w:pPr>
        <w:pStyle w:val="Style33"/>
        <w:keepNext/>
        <w:keepLines/>
        <w:widowControl w:val="0"/>
        <w:shd w:val="clear" w:color="auto" w:fill="auto"/>
        <w:bidi w:val="0"/>
        <w:spacing w:before="0" w:after="260" w:line="240" w:lineRule="auto"/>
        <w:ind w:left="0" w:right="0" w:firstLine="0"/>
        <w:jc w:val="left"/>
      </w:pPr>
      <w:bookmarkStart w:id="971" w:name="bookmark971"/>
      <w:bookmarkStart w:id="972" w:name="bookmark972"/>
      <w:bookmarkStart w:id="973" w:name="bookmark973"/>
      <w:r>
        <w:rPr>
          <w:color w:val="000000"/>
          <w:spacing w:val="0"/>
          <w:w w:val="100"/>
          <w:position w:val="0"/>
          <w:sz w:val="24"/>
          <w:szCs w:val="24"/>
        </w:rPr>
        <w:t>十一、根据香港联合交易所有限公司公布的香港上市规则披露</w:t>
      </w:r>
      <w:bookmarkEnd w:id="971"/>
      <w:bookmarkEnd w:id="972"/>
      <w:bookmarkEnd w:id="973"/>
    </w:p>
    <w:p>
      <w:pPr>
        <w:pStyle w:val="Style39"/>
        <w:keepNext w:val="0"/>
        <w:keepLines w:val="0"/>
        <w:widowControl w:val="0"/>
        <w:shd w:val="clear" w:color="auto" w:fill="auto"/>
        <w:bidi w:val="0"/>
        <w:spacing w:before="0" w:after="0" w:line="312" w:lineRule="exact"/>
        <w:ind w:left="0" w:right="0"/>
        <w:jc w:val="left"/>
      </w:pPr>
      <w:bookmarkStart w:id="974" w:name="bookmark974"/>
      <w:r>
        <w:rPr>
          <w:b/>
          <w:bCs/>
          <w:color w:val="000000"/>
          <w:spacing w:val="0"/>
          <w:w w:val="100"/>
          <w:position w:val="0"/>
        </w:rPr>
        <w:t>（</w:t>
      </w:r>
      <w:bookmarkEnd w:id="974"/>
      <w:r>
        <w:rPr>
          <w:b/>
          <w:bCs/>
          <w:color w:val="000000"/>
          <w:spacing w:val="0"/>
          <w:w w:val="100"/>
          <w:position w:val="0"/>
        </w:rPr>
        <w:t>一）遵守《企业管治守则》</w:t>
      </w:r>
    </w:p>
    <w:p>
      <w:pPr>
        <w:pStyle w:val="Style39"/>
        <w:keepNext w:val="0"/>
        <w:keepLines w:val="0"/>
        <w:widowControl w:val="0"/>
        <w:shd w:val="clear" w:color="auto" w:fill="auto"/>
        <w:bidi w:val="0"/>
        <w:spacing w:before="0" w:after="200" w:line="312" w:lineRule="exact"/>
        <w:ind w:left="0" w:right="0"/>
        <w:jc w:val="left"/>
      </w:pPr>
      <w:r>
        <w:rPr>
          <w:color w:val="000000"/>
          <w:spacing w:val="0"/>
          <w:w w:val="100"/>
          <w:position w:val="0"/>
        </w:rPr>
        <w:t>本公司透过不同的内部监控管制以维持高水平的企业管治常规，董事会并会不时对企业管治常规做出检讨以提高本公司 的企业管治标准。</w:t>
      </w:r>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除本节第三点董事会、第四点「董事长与总经理」、本节第十七点「与股东的沟通」所述内容外，本公司报告期内全面 遵守香港上市规则附录十四所载《企业管治守则》中的原则及守则条文。</w:t>
      </w:r>
    </w:p>
    <w:p>
      <w:pPr>
        <w:pStyle w:val="Style39"/>
        <w:keepNext w:val="0"/>
        <w:keepLines w:val="0"/>
        <w:widowControl w:val="0"/>
        <w:shd w:val="clear" w:color="auto" w:fill="auto"/>
        <w:tabs>
          <w:tab w:pos="861" w:val="left"/>
        </w:tabs>
        <w:bidi w:val="0"/>
        <w:spacing w:before="0" w:after="0" w:line="312" w:lineRule="exact"/>
        <w:ind w:left="0" w:right="0"/>
        <w:jc w:val="both"/>
      </w:pPr>
      <w:bookmarkStart w:id="975" w:name="bookmark975"/>
      <w:r>
        <w:rPr>
          <w:b/>
          <w:bCs/>
          <w:color w:val="000000"/>
          <w:spacing w:val="0"/>
          <w:w w:val="100"/>
          <w:position w:val="0"/>
        </w:rPr>
        <w:t>（</w:t>
      </w:r>
      <w:bookmarkEnd w:id="975"/>
      <w:r>
        <w:rPr>
          <w:b/>
          <w:bCs/>
          <w:color w:val="000000"/>
          <w:spacing w:val="0"/>
          <w:w w:val="100"/>
          <w:position w:val="0"/>
        </w:rPr>
        <w:t>二）</w:t>
        <w:tab/>
        <w:t>董事的证券交易活动</w:t>
      </w:r>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公司董事确认公司已经采纳香港上市规则附录十《上市发行人董事进行证券交易标准守则》。经向公司全体董事及监事 做出充分咨询后，公司并无获悉任何资料合理的显示各位董事及监事于报告期内未遵守该守则所规定的准则。</w:t>
      </w:r>
    </w:p>
    <w:p>
      <w:pPr>
        <w:pStyle w:val="Style39"/>
        <w:keepNext w:val="0"/>
        <w:keepLines w:val="0"/>
        <w:widowControl w:val="0"/>
        <w:shd w:val="clear" w:color="auto" w:fill="auto"/>
        <w:tabs>
          <w:tab w:pos="861" w:val="left"/>
        </w:tabs>
        <w:bidi w:val="0"/>
        <w:spacing w:before="0" w:after="0" w:line="312" w:lineRule="exact"/>
        <w:ind w:left="0" w:right="0"/>
        <w:jc w:val="both"/>
      </w:pPr>
      <w:bookmarkStart w:id="976" w:name="bookmark976"/>
      <w:r>
        <w:rPr>
          <w:b/>
          <w:bCs/>
          <w:color w:val="000000"/>
          <w:spacing w:val="0"/>
          <w:w w:val="100"/>
          <w:position w:val="0"/>
        </w:rPr>
        <w:t>（</w:t>
      </w:r>
      <w:bookmarkEnd w:id="976"/>
      <w:r>
        <w:rPr>
          <w:b/>
          <w:bCs/>
          <w:color w:val="000000"/>
          <w:spacing w:val="0"/>
          <w:w w:val="100"/>
          <w:position w:val="0"/>
        </w:rPr>
        <w:t>三）</w:t>
        <w:tab/>
        <w:t>董事会</w:t>
      </w:r>
    </w:p>
    <w:p>
      <w:pPr>
        <w:pStyle w:val="Style39"/>
        <w:keepNext w:val="0"/>
        <w:keepLines w:val="0"/>
        <w:widowControl w:val="0"/>
        <w:shd w:val="clear" w:color="auto" w:fill="auto"/>
        <w:bidi w:val="0"/>
        <w:spacing w:before="0" w:after="0" w:line="310" w:lineRule="exact"/>
        <w:ind w:left="0" w:right="0"/>
        <w:jc w:val="both"/>
      </w:pPr>
      <w:r>
        <w:rPr>
          <w:color w:val="000000"/>
          <w:spacing w:val="0"/>
          <w:w w:val="100"/>
          <w:position w:val="0"/>
        </w:rPr>
        <w:t>本公司董事会由股东大会选举产生，并向股东大会负责，行使下列职权：（</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）负责召集股东大会，并向股东大会报告工 作；（</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）执行股东大会的决议；（</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）决定公司的经营计划和投资方案；（</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）制定公司的年度财务预算方案、决算方案；（</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制定公司的利润分配方案和弥补亏损方案；（</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）制定公司增加或者减少注册资本的方案以及发行公司债券或其他证券及上市 方案；（</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）拟定公司重大收购、收购公司股票的方案；（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）拟定公司合并、分立、解散及变更公司形式的方案；（</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）在股东 大会授权范围内，决定公司对外投资、收购出售资产、资产抵押、对外担保事项、委托理财、关联交易等事项；（</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）决定 公司内部管理机构的设置；（</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）聘任或者解聘公司经理、董事会秘书，根据经理提名，聘任或者解聘公司副经理、财务负 责人等高级管理人员，决定其报酬和奖惩事项；（</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）制定公司的基本管理制度；（</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）制定《公司章程》修改方案；（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 管理公司资讯披露事项；（</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）向股东大会提请聘请或更换为公司审计的会计师事务所；（</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）听取公司经理的工作汇报并检 查经理工作；（</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）公司章程规定或者股东大会授予的其他职权。</w:t>
      </w:r>
    </w:p>
    <w:p>
      <w:pPr>
        <w:pStyle w:val="Style39"/>
        <w:keepNext w:val="0"/>
        <w:keepLines w:val="0"/>
        <w:widowControl w:val="0"/>
        <w:shd w:val="clear" w:color="auto" w:fill="auto"/>
        <w:bidi w:val="0"/>
        <w:spacing w:before="0" w:after="0" w:line="307" w:lineRule="exact"/>
        <w:ind w:left="0" w:right="0"/>
        <w:jc w:val="both"/>
      </w:pPr>
      <w:r>
        <w:rPr>
          <w:color w:val="000000"/>
          <w:spacing w:val="0"/>
          <w:w w:val="100"/>
          <w:position w:val="0"/>
        </w:rPr>
        <w:t>本公司董事会由四名执行董事：陈洪国（董事长）、胡长青、李兴春、李峰，两名非执行董事：韩亭德、李传轩及三名 独立非执行董事：孙剑非、尹美群、杨彪组成。其个人简历请参见本年度报告的第十节。</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本公司董事会负有领导及监控公司的责任，并集体负责统管并监督公司事务以促使公司成功。本公司的日常管理授权执 行董事或负责各分部及职能的高级管理人员及管理层处理。本公司董事客观行事，所作决定亦符合公司利益。公司管理层及 高级管理人员定期召开会议与董事会商讨公司的日常业务运作及表现并具体实施董事会的有关决策。如董事会或任何董事会 辖下委员会认为需要寻求独立的专业意见，公司将按董事或该董事会辖下委员会要求安排独立法律意见。</w:t>
      </w:r>
    </w:p>
    <w:p>
      <w:pPr>
        <w:pStyle w:val="Style39"/>
        <w:keepNext w:val="0"/>
        <w:keepLines w:val="0"/>
        <w:widowControl w:val="0"/>
        <w:shd w:val="clear" w:color="auto" w:fill="auto"/>
        <w:bidi w:val="0"/>
        <w:spacing w:before="0" w:line="317" w:lineRule="exact"/>
        <w:ind w:left="0" w:right="0"/>
        <w:jc w:val="both"/>
      </w:pPr>
      <w:r>
        <w:rPr>
          <w:color w:val="000000"/>
          <w:spacing w:val="0"/>
          <w:w w:val="100"/>
          <w:position w:val="0"/>
        </w:rPr>
        <w:t>根据守则条文第</w:t>
      </w:r>
      <w:r>
        <w:rPr>
          <w:rFonts w:ascii="Times New Roman" w:eastAsia="Times New Roman" w:hAnsi="Times New Roman" w:cs="Times New Roman"/>
          <w:color w:val="000000"/>
          <w:spacing w:val="0"/>
          <w:w w:val="100"/>
          <w:position w:val="0"/>
          <w:sz w:val="18"/>
          <w:szCs w:val="18"/>
        </w:rPr>
        <w:t>A.1.8</w:t>
      </w:r>
      <w:r>
        <w:rPr>
          <w:color w:val="000000"/>
          <w:spacing w:val="0"/>
          <w:w w:val="100"/>
          <w:position w:val="0"/>
        </w:rPr>
        <w:t>条，本公司应安排合适保险以保障针对其董事之潜在法律行动。于本报告日期，因本公司未能与 原来之保险公司达成共识，所以本公司并未为董事安排有关保险保障。但本公司现正与另一家保险公司为</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年度之董事责 任保险进行洽商。</w:t>
      </w:r>
    </w:p>
    <w:p>
      <w:pPr>
        <w:pStyle w:val="Style37"/>
        <w:keepNext w:val="0"/>
        <w:keepLines w:val="0"/>
        <w:widowControl w:val="0"/>
        <w:shd w:val="clear" w:color="auto" w:fill="auto"/>
        <w:bidi w:val="0"/>
        <w:spacing w:before="0" w:after="0" w:line="240" w:lineRule="auto"/>
        <w:ind w:left="355" w:right="0" w:firstLine="0"/>
        <w:jc w:val="left"/>
      </w:pPr>
      <w:r>
        <w:rPr>
          <w:color w:val="000000"/>
          <w:spacing w:val="0"/>
          <w:w w:val="100"/>
          <w:position w:val="0"/>
        </w:rPr>
        <w:t>本公司董事会在报告期内共召开</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次会议，其中定期会议</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次，临时会议</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次，董事会未有董事缺席情况发生。</w:t>
      </w:r>
    </w:p>
    <w:tbl>
      <w:tblPr>
        <w:tblOverlap w:val="never"/>
        <w:jc w:val="center"/>
        <w:tblLayout w:type="fixed"/>
      </w:tblPr>
      <w:tblGrid>
        <w:gridCol w:w="720"/>
        <w:gridCol w:w="854"/>
        <w:gridCol w:w="989"/>
        <w:gridCol w:w="1416"/>
        <w:gridCol w:w="1421"/>
        <w:gridCol w:w="1843"/>
        <w:gridCol w:w="1416"/>
        <w:gridCol w:w="1013"/>
      </w:tblGrid>
      <w:tr>
        <w:trPr>
          <w:trHeight w:val="336"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姓名</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职务</w:t>
            </w:r>
          </w:p>
        </w:tc>
        <w:tc>
          <w:tcPr>
            <w:gridSpan w:val="6"/>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出席相关会议次数（应出席</w:t>
            </w:r>
            <w:r>
              <w:rPr>
                <w:color w:val="000000"/>
                <w:spacing w:val="0"/>
                <w:w w:val="100"/>
                <w:position w:val="0"/>
                <w:sz w:val="18"/>
                <w:szCs w:val="18"/>
              </w:rPr>
              <w:t>/</w:t>
            </w:r>
            <w:r>
              <w:rPr>
                <w:rFonts w:ascii="SimSun" w:eastAsia="SimSun" w:hAnsi="SimSun" w:cs="SimSun"/>
                <w:color w:val="000000"/>
                <w:spacing w:val="0"/>
                <w:w w:val="100"/>
                <w:position w:val="0"/>
                <w:sz w:val="17"/>
                <w:szCs w:val="17"/>
              </w:rPr>
              <w:t>实际出席）</w:t>
            </w:r>
          </w:p>
        </w:tc>
      </w:tr>
      <w:tr>
        <w:trPr>
          <w:trHeight w:val="35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董事会会议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审计委员会会议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提名委员会会议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薪酬与考核委员会会议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战略委员会会议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股东会会议</w:t>
            </w:r>
          </w:p>
        </w:tc>
      </w:tr>
      <w:tr>
        <w:trPr>
          <w:trHeight w:val="341" w:hRule="exact"/>
        </w:trPr>
        <w:tc>
          <w:tcPr>
            <w:gridSpan w:val="8"/>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一、执行董事</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8/0</w:t>
            </w:r>
          </w:p>
        </w:tc>
      </w:tr>
      <w:tr>
        <w:trPr>
          <w:trHeight w:val="34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副董事长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8/8</w:t>
            </w:r>
          </w:p>
        </w:tc>
      </w:tr>
      <w:tr>
        <w:trPr>
          <w:trHeight w:val="34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李兴春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副董事长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8/0</w:t>
            </w:r>
          </w:p>
        </w:tc>
      </w:tr>
      <w:tr>
        <w:trPr>
          <w:trHeight w:val="34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李峰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执行董事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3/3</w:t>
            </w:r>
          </w:p>
        </w:tc>
      </w:tr>
      <w:tr>
        <w:trPr>
          <w:trHeight w:val="346" w:hRule="exact"/>
        </w:trPr>
        <w:tc>
          <w:tcPr>
            <w:gridSpan w:val="8"/>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二、非执行董事</w:t>
            </w:r>
          </w:p>
        </w:tc>
      </w:tr>
      <w:tr>
        <w:trPr>
          <w:trHeight w:val="34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李传轩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8/1</w:t>
            </w:r>
          </w:p>
        </w:tc>
      </w:tr>
      <w:tr>
        <w:trPr>
          <w:trHeight w:val="34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韩亭德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8/1</w:t>
            </w:r>
          </w:p>
        </w:tc>
      </w:tr>
      <w:tr>
        <w:trPr>
          <w:trHeight w:val="341" w:hRule="exact"/>
        </w:trPr>
        <w:tc>
          <w:tcPr>
            <w:gridSpan w:val="8"/>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三、独立非执行董事</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孙剑非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8/0</w:t>
            </w:r>
          </w:p>
        </w:tc>
      </w:tr>
      <w:tr>
        <w:trPr>
          <w:trHeight w:val="341"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尹美群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8/0</w:t>
            </w:r>
          </w:p>
        </w:tc>
      </w:tr>
      <w:tr>
        <w:trPr>
          <w:trHeight w:val="35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杨彪</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14/14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8/3</w:t>
            </w:r>
          </w:p>
        </w:tc>
      </w:tr>
    </w:tbl>
    <w:p>
      <w:pPr>
        <w:widowControl w:val="0"/>
        <w:spacing w:after="119" w:line="1" w:lineRule="exact"/>
      </w:pPr>
    </w:p>
    <w:p>
      <w:pPr>
        <w:pStyle w:val="Style39"/>
        <w:keepNext w:val="0"/>
        <w:keepLines w:val="0"/>
        <w:widowControl w:val="0"/>
        <w:shd w:val="clear" w:color="auto" w:fill="auto"/>
        <w:bidi w:val="0"/>
        <w:spacing w:before="0" w:line="240" w:lineRule="auto"/>
        <w:ind w:left="0" w:right="0"/>
        <w:jc w:val="both"/>
      </w:pPr>
      <w:r>
        <w:rPr>
          <w:color w:val="000000"/>
          <w:spacing w:val="0"/>
          <w:w w:val="100"/>
          <w:position w:val="0"/>
        </w:rPr>
        <w:t>除在本年报公司董事简介部分所述外，董事会所有成员之间概无任何财务、业务、亲属关系或重大相关关系。</w:t>
      </w:r>
    </w:p>
    <w:p>
      <w:pPr>
        <w:pStyle w:val="Style39"/>
        <w:keepNext w:val="0"/>
        <w:keepLines w:val="0"/>
        <w:widowControl w:val="0"/>
        <w:shd w:val="clear" w:color="auto" w:fill="auto"/>
        <w:bidi w:val="0"/>
        <w:spacing w:before="0" w:line="240" w:lineRule="auto"/>
        <w:ind w:left="0" w:right="0"/>
        <w:jc w:val="both"/>
      </w:pPr>
      <w:r>
        <w:rPr>
          <w:color w:val="000000"/>
          <w:spacing w:val="0"/>
          <w:w w:val="100"/>
          <w:position w:val="0"/>
        </w:rPr>
        <w:t>董事会在本年度举行定期会议</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次，每次定期会议均予提前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天通知，以确保全体董事皆有机会提出商讨事项列入议程。</w:t>
      </w:r>
    </w:p>
    <w:p>
      <w:pPr>
        <w:pStyle w:val="Style3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其他董事会会议均发出了合理通知，以让所有董事皆有机会腾空出席。</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所有董事均可获得董事会秘书的意见及服务，以确保董事会程序及所有适用规则及规例均获得遵守。</w:t>
      </w:r>
    </w:p>
    <w:p>
      <w:pPr>
        <w:pStyle w:val="Style39"/>
        <w:keepNext w:val="0"/>
        <w:keepLines w:val="0"/>
        <w:widowControl w:val="0"/>
        <w:shd w:val="clear" w:color="auto" w:fill="auto"/>
        <w:bidi w:val="0"/>
        <w:spacing w:before="0" w:after="0" w:line="314" w:lineRule="exact"/>
        <w:ind w:left="0" w:right="0"/>
        <w:jc w:val="both"/>
      </w:pPr>
      <w:r>
        <w:rPr>
          <w:b/>
          <w:bCs/>
          <w:color w:val="000000"/>
          <w:spacing w:val="0"/>
          <w:w w:val="100"/>
          <w:position w:val="0"/>
        </w:rPr>
        <w:t>董事培圳及专业发展</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所有新委任的董事均获提供必要的入职培训数据，确保其对本公司的运作及业务以至于相关法例、规则及上市规则下的 责任有一定程度的了解。</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本公司董事、监事获公司安排已参加了中国证券监督管理委员会山东监管局组织的</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年董事、监事培训班，同时亦就 香港上市规则修订规定向各董事及监事派发由本公司香港法律顾问准备的简介文件，以确保各董事及监事遵守有关法例及遵 守良好的企业管治常规，并提升其对良好企业管治常规的意识。</w:t>
      </w:r>
    </w:p>
    <w:p>
      <w:pPr>
        <w:pStyle w:val="Style39"/>
        <w:keepNext w:val="0"/>
        <w:keepLines w:val="0"/>
        <w:widowControl w:val="0"/>
        <w:shd w:val="clear" w:color="auto" w:fill="auto"/>
        <w:tabs>
          <w:tab w:pos="880" w:val="left"/>
        </w:tabs>
        <w:bidi w:val="0"/>
        <w:spacing w:before="0" w:after="0" w:line="314" w:lineRule="exact"/>
        <w:ind w:left="0" w:right="0"/>
        <w:jc w:val="both"/>
      </w:pPr>
      <w:bookmarkStart w:id="977" w:name="bookmark977"/>
      <w:r>
        <w:rPr>
          <w:b/>
          <w:bCs/>
          <w:color w:val="000000"/>
          <w:spacing w:val="0"/>
          <w:w w:val="100"/>
          <w:position w:val="0"/>
        </w:rPr>
        <w:t>（</w:t>
      </w:r>
      <w:bookmarkEnd w:id="977"/>
      <w:r>
        <w:rPr>
          <w:b/>
          <w:bCs/>
          <w:color w:val="000000"/>
          <w:spacing w:val="0"/>
          <w:w w:val="100"/>
          <w:position w:val="0"/>
        </w:rPr>
        <w:t>四）</w:t>
        <w:tab/>
        <w:t>董事长与总经理</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本公司董事长为陈洪国先生，本公司总经理为李峰先生，其个人简历请见本年度报告第十节。</w:t>
      </w:r>
    </w:p>
    <w:p>
      <w:pPr>
        <w:pStyle w:val="Style39"/>
        <w:keepNext w:val="0"/>
        <w:keepLines w:val="0"/>
        <w:widowControl w:val="0"/>
        <w:shd w:val="clear" w:color="auto" w:fill="auto"/>
        <w:bidi w:val="0"/>
        <w:spacing w:before="0" w:after="0" w:line="313" w:lineRule="exact"/>
        <w:ind w:left="0" w:right="0"/>
        <w:jc w:val="both"/>
      </w:pPr>
      <w:r>
        <w:rPr>
          <w:color w:val="000000"/>
          <w:spacing w:val="0"/>
          <w:w w:val="100"/>
          <w:position w:val="0"/>
        </w:rPr>
        <w:t>根据《公司章程》，董事长行使下列职权：（</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）主持股东大会和召集、主持董事会会议；（</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）督促、检查董事会决议的 实施情况；（</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）签署公司股票、公司债券及其他有价证券；（</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）签署董事会重要文件和其他应由公司法定代表人签署的其他 文件；（</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）行使法定代表人职权；（</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）提名公司总经理人选交董事会通过；（</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）在发生特大自然灾害等不可抗力的紧急情况 下，对公司事务行使符合法律规定和公司利益的特别处置权，并在事后向公司董事会和股东大会报告；（</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）董事会授予的其 他职权。</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总经理行使下列职权：（</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）主持公司的生产经营管理工作，组织实施董事会决议；（</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）组织实施公司年度经营计划和投 资方案；（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）拟订公司内部管理机构设置方案；（</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）拟订公司的基本管理制度；（</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）制定公司的基本规章；（</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）提请聘任或 者解聘公司副经理、财务负责人；（</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）聘任或者解聘除应由董事会聘任或者解聘以外的负责管理人员；（</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）拟定公司职工的 工资、福利、奖惩，决定公司职工的聘用和解聘；（</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）提议召开董事会临时会议；（</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）《公司章程》和董事会授予的其他职 权。</w:t>
      </w:r>
    </w:p>
    <w:p>
      <w:pPr>
        <w:pStyle w:val="Style39"/>
        <w:keepNext w:val="0"/>
        <w:keepLines w:val="0"/>
        <w:widowControl w:val="0"/>
        <w:shd w:val="clear" w:color="auto" w:fill="auto"/>
        <w:tabs>
          <w:tab w:pos="880" w:val="left"/>
        </w:tabs>
        <w:bidi w:val="0"/>
        <w:spacing w:before="0" w:after="0" w:line="314" w:lineRule="exact"/>
        <w:ind w:left="0" w:right="0"/>
        <w:jc w:val="both"/>
      </w:pPr>
      <w:bookmarkStart w:id="978" w:name="bookmark978"/>
      <w:r>
        <w:rPr>
          <w:b/>
          <w:bCs/>
          <w:color w:val="000000"/>
          <w:spacing w:val="0"/>
          <w:w w:val="100"/>
          <w:position w:val="0"/>
        </w:rPr>
        <w:t>（</w:t>
      </w:r>
      <w:bookmarkEnd w:id="978"/>
      <w:r>
        <w:rPr>
          <w:b/>
          <w:bCs/>
          <w:color w:val="000000"/>
          <w:spacing w:val="0"/>
          <w:w w:val="100"/>
          <w:position w:val="0"/>
        </w:rPr>
        <w:t>五）</w:t>
        <w:tab/>
        <w:t>独立非执行董事</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董事会成员中有三名独立非执行董事，符合香港上市规则有关独立非执行董事人数的最低要求。本公司独立非执行董事 尹美群及孙剑非具备了适当的会计及财务管理专长，符合香港上市规则第</w:t>
      </w:r>
      <w:r>
        <w:rPr>
          <w:rFonts w:ascii="Times New Roman" w:eastAsia="Times New Roman" w:hAnsi="Times New Roman" w:cs="Times New Roman"/>
          <w:color w:val="000000"/>
          <w:spacing w:val="0"/>
          <w:w w:val="100"/>
          <w:position w:val="0"/>
          <w:sz w:val="18"/>
          <w:szCs w:val="18"/>
        </w:rPr>
        <w:t>3.10</w:t>
      </w:r>
      <w:r>
        <w:rPr>
          <w:color w:val="000000"/>
          <w:spacing w:val="0"/>
          <w:w w:val="100"/>
          <w:position w:val="0"/>
        </w:rPr>
        <w:t>条的要求，其个人简历请参见本年度报告第十 节。公司已收取各独立非执行董事根据香港上市规则第</w:t>
      </w:r>
      <w:r>
        <w:rPr>
          <w:rFonts w:ascii="Times New Roman" w:eastAsia="Times New Roman" w:hAnsi="Times New Roman" w:cs="Times New Roman"/>
          <w:color w:val="000000"/>
          <w:spacing w:val="0"/>
          <w:w w:val="100"/>
          <w:position w:val="0"/>
          <w:sz w:val="18"/>
          <w:szCs w:val="18"/>
        </w:rPr>
        <w:t>3.13</w:t>
      </w:r>
      <w:r>
        <w:rPr>
          <w:color w:val="000000"/>
          <w:spacing w:val="0"/>
          <w:w w:val="100"/>
          <w:position w:val="0"/>
        </w:rPr>
        <w:t>条就彼等各自之独立性发出年度确认函。本公司认为各独立非执 行董事均属独立人士。</w:t>
      </w:r>
    </w:p>
    <w:p>
      <w:pPr>
        <w:pStyle w:val="Style39"/>
        <w:keepNext w:val="0"/>
        <w:keepLines w:val="0"/>
        <w:widowControl w:val="0"/>
        <w:shd w:val="clear" w:color="auto" w:fill="auto"/>
        <w:tabs>
          <w:tab w:pos="880" w:val="left"/>
        </w:tabs>
        <w:bidi w:val="0"/>
        <w:spacing w:before="0" w:after="0" w:line="314" w:lineRule="exact"/>
        <w:ind w:left="0" w:right="0"/>
        <w:jc w:val="both"/>
      </w:pPr>
      <w:bookmarkStart w:id="979" w:name="bookmark979"/>
      <w:r>
        <w:rPr>
          <w:b/>
          <w:bCs/>
          <w:color w:val="000000"/>
          <w:spacing w:val="0"/>
          <w:w w:val="100"/>
          <w:position w:val="0"/>
        </w:rPr>
        <w:t>（</w:t>
      </w:r>
      <w:bookmarkEnd w:id="979"/>
      <w:r>
        <w:rPr>
          <w:b/>
          <w:bCs/>
          <w:color w:val="000000"/>
          <w:spacing w:val="0"/>
          <w:w w:val="100"/>
          <w:position w:val="0"/>
        </w:rPr>
        <w:t>六）</w:t>
        <w:tab/>
        <w:t>董事任期</w:t>
      </w:r>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根据《公司章程》，所有董事（包括非执行董事）由股东大会选举产生，任期三年，由</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月起至</w:t>
      </w:r>
      <w:r>
        <w:rPr>
          <w:rFonts w:ascii="Times New Roman" w:eastAsia="Times New Roman" w:hAnsi="Times New Roman" w:cs="Times New Roman"/>
          <w:color w:val="000000"/>
          <w:spacing w:val="0"/>
          <w:w w:val="100"/>
          <w:position w:val="0"/>
          <w:sz w:val="18"/>
          <w:szCs w:val="18"/>
        </w:rPr>
        <w:t>2022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月止。董 事任期届满，可以再选连任。</w:t>
      </w:r>
    </w:p>
    <w:p>
      <w:pPr>
        <w:pStyle w:val="Style39"/>
        <w:keepNext w:val="0"/>
        <w:keepLines w:val="0"/>
        <w:widowControl w:val="0"/>
        <w:shd w:val="clear" w:color="auto" w:fill="auto"/>
        <w:tabs>
          <w:tab w:pos="880" w:val="left"/>
        </w:tabs>
        <w:bidi w:val="0"/>
        <w:spacing w:before="0" w:after="0" w:line="314" w:lineRule="exact"/>
        <w:ind w:left="0" w:right="0"/>
        <w:jc w:val="both"/>
      </w:pPr>
      <w:bookmarkStart w:id="980" w:name="bookmark980"/>
      <w:r>
        <w:rPr>
          <w:b/>
          <w:bCs/>
          <w:color w:val="000000"/>
          <w:spacing w:val="0"/>
          <w:w w:val="100"/>
          <w:position w:val="0"/>
        </w:rPr>
        <w:t>（</w:t>
      </w:r>
      <w:bookmarkEnd w:id="980"/>
      <w:r>
        <w:rPr>
          <w:b/>
          <w:bCs/>
          <w:color w:val="000000"/>
          <w:spacing w:val="0"/>
          <w:w w:val="100"/>
          <w:position w:val="0"/>
        </w:rPr>
        <w:t>七）</w:t>
        <w:tab/>
        <w:t>董事对财务报表的责任</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董事申明其有责任就各财政年度，编制真实、公允的反映本公司情况的财务报表。董事认为在财务报表的编制过程中， 本公司贯彻了适当的会计政策，并遵守所有相关会计准则。</w:t>
      </w:r>
    </w:p>
    <w:p>
      <w:pPr>
        <w:pStyle w:val="Style39"/>
        <w:keepNext w:val="0"/>
        <w:keepLines w:val="0"/>
        <w:widowControl w:val="0"/>
        <w:shd w:val="clear" w:color="auto" w:fill="auto"/>
        <w:tabs>
          <w:tab w:pos="880" w:val="left"/>
        </w:tabs>
        <w:bidi w:val="0"/>
        <w:spacing w:before="0" w:after="0" w:line="314" w:lineRule="exact"/>
        <w:ind w:left="0" w:right="0"/>
        <w:jc w:val="both"/>
      </w:pPr>
      <w:bookmarkStart w:id="981" w:name="bookmark981"/>
      <w:r>
        <w:rPr>
          <w:b/>
          <w:bCs/>
          <w:color w:val="000000"/>
          <w:spacing w:val="0"/>
          <w:w w:val="100"/>
          <w:position w:val="0"/>
        </w:rPr>
        <w:t>（</w:t>
      </w:r>
      <w:bookmarkEnd w:id="981"/>
      <w:r>
        <w:rPr>
          <w:b/>
          <w:bCs/>
          <w:color w:val="000000"/>
          <w:spacing w:val="0"/>
          <w:w w:val="100"/>
          <w:position w:val="0"/>
        </w:rPr>
        <w:t>八）</w:t>
        <w:tab/>
        <w:t>董事委员会</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根据企业管治守则，董事会辖下成立四个委员会，分别为审计委员会、薪酬与考核委员会、战略委员会及提名委员会， 以监察本公司事务之特定范畴。各董事委员会均定有界定书面职权范围。董事委员会之书面职权范围刊载于联交所及公司网 页。</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除企业管治守则的规定外，公司亦成立战略委员会，以监察公司长期发展战略规划进行研究并提出建议。</w:t>
      </w:r>
    </w:p>
    <w:p>
      <w:pPr>
        <w:pStyle w:val="Style39"/>
        <w:keepNext w:val="0"/>
        <w:keepLines w:val="0"/>
        <w:widowControl w:val="0"/>
        <w:shd w:val="clear" w:color="auto" w:fill="auto"/>
        <w:tabs>
          <w:tab w:pos="880" w:val="left"/>
        </w:tabs>
        <w:bidi w:val="0"/>
        <w:spacing w:before="0" w:after="0" w:line="314" w:lineRule="exact"/>
        <w:ind w:left="0" w:right="0"/>
        <w:jc w:val="both"/>
      </w:pPr>
      <w:bookmarkStart w:id="982" w:name="bookmark982"/>
      <w:r>
        <w:rPr>
          <w:b/>
          <w:bCs/>
          <w:color w:val="000000"/>
          <w:spacing w:val="0"/>
          <w:w w:val="100"/>
          <w:position w:val="0"/>
        </w:rPr>
        <w:t>（</w:t>
      </w:r>
      <w:bookmarkEnd w:id="982"/>
      <w:r>
        <w:rPr>
          <w:b/>
          <w:bCs/>
          <w:color w:val="000000"/>
          <w:spacing w:val="0"/>
          <w:w w:val="100"/>
          <w:position w:val="0"/>
        </w:rPr>
        <w:t>九）</w:t>
        <w:tab/>
        <w:t>审计委员会</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公司审计委员会由三名委员组成，包括主任委员尹美群、委员李传轩及孙剑非，其中两名（包括主任委员）为独立非执 行董事，主要负责公司内、外部审计的沟通、监督和核查工作。尹美群及孙剑非具备香港上市规则对该委任所要求之适当专 业资格，或具备适当的会计或相关财务管理专长。</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本公司审计委员会的主要职责是：（</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）提议聘请或更换外部审计机构；（</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）监督公司的内部审计制度及实施；（</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）负责 内部审计与外部审计之间的沟通；（</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）审核公司的财务资讯及其披露；（</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）检讨公司的财务监控、风险管理及内部监控系统， 并对重大关联交易进行审核；（</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 xml:space="preserve">）与管理层讨论风险管理及内部监控系统，确保管理层已履行建立有效的系统的职责，讨论 </w:t>
      </w:r>
      <w:r>
        <w:rPr>
          <w:color w:val="000000"/>
          <w:spacing w:val="0"/>
          <w:w w:val="100"/>
          <w:position w:val="0"/>
        </w:rPr>
        <w:t>内容包括公司在会计及财务汇报职能方面的资源、员工资历及经验是否足够，以及员工所接受的培训课程及有关预算又是否 充足；（</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）主动地或按董事会的要求，就有关风险管理及内部监控事宜的重要调查结果及管理层的响应进行研究；（</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）如年 度报告载有关于公司风险管理及内部监控制度的陈述,则应于提交董事会审批前先行审阅；（</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）公司董事会授予的其他事宜。</w:t>
      </w:r>
    </w:p>
    <w:p>
      <w:pPr>
        <w:pStyle w:val="Style39"/>
        <w:keepNext w:val="0"/>
        <w:keepLines w:val="0"/>
        <w:widowControl w:val="0"/>
        <w:shd w:val="clear" w:color="auto" w:fill="auto"/>
        <w:bidi w:val="0"/>
        <w:spacing w:before="0" w:after="40" w:line="302" w:lineRule="exact"/>
        <w:ind w:left="0" w:right="0"/>
        <w:jc w:val="both"/>
      </w:pPr>
      <w:r>
        <w:rPr>
          <w:color w:val="000000"/>
          <w:spacing w:val="0"/>
          <w:w w:val="100"/>
          <w:position w:val="0"/>
        </w:rPr>
        <w:t>审计委员会已经联同管理层讨论本集团所采纳的会计准则及惯例，并讨论审阅了本报告，包括审阅了本集团截止</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日按照中国企业会计准则编制的财务报表。</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审计委员会在报告期内工作情况详见本章节第六部分。</w:t>
      </w:r>
    </w:p>
    <w:p>
      <w:pPr>
        <w:pStyle w:val="Style39"/>
        <w:keepNext w:val="0"/>
        <w:keepLines w:val="0"/>
        <w:widowControl w:val="0"/>
        <w:shd w:val="clear" w:color="auto" w:fill="auto"/>
        <w:bidi w:val="0"/>
        <w:spacing w:before="0" w:after="40" w:line="312" w:lineRule="exact"/>
        <w:ind w:left="0" w:right="0"/>
        <w:jc w:val="both"/>
      </w:pPr>
      <w:r>
        <w:rPr>
          <w:b/>
          <w:bCs/>
          <w:color w:val="000000"/>
          <w:spacing w:val="0"/>
          <w:w w:val="100"/>
          <w:position w:val="0"/>
        </w:rPr>
        <w:t>风险管理及内部监控</w:t>
      </w:r>
    </w:p>
    <w:p>
      <w:pPr>
        <w:pStyle w:val="Style39"/>
        <w:keepNext w:val="0"/>
        <w:keepLines w:val="0"/>
        <w:widowControl w:val="0"/>
        <w:shd w:val="clear" w:color="auto" w:fill="auto"/>
        <w:bidi w:val="0"/>
        <w:spacing w:before="0" w:after="40" w:line="307" w:lineRule="exact"/>
        <w:ind w:left="0" w:right="0"/>
        <w:jc w:val="both"/>
      </w:pPr>
      <w:r>
        <w:rPr>
          <w:color w:val="000000"/>
          <w:spacing w:val="0"/>
          <w:w w:val="100"/>
          <w:position w:val="0"/>
        </w:rPr>
        <w:t>董事会须对风险管理及内部监控系统负责，并有责任检讨其有效性。该等系统旨在管理而非消除未能达成业务目标的风 险，而且只能就不会有重大的失实陈述或损失做出合理而非绝对的保证。</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审计委员会（代表董事会）监督管理层对风险管理及内部监控系统的设计、实施及监察，而管理层已向审计委员会（及 董事会）提供截至二零二零年十二月三十一日止年度有关系统有效性的确认。</w:t>
      </w:r>
    </w:p>
    <w:p>
      <w:pPr>
        <w:pStyle w:val="Style39"/>
        <w:keepNext w:val="0"/>
        <w:keepLines w:val="0"/>
        <w:widowControl w:val="0"/>
        <w:shd w:val="clear" w:color="auto" w:fill="auto"/>
        <w:bidi w:val="0"/>
        <w:spacing w:before="0" w:after="40" w:line="317" w:lineRule="exact"/>
        <w:ind w:left="0" w:right="0"/>
        <w:jc w:val="both"/>
      </w:pPr>
      <w:r>
        <w:rPr>
          <w:color w:val="000000"/>
          <w:spacing w:val="0"/>
          <w:w w:val="100"/>
          <w:position w:val="0"/>
        </w:rPr>
        <w:t>关于内部监控系统，已制定程序保障资产不会在未获授权下使用或处置；确保适当会计记录的存置，为内部使用或公开 发布提供可靠财务数据；及确保遵守适用法律、法规及条例。</w:t>
      </w:r>
    </w:p>
    <w:p>
      <w:pPr>
        <w:pStyle w:val="Style39"/>
        <w:keepNext w:val="0"/>
        <w:keepLines w:val="0"/>
        <w:widowControl w:val="0"/>
        <w:shd w:val="clear" w:color="auto" w:fill="auto"/>
        <w:bidi w:val="0"/>
        <w:spacing w:before="0" w:after="40" w:line="312" w:lineRule="exact"/>
        <w:ind w:left="0" w:right="0"/>
        <w:jc w:val="both"/>
      </w:pPr>
      <w:r>
        <w:rPr>
          <w:b/>
          <w:bCs/>
          <w:color w:val="000000"/>
          <w:spacing w:val="0"/>
          <w:w w:val="100"/>
          <w:position w:val="0"/>
        </w:rPr>
        <w:t>（十）薪酬与考核委员会</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公司薪酬与考核委员会由三名委员组成，包括主任委员杨彪、委员李兴春及孙剑非，其中雨名（包括主任委员）为独立 非执行董事，符合《企业管治常规守则》的规定。薪酬与考核委员会主要负责制定公司董事及经理人员的考核标准并进行考 核；负责制定、审查公司董事及经理人员的薪酬政策与方案，对董事会负责。</w:t>
      </w:r>
    </w:p>
    <w:p>
      <w:pPr>
        <w:pStyle w:val="Style39"/>
        <w:keepNext w:val="0"/>
        <w:keepLines w:val="0"/>
        <w:widowControl w:val="0"/>
        <w:shd w:val="clear" w:color="auto" w:fill="auto"/>
        <w:bidi w:val="0"/>
        <w:spacing w:before="0" w:after="40" w:line="307" w:lineRule="exact"/>
        <w:ind w:left="0" w:right="0"/>
        <w:jc w:val="both"/>
      </w:pPr>
      <w:r>
        <w:rPr>
          <w:color w:val="000000"/>
          <w:spacing w:val="0"/>
          <w:w w:val="100"/>
          <w:position w:val="0"/>
        </w:rPr>
        <w:t>本公司薪酬与考核委员会的主要职责是：（</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）根据董事及高级管理人员管理岗位的主要范围、职责、重要性及其他相关 企业相关岗位的薪酬水平制定薪酬计划或方案;（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）薪酬计划或方案主要包括但不限于绩效评价标准、程式及主要评价体系， 奖励和惩罚的主要方案和制度等；（</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）审查公司董事（非独立非执行董事）及高级管理人员的履行职责情况并对其进行年度 绩效考评；（</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）负责对公司薪酬制度执行情况进行监督；（</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）董事会授权的其他事宜。</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薪酬与考核委员会在本报告期内工作情况详见本章节第六部分。</w:t>
      </w:r>
    </w:p>
    <w:p>
      <w:pPr>
        <w:pStyle w:val="Style39"/>
        <w:keepNext w:val="0"/>
        <w:keepLines w:val="0"/>
        <w:widowControl w:val="0"/>
        <w:shd w:val="clear" w:color="auto" w:fill="auto"/>
        <w:bidi w:val="0"/>
        <w:spacing w:before="0" w:after="40" w:line="312" w:lineRule="exact"/>
        <w:ind w:left="0" w:right="0"/>
        <w:jc w:val="both"/>
      </w:pPr>
      <w:r>
        <w:rPr>
          <w:b/>
          <w:bCs/>
          <w:i/>
          <w:iCs/>
          <w:color w:val="000000"/>
          <w:spacing w:val="0"/>
          <w:w w:val="100"/>
          <w:position w:val="0"/>
        </w:rPr>
        <w:t>（</w:t>
      </w:r>
      <w:r>
        <w:rPr>
          <w:b/>
          <w:bCs/>
          <w:color w:val="000000"/>
          <w:spacing w:val="0"/>
          <w:w w:val="100"/>
          <w:position w:val="0"/>
        </w:rPr>
        <w:t>）提名委员会</w:t>
      </w:r>
    </w:p>
    <w:p>
      <w:pPr>
        <w:pStyle w:val="Style39"/>
        <w:keepNext w:val="0"/>
        <w:keepLines w:val="0"/>
        <w:widowControl w:val="0"/>
        <w:shd w:val="clear" w:color="auto" w:fill="auto"/>
        <w:bidi w:val="0"/>
        <w:spacing w:before="0" w:after="40" w:line="314" w:lineRule="exact"/>
        <w:ind w:left="0" w:right="0"/>
        <w:jc w:val="both"/>
      </w:pPr>
      <w:r>
        <w:rPr>
          <w:color w:val="000000"/>
          <w:spacing w:val="0"/>
          <w:w w:val="100"/>
          <w:position w:val="0"/>
        </w:rPr>
        <w:t>公司提名委员会由三名委员组成，包括主任委员孙剑非，委员陈洪国及尹美群，其中雨名（包括主任委员）为独立非执 行董事，符合《企业管治常规守则》的规定。提名委员会主要负责对公司董事和经理人员的人选、选择标准和程式进行选择 并提出建议。</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本公司提名委员会的主要职责是：（</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）根据公司经营活动情况、资产规模和股权结构对董事会的规模和构成向董事会提 出建议；（</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）研究董事、经理人员的选择标准和程式，并向董事会提出建议；（</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）广泛搜寻合格的董事和经理人员的人选； （</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）对董事候选人和经理人选进行审查并提出建议；（</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）对须提请董事会聘任的其他高级管理人员进行审查并提出建议； （</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）就董事委任及重新委任时向董事会提出建议，就董事出任董事会职务时所需的技能、知识、经验、背景、性别及其它 特质作考虑时同时做出董事多元化平衡，改善董事会效率并确保董事会多元化带来的裨益；</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检讨董事会成员多元化政策, 定时做出检讨及修改并于每年年度报告内的企业管治报告做出相关披露及</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董事会授权的其它事宜。</w:t>
      </w:r>
    </w:p>
    <w:p>
      <w:pPr>
        <w:pStyle w:val="Style39"/>
        <w:keepNext w:val="0"/>
        <w:keepLines w:val="0"/>
        <w:widowControl w:val="0"/>
        <w:shd w:val="clear" w:color="auto" w:fill="auto"/>
        <w:bidi w:val="0"/>
        <w:spacing w:before="0" w:after="40" w:line="311" w:lineRule="exact"/>
        <w:ind w:left="0" w:right="0"/>
        <w:jc w:val="both"/>
      </w:pPr>
      <w:r>
        <w:rPr>
          <w:color w:val="000000"/>
          <w:spacing w:val="0"/>
          <w:w w:val="100"/>
          <w:position w:val="0"/>
        </w:rPr>
        <w:t>提名委员会于报告期内研究公司对新董事及经理人员的需要后，在考虑董事会成员多元化政策并透过不同途径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包括在 本集团内部及人才市场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广泛寻找合适的董事及经理人员人选。在得到被提名人对提名的同意后，提名委员会将召集会议对 初选人员进行资格审查，审查的标准包括初选人员的学历、相关经验及专门技术等。在选举新董事前一至两个月，提名委员 会向董事会提出董事候选人的建议和相关材料；在聘任新的高级管理人员前，提名委员会向董事会提出新聘高级管理人员人 选的建议和相关材料。</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提名委员会在本报告期内工作情况详见本章节第六部分。</w:t>
      </w:r>
    </w:p>
    <w:p>
      <w:pPr>
        <w:pStyle w:val="Style39"/>
        <w:keepNext w:val="0"/>
        <w:keepLines w:val="0"/>
        <w:widowControl w:val="0"/>
        <w:shd w:val="clear" w:color="auto" w:fill="auto"/>
        <w:bidi w:val="0"/>
        <w:spacing w:before="0" w:after="40" w:line="312" w:lineRule="exact"/>
        <w:ind w:left="0" w:right="0"/>
        <w:jc w:val="both"/>
      </w:pPr>
      <w:r>
        <w:rPr>
          <w:b/>
          <w:bCs/>
          <w:color w:val="000000"/>
          <w:spacing w:val="0"/>
          <w:w w:val="100"/>
          <w:position w:val="0"/>
        </w:rPr>
        <w:t>（十二）战略委员会</w:t>
      </w:r>
    </w:p>
    <w:p>
      <w:pPr>
        <w:pStyle w:val="Style39"/>
        <w:keepNext w:val="0"/>
        <w:keepLines w:val="0"/>
        <w:widowControl w:val="0"/>
        <w:shd w:val="clear" w:color="auto" w:fill="auto"/>
        <w:bidi w:val="0"/>
        <w:spacing w:before="0" w:after="40" w:line="312" w:lineRule="exact"/>
        <w:ind w:left="0" w:right="0"/>
        <w:jc w:val="both"/>
      </w:pPr>
      <w:r>
        <w:rPr>
          <w:color w:val="000000"/>
          <w:spacing w:val="0"/>
          <w:w w:val="100"/>
          <w:position w:val="0"/>
        </w:rPr>
        <w:t>本公司已成立战略委员会，由三名委员组成，包括主任委员陈洪国，委员胡长青及杨彪。战略委员会主要负责对公司长 期发展战略和重大投资决策进行研究并提出建议。</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本公司战略委员会的主要职责是：（</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）公司长期发展战略规划进行研究并提出建议；（</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 xml:space="preserve">）对《公司章程》规定的须董事 </w:t>
      </w:r>
      <w:r>
        <w:rPr>
          <w:color w:val="000000"/>
          <w:spacing w:val="0"/>
          <w:w w:val="100"/>
          <w:position w:val="0"/>
        </w:rPr>
        <w:t>会批准的重大投资融资方案进行研究并提出建议；（</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）对《公司章程》规定的须经董事会批准的重大资本运作，资产经营项 目进行研究并提出建议；（</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）对其他影响公司发展的重大事项进行研究并提出建议；（</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）对以上事项的实施进行检查；（</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 董事会授权的其他事宜。</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战略委员会在本报告期内工作情况详见本章节第六部分。</w:t>
      </w:r>
    </w:p>
    <w:p>
      <w:pPr>
        <w:pStyle w:val="Style39"/>
        <w:keepNext w:val="0"/>
        <w:keepLines w:val="0"/>
        <w:widowControl w:val="0"/>
        <w:shd w:val="clear" w:color="auto" w:fill="auto"/>
        <w:bidi w:val="0"/>
        <w:spacing w:before="0" w:after="0" w:line="312" w:lineRule="exact"/>
        <w:ind w:left="0" w:right="0"/>
        <w:jc w:val="both"/>
      </w:pPr>
      <w:r>
        <w:rPr>
          <w:b/>
          <w:bCs/>
          <w:color w:val="000000"/>
          <w:spacing w:val="0"/>
          <w:w w:val="100"/>
          <w:position w:val="0"/>
        </w:rPr>
        <w:t>（十三）核数师</w:t>
      </w:r>
    </w:p>
    <w:p>
      <w:pPr>
        <w:pStyle w:val="Style39"/>
        <w:keepNext w:val="0"/>
        <w:keepLines w:val="0"/>
        <w:widowControl w:val="0"/>
        <w:shd w:val="clear" w:color="auto" w:fill="auto"/>
        <w:bidi w:val="0"/>
        <w:spacing w:before="0" w:after="0" w:line="317"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日，本公司</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年度股东大会审议通过了聘任致同会计师事务所（特殊普通合伙）作为本公司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年度境 内审计机构，负责本公司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年度境内审计工作。</w:t>
      </w:r>
    </w:p>
    <w:p>
      <w:pPr>
        <w:pStyle w:val="Style39"/>
        <w:keepNext w:val="0"/>
        <w:keepLines w:val="0"/>
        <w:widowControl w:val="0"/>
        <w:shd w:val="clear" w:color="auto" w:fill="auto"/>
        <w:bidi w:val="0"/>
        <w:spacing w:before="0" w:after="0" w:line="312" w:lineRule="exact"/>
        <w:ind w:left="0" w:right="0"/>
        <w:jc w:val="both"/>
      </w:pPr>
      <w:r>
        <w:rPr>
          <w:b/>
          <w:bCs/>
          <w:color w:val="000000"/>
          <w:spacing w:val="0"/>
          <w:w w:val="100"/>
          <w:position w:val="0"/>
        </w:rPr>
        <w:t>（十四）核数师酬金</w:t>
      </w:r>
    </w:p>
    <w:p>
      <w:pPr>
        <w:pStyle w:val="Style39"/>
        <w:keepNext w:val="0"/>
        <w:keepLines w:val="0"/>
        <w:widowControl w:val="0"/>
        <w:shd w:val="clear" w:color="auto" w:fill="auto"/>
        <w:bidi w:val="0"/>
        <w:spacing w:before="0" w:after="0" w:line="307" w:lineRule="exact"/>
        <w:ind w:left="0" w:right="0"/>
        <w:jc w:val="both"/>
      </w:pPr>
      <w:r>
        <w:rPr>
          <w:color w:val="000000"/>
          <w:spacing w:val="0"/>
          <w:w w:val="100"/>
          <w:position w:val="0"/>
        </w:rPr>
        <w:t>致同会计师事务所（特殊普通合伙）负责对本集团按照企业会计准则编制</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年度财务报表。公司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年度向核数师支 付了财务报告审计费用共计人民币</w:t>
      </w:r>
      <w:r>
        <w:rPr>
          <w:rFonts w:ascii="Times New Roman" w:eastAsia="Times New Roman" w:hAnsi="Times New Roman" w:cs="Times New Roman"/>
          <w:color w:val="000000"/>
          <w:spacing w:val="0"/>
          <w:w w:val="100"/>
          <w:position w:val="0"/>
          <w:sz w:val="18"/>
          <w:szCs w:val="18"/>
        </w:rPr>
        <w:t>250</w:t>
      </w:r>
      <w:r>
        <w:rPr>
          <w:color w:val="000000"/>
          <w:spacing w:val="0"/>
          <w:w w:val="100"/>
          <w:position w:val="0"/>
        </w:rPr>
        <w:t>万元，非审计费用共计人民币</w:t>
      </w:r>
      <w:r>
        <w:rPr>
          <w:rFonts w:ascii="Times New Roman" w:eastAsia="Times New Roman" w:hAnsi="Times New Roman" w:cs="Times New Roman"/>
          <w:color w:val="000000"/>
          <w:spacing w:val="0"/>
          <w:w w:val="100"/>
          <w:position w:val="0"/>
          <w:sz w:val="18"/>
          <w:szCs w:val="18"/>
        </w:rPr>
        <w:t>80</w:t>
      </w:r>
      <w:r>
        <w:rPr>
          <w:color w:val="000000"/>
          <w:spacing w:val="0"/>
          <w:w w:val="100"/>
          <w:position w:val="0"/>
        </w:rPr>
        <w:t>万元，费用用于内部控制审计。</w:t>
      </w:r>
    </w:p>
    <w:p>
      <w:pPr>
        <w:pStyle w:val="Style39"/>
        <w:keepNext w:val="0"/>
        <w:keepLines w:val="0"/>
        <w:widowControl w:val="0"/>
        <w:shd w:val="clear" w:color="auto" w:fill="auto"/>
        <w:bidi w:val="0"/>
        <w:spacing w:before="0" w:after="0" w:line="346" w:lineRule="exact"/>
        <w:ind w:left="380" w:right="0" w:firstLine="0"/>
        <w:jc w:val="both"/>
      </w:pPr>
      <w:r>
        <w:rPr>
          <w:color w:val="000000"/>
          <w:spacing w:val="0"/>
          <w:w w:val="100"/>
          <w:position w:val="0"/>
        </w:rPr>
        <w:t xml:space="preserve">致同会计师事务所（特殊普通合伙）对本集团财务呈报所承担责任的声明分别载于本年度报告第十三节、财务报告内。 </w:t>
      </w:r>
      <w:r>
        <w:rPr>
          <w:b/>
          <w:bCs/>
          <w:color w:val="000000"/>
          <w:spacing w:val="0"/>
          <w:w w:val="100"/>
          <w:position w:val="0"/>
        </w:rPr>
        <w:t>（十五）监事与监事会</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本公司监事会向全体股东负责，对公司财务以及公司董事、经理和其他高级管理人员履行职责的合法合规性进行监督， 维护公司及股东的合法权益。监事会成员由三名股东代表、两名公司职工代表组成。股东代表出任的监事由股东大会选举和 罢免，职工代表出任的监事由公司职工民主选举和罢免。</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监事会在本报告期内工作情况详见本章节第七部分。</w:t>
      </w:r>
    </w:p>
    <w:p>
      <w:pPr>
        <w:pStyle w:val="Style39"/>
        <w:keepNext w:val="0"/>
        <w:keepLines w:val="0"/>
        <w:widowControl w:val="0"/>
        <w:shd w:val="clear" w:color="auto" w:fill="auto"/>
        <w:bidi w:val="0"/>
        <w:spacing w:before="0" w:after="0" w:line="312" w:lineRule="exact"/>
        <w:ind w:left="0" w:right="0"/>
        <w:jc w:val="both"/>
      </w:pPr>
      <w:r>
        <w:rPr>
          <w:b/>
          <w:bCs/>
          <w:color w:val="000000"/>
          <w:spacing w:val="0"/>
          <w:w w:val="100"/>
          <w:position w:val="0"/>
        </w:rPr>
        <w:t>（十六）公司秘书</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于本年度，公司秘书确认彼已接受不少于十五小时的相关专业培训，合乎上市规则</w:t>
      </w:r>
      <w:r>
        <w:rPr>
          <w:rFonts w:ascii="Times New Roman" w:eastAsia="Times New Roman" w:hAnsi="Times New Roman" w:cs="Times New Roman"/>
          <w:color w:val="000000"/>
          <w:spacing w:val="0"/>
          <w:w w:val="100"/>
          <w:position w:val="0"/>
          <w:sz w:val="18"/>
          <w:szCs w:val="18"/>
        </w:rPr>
        <w:t>3.29</w:t>
      </w:r>
      <w:r>
        <w:rPr>
          <w:color w:val="000000"/>
          <w:spacing w:val="0"/>
          <w:w w:val="100"/>
          <w:position w:val="0"/>
        </w:rPr>
        <w:t>条之要求。</w:t>
      </w:r>
    </w:p>
    <w:p>
      <w:pPr>
        <w:pStyle w:val="Style39"/>
        <w:keepNext w:val="0"/>
        <w:keepLines w:val="0"/>
        <w:widowControl w:val="0"/>
        <w:shd w:val="clear" w:color="auto" w:fill="auto"/>
        <w:bidi w:val="0"/>
        <w:spacing w:before="0" w:after="0" w:line="312" w:lineRule="exact"/>
        <w:ind w:left="0" w:right="0"/>
        <w:jc w:val="both"/>
      </w:pPr>
      <w:r>
        <w:rPr>
          <w:b/>
          <w:bCs/>
          <w:color w:val="000000"/>
          <w:spacing w:val="0"/>
          <w:w w:val="100"/>
          <w:position w:val="0"/>
        </w:rPr>
        <w:t>（十七）与股东的沟通</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本公司认为与股东有效沟通极为重要，藉以让股东对本集团业绩做出清晰评估，以及向董事会提问。下为本公司与股东 沟通的主要方式：</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于公司网页的资料披露</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 xml:space="preserve">本公司会以最全面及适时的方式向所有希望获得本公司数据的人士披露与集团有关的所有重要资料。本公司的网页 </w:t>
      </w:r>
      <w:r>
        <w:rPr>
          <w:rFonts w:ascii="Times New Roman" w:eastAsia="Times New Roman" w:hAnsi="Times New Roman" w:cs="Times New Roman"/>
          <w:color w:val="000000"/>
          <w:spacing w:val="0"/>
          <w:w w:val="100"/>
          <w:position w:val="0"/>
          <w:sz w:val="18"/>
          <w:szCs w:val="18"/>
        </w:rPr>
        <w:t>（www.chenmingpaper.com</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可提供有关本集团的活动及企业事宜的重要资料（如致股东的年度报告及半年度报告、公告、业 务发展及营运、企业管治常规及其它数据等），以供股东及其它持份者查阅。</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另外，透过联交所发出的公告亦可在本公司的网页查阅。</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股东大会</w:t>
      </w:r>
    </w:p>
    <w:p>
      <w:pPr>
        <w:pStyle w:val="Style39"/>
        <w:keepNext w:val="0"/>
        <w:keepLines w:val="0"/>
        <w:widowControl w:val="0"/>
        <w:shd w:val="clear" w:color="auto" w:fill="auto"/>
        <w:bidi w:val="0"/>
        <w:spacing w:before="0" w:after="100" w:line="302" w:lineRule="exact"/>
        <w:ind w:left="0" w:right="0"/>
        <w:jc w:val="both"/>
      </w:pPr>
      <w:r>
        <w:rPr>
          <w:color w:val="000000"/>
          <w:spacing w:val="0"/>
          <w:w w:val="100"/>
          <w:position w:val="0"/>
        </w:rPr>
        <w:t>本公司的股东周年大会为董事会直接与股东沟通提供了一个实用的平台。本公司将于股东大会上就每项实质上不同的议 题提呈独立决议案。于二零二零年度，公司除了于二零二零年六月十九日举行股东周年大会外，还召开了</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次临时股东大会、</w:t>
      </w:r>
    </w:p>
    <w:p>
      <w:pPr>
        <w:pStyle w:val="Style37"/>
        <w:keepNext w:val="0"/>
        <w:keepLines w:val="0"/>
        <w:widowControl w:val="0"/>
        <w:shd w:val="clear" w:color="auto" w:fill="auto"/>
        <w:bidi w:val="0"/>
        <w:spacing w:before="0" w:after="0" w:line="240" w:lineRule="auto"/>
        <w:ind w:left="1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7"/>
          <w:szCs w:val="17"/>
        </w:rPr>
        <w:t>次境内上市股份类别股东大会、</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7"/>
          <w:szCs w:val="17"/>
        </w:rPr>
        <w:t>次境外上市股份类别股东大会。各股东会议的董事出席名单如下</w:t>
      </w:r>
      <w:r>
        <w:rPr>
          <w:rFonts w:ascii="Times New Roman" w:eastAsia="Times New Roman" w:hAnsi="Times New Roman" w:cs="Times New Roman"/>
          <w:color w:val="000000"/>
          <w:spacing w:val="0"/>
          <w:w w:val="100"/>
          <w:position w:val="0"/>
          <w:sz w:val="18"/>
          <w:szCs w:val="18"/>
        </w:rPr>
        <w:t>:</w:t>
      </w:r>
    </w:p>
    <w:tbl>
      <w:tblPr>
        <w:tblOverlap w:val="never"/>
        <w:jc w:val="center"/>
        <w:tblLayout w:type="fixed"/>
      </w:tblPr>
      <w:tblGrid>
        <w:gridCol w:w="3989"/>
        <w:gridCol w:w="5688"/>
      </w:tblGrid>
      <w:tr>
        <w:trPr>
          <w:trHeight w:val="41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名称</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现场出席董事名单</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年第一次临时股东大会</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年第二次临时股东大会</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胡长青、杨彪</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年第一次境内上市股份类别股东大会</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胡长青、杨彪</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年第一次境外上市股份类别股东大会</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胡长青、杨彪</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年度股东大会</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胡长青、李传轩、韩亭德</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年第三次临时股东大会</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胡长青、李峰</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年第四次临时股东大会</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胡长青、李峰</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年第五次临时股东大会</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胡长青、李峰</w:t>
            </w:r>
          </w:p>
        </w:tc>
      </w:tr>
    </w:tbl>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公司外聘核数师列席股东周年大会并监票。</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守则条文第</w:t>
      </w:r>
      <w:r>
        <w:rPr>
          <w:rFonts w:ascii="Times New Roman" w:eastAsia="Times New Roman" w:hAnsi="Times New Roman" w:cs="Times New Roman"/>
          <w:color w:val="000000"/>
          <w:spacing w:val="0"/>
          <w:w w:val="100"/>
          <w:position w:val="0"/>
          <w:sz w:val="18"/>
          <w:szCs w:val="18"/>
        </w:rPr>
        <w:t>E.1.2</w:t>
      </w:r>
      <w:r>
        <w:rPr>
          <w:color w:val="000000"/>
          <w:spacing w:val="0"/>
          <w:w w:val="100"/>
          <w:position w:val="0"/>
        </w:rPr>
        <w:t>条一此守则条文规定主席须邀请审核委员会、薪酬委员会及提名委员会主席出席股东周年大会。</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公司董事长及战略委员会主席陈洪国先生因公务繁忙缺席股东周年大会。</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守则条文第</w:t>
      </w:r>
      <w:r>
        <w:rPr>
          <w:rFonts w:ascii="Times New Roman" w:eastAsia="Times New Roman" w:hAnsi="Times New Roman" w:cs="Times New Roman"/>
          <w:color w:val="000000"/>
          <w:spacing w:val="0"/>
          <w:w w:val="100"/>
          <w:position w:val="0"/>
          <w:sz w:val="18"/>
          <w:szCs w:val="18"/>
        </w:rPr>
        <w:t>A.6.7</w:t>
      </w:r>
      <w:r>
        <w:rPr>
          <w:color w:val="000000"/>
          <w:spacing w:val="0"/>
          <w:w w:val="100"/>
          <w:position w:val="0"/>
        </w:rPr>
        <w:t>条一此守则条文规定独立非执行董事及其它非执行董事作为与其它董事拥有同等地位的董事会成员， 应定期出席董事会及其同时出任委员会成员的委员会的会议并积极参与会务，以其技能、专业知识及不同的背景及资格做出 贡献。彼等并应出席股东大会，对公司股东的意见有公正的了解。</w:t>
      </w:r>
    </w:p>
    <w:p>
      <w:pPr>
        <w:pStyle w:val="Style39"/>
        <w:keepNext w:val="0"/>
        <w:keepLines w:val="0"/>
        <w:widowControl w:val="0"/>
        <w:shd w:val="clear" w:color="auto" w:fill="auto"/>
        <w:bidi w:val="0"/>
        <w:spacing w:before="0" w:after="0" w:line="326" w:lineRule="exact"/>
        <w:ind w:left="0" w:right="0"/>
        <w:jc w:val="left"/>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年第一次临时股东大会，韩亭德、李传轩、孙剑非、尹美群及杨彪因公务繁忙缺席。</w:t>
      </w:r>
    </w:p>
    <w:p>
      <w:pPr>
        <w:pStyle w:val="Style39"/>
        <w:keepNext w:val="0"/>
        <w:keepLines w:val="0"/>
        <w:widowControl w:val="0"/>
        <w:shd w:val="clear" w:color="auto" w:fill="auto"/>
        <w:bidi w:val="0"/>
        <w:spacing w:before="0" w:after="0" w:line="326" w:lineRule="exact"/>
        <w:ind w:left="0" w:right="0"/>
        <w:jc w:val="left"/>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年第二次临时股东大会＞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年第一次境内上市股份类别股东大会及</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年第一次境外上市股份类别股东大会, 韩亭德、李传轩、孙剑非及尹美群因公务繁忙缺席。</w:t>
      </w:r>
    </w:p>
    <w:p>
      <w:pPr>
        <w:pStyle w:val="Style39"/>
        <w:keepNext w:val="0"/>
        <w:keepLines w:val="0"/>
        <w:widowControl w:val="0"/>
        <w:shd w:val="clear" w:color="auto" w:fill="auto"/>
        <w:bidi w:val="0"/>
        <w:spacing w:before="0" w:after="0" w:line="326" w:lineRule="exact"/>
        <w:ind w:left="0" w:right="0"/>
        <w:jc w:val="left"/>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年度股东大会，孙剑非、尹美群及杨彪因公务繁忙缺席。</w:t>
      </w:r>
    </w:p>
    <w:p>
      <w:pPr>
        <w:pStyle w:val="Style39"/>
        <w:keepNext w:val="0"/>
        <w:keepLines w:val="0"/>
        <w:widowControl w:val="0"/>
        <w:shd w:val="clear" w:color="auto" w:fill="auto"/>
        <w:bidi w:val="0"/>
        <w:spacing w:before="0" w:after="0" w:line="326" w:lineRule="exact"/>
        <w:ind w:left="0" w:right="0"/>
        <w:jc w:val="left"/>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年第三次临时股东大会、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年第四次临时股东大会、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年第五次临时股东大会韩亭德、李传轩、孙剑非、尹 美群及杨彪因公务繁忙缺席。</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按股数投票</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在本公司股东大会上提呈表决的决议案，将会按股数投票的方式进行。于每次股东大会开始时，将会向股东说明按股数 投票的程序，亦会回答股东提出与投票程序有关的问题。而按股数投票方式表决的结果会于同日分别登载于联交所及本公司 的网页。</w:t>
      </w:r>
    </w:p>
    <w:p>
      <w:pPr>
        <w:pStyle w:val="Style39"/>
        <w:keepNext w:val="0"/>
        <w:keepLines w:val="0"/>
        <w:widowControl w:val="0"/>
        <w:shd w:val="clear" w:color="auto" w:fill="auto"/>
        <w:bidi w:val="0"/>
        <w:spacing w:before="0" w:after="140" w:line="317" w:lineRule="exact"/>
        <w:ind w:left="0" w:right="0"/>
        <w:jc w:val="left"/>
      </w:pPr>
      <w:r>
        <w:rPr>
          <w:color w:val="000000"/>
          <w:spacing w:val="0"/>
          <w:w w:val="100"/>
          <w:position w:val="0"/>
        </w:rPr>
        <w:t>股东权利</w:t>
      </w:r>
    </w:p>
    <w:p>
      <w:pPr>
        <w:pStyle w:val="Style39"/>
        <w:keepNext w:val="0"/>
        <w:keepLines w:val="0"/>
        <w:widowControl w:val="0"/>
        <w:shd w:val="clear" w:color="auto" w:fill="auto"/>
        <w:tabs>
          <w:tab w:pos="717" w:val="left"/>
        </w:tabs>
        <w:bidi w:val="0"/>
        <w:spacing w:before="0" w:after="0" w:line="360" w:lineRule="auto"/>
        <w:ind w:left="0" w:right="0"/>
        <w:jc w:val="left"/>
      </w:pPr>
      <w:bookmarkStart w:id="983" w:name="bookmark983"/>
      <w:r>
        <w:rPr>
          <w:rFonts w:ascii="Times New Roman" w:eastAsia="Times New Roman" w:hAnsi="Times New Roman" w:cs="Times New Roman"/>
          <w:b/>
          <w:bCs/>
          <w:color w:val="000000"/>
          <w:spacing w:val="0"/>
          <w:w w:val="100"/>
          <w:position w:val="0"/>
          <w:sz w:val="18"/>
          <w:szCs w:val="18"/>
        </w:rPr>
        <w:t>1</w:t>
      </w:r>
      <w:bookmarkEnd w:id="983"/>
      <w:r>
        <w:rPr>
          <w:b/>
          <w:bCs/>
          <w:color w:val="000000"/>
          <w:spacing w:val="0"/>
          <w:w w:val="100"/>
          <w:position w:val="0"/>
        </w:rPr>
        <w:t>、</w:t>
        <w:tab/>
        <w:t>股东召开股东特别大会的程序</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根据本公司章程第</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条规定，单独或者合计持有公司百分之十以上股份的股东有权向董事会请求召开临时股东大会， 并应当以书面形式向董事会提出。董事会应当根据法律、行政法规和本章程的规定，在收到请求后十日内提出同意或不同意 召开临时股东大会的书面反馈意见。</w:t>
      </w:r>
    </w:p>
    <w:p>
      <w:pPr>
        <w:pStyle w:val="Style39"/>
        <w:keepNext w:val="0"/>
        <w:keepLines w:val="0"/>
        <w:widowControl w:val="0"/>
        <w:shd w:val="clear" w:color="auto" w:fill="auto"/>
        <w:bidi w:val="0"/>
        <w:spacing w:before="0" w:after="0" w:line="312" w:lineRule="exact"/>
        <w:ind w:left="0" w:right="0"/>
        <w:jc w:val="left"/>
      </w:pPr>
      <w:r>
        <w:rPr>
          <w:color w:val="000000"/>
          <w:spacing w:val="0"/>
          <w:w w:val="100"/>
          <w:position w:val="0"/>
        </w:rPr>
        <w:t>董事会同意召开临时股东大会的，应当在做出董事会决议后的五日内发出召开股东大会的通知，通知中对原请求的变更， 应当征得相关股东的同意。</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董事会不同意召开临时股东大会，或者在收到请求后十日内未做出反馈的，单独或者合计持有公司百分之十以上股份的 股东有权向监事会提议召开临时股东大会，并应当以书面形式向监事会提出请求。</w:t>
      </w:r>
    </w:p>
    <w:p>
      <w:pPr>
        <w:pStyle w:val="Style39"/>
        <w:keepNext w:val="0"/>
        <w:keepLines w:val="0"/>
        <w:widowControl w:val="0"/>
        <w:shd w:val="clear" w:color="auto" w:fill="auto"/>
        <w:bidi w:val="0"/>
        <w:spacing w:before="0" w:after="0" w:line="326" w:lineRule="exact"/>
        <w:ind w:left="0" w:right="0"/>
        <w:jc w:val="left"/>
      </w:pPr>
      <w:r>
        <w:rPr>
          <w:color w:val="000000"/>
          <w:spacing w:val="0"/>
          <w:w w:val="100"/>
          <w:position w:val="0"/>
        </w:rPr>
        <w:t>监事会同意召开临时股东大会的，应在收到请求五日内发出召开股东大会的通知，通知中对原提案的变更，应当征得相 关股东的同意。</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监事会未在规定期限内发出股东大会通知的，视为监事会不召集和主持股东大会，连续九十日以上单独或者合计持有公 司百分之十以上股份的股东可以自行召集和主持。</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根据本公司章程第</w:t>
      </w:r>
      <w:r>
        <w:rPr>
          <w:rFonts w:ascii="Times New Roman" w:eastAsia="Times New Roman" w:hAnsi="Times New Roman" w:cs="Times New Roman"/>
          <w:color w:val="000000"/>
          <w:spacing w:val="0"/>
          <w:w w:val="100"/>
          <w:position w:val="0"/>
          <w:sz w:val="18"/>
          <w:szCs w:val="18"/>
        </w:rPr>
        <w:t>101</w:t>
      </w:r>
      <w:r>
        <w:rPr>
          <w:color w:val="000000"/>
          <w:spacing w:val="0"/>
          <w:w w:val="100"/>
          <w:position w:val="0"/>
        </w:rPr>
        <w:t>条规定，股东决定自行召集股东大会的，须书面通知董事会，同时向公司所在地中国证券监督管 理机构的派出机构和证券交易所备案。在股东大会决议公告前，召集股东持股比例不得低于百分之十。</w:t>
      </w:r>
    </w:p>
    <w:p>
      <w:pPr>
        <w:pStyle w:val="Style39"/>
        <w:keepNext w:val="0"/>
        <w:keepLines w:val="0"/>
        <w:widowControl w:val="0"/>
        <w:shd w:val="clear" w:color="auto" w:fill="auto"/>
        <w:bidi w:val="0"/>
        <w:spacing w:before="0" w:after="0" w:line="312" w:lineRule="exact"/>
        <w:ind w:left="0" w:right="0"/>
        <w:jc w:val="left"/>
      </w:pPr>
      <w:r>
        <w:rPr>
          <w:color w:val="000000"/>
          <w:spacing w:val="0"/>
          <w:w w:val="100"/>
          <w:position w:val="0"/>
        </w:rPr>
        <w:t>召集股东应在发出股东大会通知及股东大会决议公告时，向公司所在地中国证券监督管理机构的派出机构和证券交易所 提交有关证明材料。</w:t>
      </w:r>
    </w:p>
    <w:p>
      <w:pPr>
        <w:pStyle w:val="Style39"/>
        <w:keepNext w:val="0"/>
        <w:keepLines w:val="0"/>
        <w:widowControl w:val="0"/>
        <w:shd w:val="clear" w:color="auto" w:fill="auto"/>
        <w:bidi w:val="0"/>
        <w:spacing w:before="0" w:after="140" w:line="312" w:lineRule="exact"/>
        <w:ind w:left="0" w:right="0"/>
        <w:jc w:val="left"/>
      </w:pPr>
      <w:r>
        <w:rPr>
          <w:color w:val="000000"/>
          <w:spacing w:val="0"/>
          <w:w w:val="100"/>
          <w:position w:val="0"/>
        </w:rPr>
        <w:t>对于股东自行召集的股东大会，董事会和董事会秘书将予配合。董事会应当提供股权登记日的股东名册。股东自行召集 的股东大会，会议所必需的费用由公司承担。</w:t>
      </w:r>
    </w:p>
    <w:p>
      <w:pPr>
        <w:pStyle w:val="Style39"/>
        <w:keepNext w:val="0"/>
        <w:keepLines w:val="0"/>
        <w:widowControl w:val="0"/>
        <w:shd w:val="clear" w:color="auto" w:fill="auto"/>
        <w:tabs>
          <w:tab w:pos="732" w:val="left"/>
        </w:tabs>
        <w:bidi w:val="0"/>
        <w:spacing w:before="0" w:after="0" w:line="360" w:lineRule="auto"/>
        <w:ind w:left="0" w:right="0"/>
        <w:jc w:val="left"/>
      </w:pPr>
      <w:bookmarkStart w:id="984" w:name="bookmark984"/>
      <w:r>
        <w:rPr>
          <w:rFonts w:ascii="Times New Roman" w:eastAsia="Times New Roman" w:hAnsi="Times New Roman" w:cs="Times New Roman"/>
          <w:b/>
          <w:bCs/>
          <w:color w:val="000000"/>
          <w:spacing w:val="0"/>
          <w:w w:val="100"/>
          <w:position w:val="0"/>
          <w:sz w:val="18"/>
          <w:szCs w:val="18"/>
        </w:rPr>
        <w:t>2</w:t>
      </w:r>
      <w:bookmarkEnd w:id="984"/>
      <w:r>
        <w:rPr>
          <w:b/>
          <w:bCs/>
          <w:color w:val="000000"/>
          <w:spacing w:val="0"/>
          <w:w w:val="100"/>
          <w:position w:val="0"/>
        </w:rPr>
        <w:t>、</w:t>
        <w:tab/>
        <w:t>将股东的查询送达董事会的程序</w:t>
      </w:r>
    </w:p>
    <w:p>
      <w:pPr>
        <w:pStyle w:val="Style39"/>
        <w:keepNext w:val="0"/>
        <w:keepLines w:val="0"/>
        <w:widowControl w:val="0"/>
        <w:shd w:val="clear" w:color="auto" w:fill="auto"/>
        <w:bidi w:val="0"/>
        <w:spacing w:before="0" w:after="100" w:line="317" w:lineRule="exact"/>
        <w:ind w:left="0" w:right="0"/>
        <w:jc w:val="both"/>
      </w:pPr>
      <w:r>
        <w:rPr>
          <w:color w:val="000000"/>
          <w:spacing w:val="0"/>
          <w:w w:val="100"/>
          <w:position w:val="0"/>
        </w:rPr>
        <w:t>股东可随时以书面形式经公司秘书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董事会秘书转交彼等的查询及关注事项予公司的董事会，公司秘书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董事会秘书的联</w:t>
      </w:r>
    </w:p>
    <w:p>
      <w:pPr>
        <w:pStyle w:val="Style37"/>
        <w:keepNext w:val="0"/>
        <w:keepLines w:val="0"/>
        <w:widowControl w:val="0"/>
        <w:shd w:val="clear" w:color="auto" w:fill="auto"/>
        <w:bidi w:val="0"/>
        <w:spacing w:before="0" w:after="0" w:line="240" w:lineRule="auto"/>
        <w:ind w:left="19" w:right="0" w:firstLine="0"/>
        <w:jc w:val="left"/>
        <w:rPr>
          <w:sz w:val="18"/>
          <w:szCs w:val="18"/>
        </w:rPr>
      </w:pPr>
      <w:r>
        <w:rPr>
          <w:color w:val="000000"/>
          <w:spacing w:val="0"/>
          <w:w w:val="100"/>
          <w:position w:val="0"/>
          <w:sz w:val="17"/>
          <w:szCs w:val="17"/>
        </w:rPr>
        <w:t>络详情如下</w:t>
      </w:r>
      <w:r>
        <w:rPr>
          <w:rFonts w:ascii="Times New Roman" w:eastAsia="Times New Roman" w:hAnsi="Times New Roman" w:cs="Times New Roman"/>
          <w:color w:val="000000"/>
          <w:spacing w:val="0"/>
          <w:w w:val="100"/>
          <w:position w:val="0"/>
          <w:sz w:val="18"/>
          <w:szCs w:val="18"/>
        </w:rPr>
        <w:t>:</w:t>
      </w:r>
    </w:p>
    <w:tbl>
      <w:tblPr>
        <w:tblOverlap w:val="never"/>
        <w:jc w:val="center"/>
        <w:tblLayout w:type="fixed"/>
      </w:tblPr>
      <w:tblGrid>
        <w:gridCol w:w="3581"/>
        <w:gridCol w:w="2890"/>
        <w:gridCol w:w="3245"/>
      </w:tblGrid>
      <w:tr>
        <w:trPr>
          <w:trHeight w:val="389"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董事会秘书</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香港公司秘书</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袁西坤</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朱瀚糅</w:t>
            </w:r>
          </w:p>
        </w:tc>
      </w:tr>
      <w:tr>
        <w:trPr>
          <w:trHeight w:val="39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联系地址</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山东省寿光市农圣东街</w:t>
            </w:r>
            <w:r>
              <w:rPr>
                <w:color w:val="000000"/>
                <w:spacing w:val="0"/>
                <w:w w:val="100"/>
                <w:position w:val="0"/>
                <w:sz w:val="18"/>
                <w:szCs w:val="18"/>
              </w:rPr>
              <w:t>2199</w:t>
            </w:r>
            <w:r>
              <w:rPr>
                <w:rFonts w:ascii="SimSun" w:eastAsia="SimSun" w:hAnsi="SimSun" w:cs="SimSun"/>
                <w:color w:val="000000"/>
                <w:spacing w:val="0"/>
                <w:w w:val="100"/>
                <w:position w:val="0"/>
                <w:sz w:val="17"/>
                <w:szCs w:val="17"/>
              </w:rPr>
              <w:t>号</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香港中环环球大厦</w:t>
            </w:r>
            <w:r>
              <w:rPr>
                <w:color w:val="000000"/>
                <w:spacing w:val="0"/>
                <w:w w:val="100"/>
                <w:position w:val="0"/>
                <w:sz w:val="18"/>
                <w:szCs w:val="18"/>
              </w:rPr>
              <w:t>22</w:t>
            </w:r>
            <w:r>
              <w:rPr>
                <w:rFonts w:ascii="SimSun" w:eastAsia="SimSun" w:hAnsi="SimSun" w:cs="SimSun"/>
                <w:color w:val="000000"/>
                <w:spacing w:val="0"/>
                <w:w w:val="100"/>
                <w:position w:val="0"/>
                <w:sz w:val="17"/>
                <w:szCs w:val="17"/>
              </w:rPr>
              <w:t>楼</w:t>
            </w:r>
          </w:p>
        </w:tc>
      </w:tr>
    </w:tbl>
    <w:p>
      <w:pPr>
        <w:widowControl w:val="0"/>
        <w:spacing w:line="1" w:lineRule="exact"/>
      </w:pPr>
    </w:p>
    <w:tbl>
      <w:tblPr>
        <w:tblOverlap w:val="never"/>
        <w:jc w:val="center"/>
        <w:tblLayout w:type="fixed"/>
      </w:tblPr>
      <w:tblGrid>
        <w:gridCol w:w="3581"/>
        <w:gridCol w:w="2890"/>
        <w:gridCol w:w="3245"/>
      </w:tblGrid>
      <w:tr>
        <w:trPr>
          <w:trHeight w:val="38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(86)-0536-2158008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+852-21629600</w:t>
            </w:r>
          </w:p>
        </w:tc>
      </w:tr>
      <w:tr>
        <w:trPr>
          <w:trHeight w:val="38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传真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(86)-0536-2158977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+852-25010028</w:t>
            </w:r>
          </w:p>
        </w:tc>
      </w:tr>
      <w:tr>
        <w:trPr>
          <w:trHeight w:val="39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电子信箱</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chenmmingpaper@1</w:t>
            </w:r>
            <w:r>
              <w:rPr>
                <w:color w:val="000000"/>
                <w:spacing w:val="0"/>
                <w:w w:val="100"/>
                <w:position w:val="0"/>
              </w:rPr>
              <w:t>63</w:t>
            </w:r>
            <w:r>
              <w:rPr>
                <w:color w:val="000000"/>
                <w:spacing w:val="0"/>
                <w:w w:val="100"/>
                <w:position w:val="0"/>
              </w:rPr>
              <w:t>. com</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fldChar w:fldCharType="begin"/>
            </w:r>
            <w:r>
              <w:rPr/>
              <w:instrText> HYPERLINK "mailto:liamchu@li-partners.com" </w:instrText>
            </w:r>
            <w:r>
              <w:fldChar w:fldCharType="separate"/>
            </w:r>
            <w:r>
              <w:rPr>
                <w:color w:val="000000"/>
                <w:spacing w:val="0"/>
                <w:w w:val="100"/>
                <w:position w:val="0"/>
              </w:rPr>
              <w:t>liamchu@li-partners.com</w:t>
            </w:r>
            <w:r>
              <w:fldChar w:fldCharType="end"/>
            </w:r>
          </w:p>
        </w:tc>
      </w:tr>
    </w:tbl>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公司秘书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董事会秘书将转交股东的查询及关注事项予本公司的董事会及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或有关的董事会辖下委员会（若适当），以便 回复股东的提问。</w:t>
      </w:r>
    </w:p>
    <w:p>
      <w:pPr>
        <w:pStyle w:val="Style39"/>
        <w:keepNext w:val="0"/>
        <w:keepLines w:val="0"/>
        <w:widowControl w:val="0"/>
        <w:shd w:val="clear" w:color="auto" w:fill="auto"/>
        <w:bidi w:val="0"/>
        <w:spacing w:before="0" w:after="0" w:line="314" w:lineRule="exact"/>
        <w:ind w:left="0" w:right="0"/>
        <w:jc w:val="both"/>
      </w:pPr>
      <w:bookmarkStart w:id="985" w:name="bookmark985"/>
      <w:r>
        <w:rPr>
          <w:rFonts w:ascii="Times New Roman" w:eastAsia="Times New Roman" w:hAnsi="Times New Roman" w:cs="Times New Roman"/>
          <w:b/>
          <w:bCs/>
          <w:color w:val="000000"/>
          <w:spacing w:val="0"/>
          <w:w w:val="100"/>
          <w:position w:val="0"/>
          <w:sz w:val="18"/>
          <w:szCs w:val="18"/>
        </w:rPr>
        <w:t>3</w:t>
      </w:r>
      <w:bookmarkEnd w:id="985"/>
      <w:r>
        <w:rPr>
          <w:b/>
          <w:bCs/>
          <w:color w:val="000000"/>
          <w:spacing w:val="0"/>
          <w:w w:val="100"/>
          <w:position w:val="0"/>
        </w:rPr>
        <w:t>、将股东建议提呈股东大会的程序</w:t>
      </w:r>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根据本公司章程第</w:t>
      </w:r>
      <w:r>
        <w:rPr>
          <w:rFonts w:ascii="Times New Roman" w:eastAsia="Times New Roman" w:hAnsi="Times New Roman" w:cs="Times New Roman"/>
          <w:color w:val="000000"/>
          <w:spacing w:val="0"/>
          <w:w w:val="100"/>
          <w:position w:val="0"/>
          <w:sz w:val="18"/>
          <w:szCs w:val="18"/>
        </w:rPr>
        <w:t>111</w:t>
      </w:r>
      <w:r>
        <w:rPr>
          <w:color w:val="000000"/>
          <w:spacing w:val="0"/>
          <w:w w:val="100"/>
          <w:position w:val="0"/>
        </w:rPr>
        <w:t>条规定，单独或者合并持有公司百分之三以上有表决权股份的股东，有权向公司于股东大会提出 提案。</w:t>
      </w:r>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单独或者合计持有公司百分之三以上有表决权股份的股东，可以在股东大会召开十个工作日前提出临时提案并书面提交 董事会或董事会秘书。董事会或董事会秘书应当在收到提案后二个工作日内发出股东大会补充通知，公告临时提案的内容。</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除前款规定的情形外，董事会或董事会秘书在发出股东大会通知公告后，不得修改股东大会通知中已列明的提案或增加 新的提案。</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股东大会通知中未列明或不符合公司章程规定的提案，股东大会不得进行表决并做出决议。临时股东大会不得决定通告 未载明的事项。</w:t>
      </w:r>
    </w:p>
    <w:p>
      <w:pPr>
        <w:pStyle w:val="Style39"/>
        <w:keepNext w:val="0"/>
        <w:keepLines w:val="0"/>
        <w:widowControl w:val="0"/>
        <w:shd w:val="clear" w:color="auto" w:fill="auto"/>
        <w:bidi w:val="0"/>
        <w:spacing w:before="0" w:after="0" w:line="326" w:lineRule="exact"/>
        <w:ind w:left="0" w:right="0"/>
        <w:jc w:val="both"/>
      </w:pPr>
      <w:r>
        <w:rPr>
          <w:color w:val="000000"/>
          <w:spacing w:val="0"/>
          <w:w w:val="100"/>
          <w:position w:val="0"/>
        </w:rPr>
        <w:t>投资者关系</w:t>
      </w:r>
    </w:p>
    <w:p>
      <w:pPr>
        <w:pStyle w:val="Style39"/>
        <w:keepNext w:val="0"/>
        <w:keepLines w:val="0"/>
        <w:widowControl w:val="0"/>
        <w:shd w:val="clear" w:color="auto" w:fill="auto"/>
        <w:bidi w:val="0"/>
        <w:spacing w:before="0" w:after="0" w:line="326" w:lineRule="exact"/>
        <w:ind w:left="0" w:right="0"/>
        <w:jc w:val="both"/>
      </w:pPr>
      <w:r>
        <w:rPr>
          <w:color w:val="000000"/>
          <w:spacing w:val="0"/>
          <w:w w:val="100"/>
          <w:position w:val="0"/>
        </w:rPr>
        <w:t>本公司了解本身须向持有权益的人士阐述其业务状况及响应彼等的提问。本公司适时接待及造访投资者，藉以阐释本集 团的业务。此外，本公司会迅速地解答公众人士及个别股东提出的问题。在任何情况下，本公司将采取审慎态度以确保不会 选择性地披露任何影响股价的数据。</w:t>
      </w:r>
    </w:p>
    <w:p>
      <w:pPr>
        <w:pStyle w:val="Style39"/>
        <w:keepNext w:val="0"/>
        <w:keepLines w:val="0"/>
        <w:widowControl w:val="0"/>
        <w:shd w:val="clear" w:color="auto" w:fill="auto"/>
        <w:bidi w:val="0"/>
        <w:spacing w:before="0" w:after="0" w:line="314" w:lineRule="exact"/>
        <w:ind w:left="0" w:right="0"/>
        <w:jc w:val="both"/>
      </w:pPr>
      <w:r>
        <w:rPr>
          <w:b/>
          <w:bCs/>
          <w:color w:val="000000"/>
          <w:spacing w:val="0"/>
          <w:w w:val="100"/>
          <w:position w:val="0"/>
        </w:rPr>
        <w:t>（十八）内部控制</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本公司内部控制的详细情况参见本章节九、内部控制情况。</w:t>
      </w:r>
    </w:p>
    <w:p>
      <w:pPr>
        <w:pStyle w:val="Style39"/>
        <w:keepNext w:val="0"/>
        <w:keepLines w:val="0"/>
        <w:widowControl w:val="0"/>
        <w:shd w:val="clear" w:color="auto" w:fill="auto"/>
        <w:bidi w:val="0"/>
        <w:spacing w:before="0" w:after="0" w:line="314" w:lineRule="exact"/>
        <w:ind w:left="0" w:right="0"/>
        <w:jc w:val="both"/>
      </w:pPr>
      <w:r>
        <w:rPr>
          <w:b/>
          <w:bCs/>
          <w:color w:val="000000"/>
          <w:spacing w:val="0"/>
          <w:w w:val="100"/>
          <w:position w:val="0"/>
        </w:rPr>
        <w:t>（十九）组织章程文件</w:t>
      </w:r>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本公司于二零一九年十二月三日对公司新组织章程细则做出修订，修订范围主要是公司股东大会召开时间，本公司组织 章程大纲及新组织章程细则之修订版本可于本公司及联交所网页查阅。</w:t>
      </w:r>
    </w:p>
    <w:p>
      <w:pPr>
        <w:pStyle w:val="Style39"/>
        <w:keepNext w:val="0"/>
        <w:keepLines w:val="0"/>
        <w:widowControl w:val="0"/>
        <w:shd w:val="clear" w:color="auto" w:fill="auto"/>
        <w:bidi w:val="0"/>
        <w:spacing w:before="0" w:after="0" w:line="317" w:lineRule="exact"/>
        <w:ind w:left="0" w:right="0"/>
        <w:jc w:val="both"/>
      </w:pPr>
      <w:r>
        <w:rPr>
          <w:b/>
          <w:bCs/>
          <w:color w:val="000000"/>
          <w:spacing w:val="0"/>
          <w:w w:val="100"/>
          <w:position w:val="0"/>
        </w:rPr>
        <w:t>（二十）董事会成员多元化</w:t>
      </w:r>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本公司于二零一三年八月二十一日制定董事会成员多元化政策并修定提名委员会实施细则，提名委员会会定时检讨董事 会成员多元化政策，做出检讨，改善董事会效率并确保董事会多元化带来的裨益。</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董事会成员多元化政策摘要如下：</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本公司认同多元化董事会的裨益，并视维持董事会层面多元化为维持公司竞争优势的重要元素之一。一个真正多元化的 董事会应包括具备不同才能、技能、地区及行业经验、背景、性别及其它特质的董事会成员，并应加以利用。多元化董事会 成员将于厘定董事会组合时予以考虑，并于可能情况下保持适当平衡。董事会成员的所有委任均按董事会整体运作所需要的 才能、技能及经验水平而做出。</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公司提名委员会负责审阅及评估董事会组成，并就委任公司新任董事向董事会做出推荐建议。提名委员会亦监管董事会 有效性年度审阅的进行。于审阅及评估董事会组成时，提名委员会将考虑各方面多元化的裨益（包括但不限于上文所述者）， 以维持董事会适当范围及平衡的才能、技能、经验及背景。在推荐人选加入董事会时，提名委员会将按客观条件考虑人选， 并适度顾及董事会成员多元化的裨益。</w:t>
      </w:r>
    </w:p>
    <w:p>
      <w:pPr>
        <w:pStyle w:val="Style39"/>
        <w:keepNext w:val="0"/>
        <w:keepLines w:val="0"/>
        <w:widowControl w:val="0"/>
        <w:shd w:val="clear" w:color="auto" w:fill="auto"/>
        <w:bidi w:val="0"/>
        <w:spacing w:before="0" w:after="0" w:line="314" w:lineRule="exact"/>
        <w:ind w:left="0" w:right="0"/>
        <w:jc w:val="both"/>
      </w:pPr>
      <w:r>
        <w:rPr>
          <w:color w:val="000000"/>
          <w:spacing w:val="0"/>
          <w:w w:val="100"/>
          <w:position w:val="0"/>
        </w:rPr>
        <w:t>本公司董事会的组成已基本实现多元化，具体请见本章十一、（三）董事会的组成。</w:t>
      </w:r>
    </w:p>
    <w:p>
      <w:pPr>
        <w:pStyle w:val="Style39"/>
        <w:keepNext w:val="0"/>
        <w:keepLines w:val="0"/>
        <w:widowControl w:val="0"/>
        <w:shd w:val="clear" w:color="auto" w:fill="auto"/>
        <w:bidi w:val="0"/>
        <w:spacing w:before="0" w:after="0" w:line="314" w:lineRule="exact"/>
        <w:ind w:left="0" w:right="0"/>
        <w:jc w:val="both"/>
      </w:pPr>
      <w:r>
        <w:rPr>
          <w:b/>
          <w:bCs/>
          <w:color w:val="000000"/>
          <w:spacing w:val="0"/>
          <w:w w:val="100"/>
          <w:position w:val="0"/>
        </w:rPr>
        <w:t>（二十一）派息政策</w:t>
      </w:r>
    </w:p>
    <w:p>
      <w:pPr>
        <w:pStyle w:val="Style39"/>
        <w:keepNext w:val="0"/>
        <w:keepLines w:val="0"/>
        <w:widowControl w:val="0"/>
        <w:shd w:val="clear" w:color="auto" w:fill="auto"/>
        <w:bidi w:val="0"/>
        <w:spacing w:before="0" w:after="0" w:line="312" w:lineRule="exact"/>
        <w:ind w:left="0" w:right="0"/>
        <w:jc w:val="both"/>
        <w:sectPr>
          <w:headerReference w:type="default" r:id="rId163"/>
          <w:footerReference w:type="default" r:id="rId164"/>
          <w:headerReference w:type="even" r:id="rId165"/>
          <w:footerReference w:type="even" r:id="rId166"/>
          <w:headerReference w:type="first" r:id="rId167"/>
          <w:footerReference w:type="first" r:id="rId168"/>
          <w:footnotePr>
            <w:pos w:val="pageBottom"/>
            <w:numFmt w:val="decimal"/>
            <w:numRestart w:val="continuous"/>
          </w:footnotePr>
          <w:pgSz w:w="11900" w:h="16840"/>
          <w:pgMar w:top="1364" w:right="391" w:bottom="1436" w:left="383" w:header="0" w:footer="3" w:gutter="0"/>
          <w:cols w:space="720"/>
          <w:noEndnote/>
          <w:titlePg/>
          <w:rtlGutter w:val="0"/>
          <w:docGrid w:linePitch="360"/>
        </w:sectPr>
      </w:pPr>
      <w:r>
        <w:rPr>
          <w:color w:val="000000"/>
          <w:spacing w:val="0"/>
          <w:w w:val="100"/>
          <w:position w:val="0"/>
        </w:rPr>
        <w:t>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年末普通股总股本</w:t>
      </w:r>
      <w:r>
        <w:rPr>
          <w:rFonts w:ascii="Times New Roman" w:eastAsia="Times New Roman" w:hAnsi="Times New Roman" w:cs="Times New Roman"/>
          <w:color w:val="000000"/>
          <w:spacing w:val="0"/>
          <w:w w:val="100"/>
          <w:position w:val="0"/>
          <w:sz w:val="18"/>
          <w:szCs w:val="18"/>
        </w:rPr>
        <w:t>2,984,208,200</w:t>
      </w:r>
      <w:r>
        <w:rPr>
          <w:color w:val="000000"/>
          <w:spacing w:val="0"/>
          <w:w w:val="100"/>
          <w:position w:val="0"/>
        </w:rPr>
        <w:t>股、第二期及第三期优先股模拟折算普通股</w:t>
      </w:r>
      <w:r>
        <w:rPr>
          <w:rFonts w:ascii="Times New Roman" w:eastAsia="Times New Roman" w:hAnsi="Times New Roman" w:cs="Times New Roman"/>
          <w:color w:val="000000"/>
          <w:spacing w:val="0"/>
          <w:w w:val="100"/>
          <w:position w:val="0"/>
          <w:sz w:val="18"/>
          <w:szCs w:val="18"/>
        </w:rPr>
        <w:t>589,005,236</w:t>
      </w:r>
      <w:r>
        <w:rPr>
          <w:color w:val="000000"/>
          <w:spacing w:val="0"/>
          <w:w w:val="100"/>
          <w:position w:val="0"/>
        </w:rPr>
        <w:t>股（每</w:t>
      </w:r>
      <w:r>
        <w:rPr>
          <w:rFonts w:ascii="Times New Roman" w:eastAsia="Times New Roman" w:hAnsi="Times New Roman" w:cs="Times New Roman"/>
          <w:color w:val="000000"/>
          <w:spacing w:val="0"/>
          <w:w w:val="100"/>
          <w:position w:val="0"/>
          <w:sz w:val="18"/>
          <w:szCs w:val="18"/>
        </w:rPr>
        <w:t>3.82</w:t>
      </w:r>
      <w:r>
        <w:rPr>
          <w:color w:val="000000"/>
          <w:spacing w:val="0"/>
          <w:w w:val="100"/>
          <w:position w:val="0"/>
        </w:rPr>
        <w:t>元模拟折 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股）为基数，向普通股股东每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18"/>
          <w:szCs w:val="18"/>
        </w:rPr>
        <w:t>1.85</w:t>
      </w:r>
      <w:r>
        <w:rPr>
          <w:color w:val="000000"/>
          <w:spacing w:val="0"/>
          <w:w w:val="100"/>
          <w:position w:val="0"/>
        </w:rPr>
        <w:t>元（含税）、向第二期及第三期优先股股东模拟折算普通 股后每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18"/>
          <w:szCs w:val="18"/>
        </w:rPr>
        <w:t>1.85</w:t>
      </w:r>
      <w:r>
        <w:rPr>
          <w:color w:val="000000"/>
          <w:spacing w:val="0"/>
          <w:w w:val="100"/>
          <w:position w:val="0"/>
        </w:rPr>
        <w:t>元（含税），送红股</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 xml:space="preserve">股，不以公积金转增股本。普通股股东派发现金红利人民币 </w:t>
      </w:r>
      <w:r>
        <w:rPr>
          <w:rFonts w:ascii="Times New Roman" w:eastAsia="Times New Roman" w:hAnsi="Times New Roman" w:cs="Times New Roman"/>
          <w:color w:val="000000"/>
          <w:spacing w:val="0"/>
          <w:w w:val="100"/>
          <w:position w:val="0"/>
          <w:sz w:val="18"/>
          <w:szCs w:val="18"/>
        </w:rPr>
        <w:t>552,078,517.00</w:t>
      </w:r>
      <w:r>
        <w:rPr>
          <w:color w:val="000000"/>
          <w:spacing w:val="0"/>
          <w:w w:val="100"/>
          <w:position w:val="0"/>
        </w:rPr>
        <w:t>元；第二期及第三期优先股股东派发浮动现金红利人民币</w:t>
      </w:r>
      <w:r>
        <w:rPr>
          <w:rFonts w:ascii="Times New Roman" w:eastAsia="Times New Roman" w:hAnsi="Times New Roman" w:cs="Times New Roman"/>
          <w:color w:val="000000"/>
          <w:spacing w:val="0"/>
          <w:w w:val="100"/>
          <w:position w:val="0"/>
          <w:sz w:val="18"/>
          <w:szCs w:val="18"/>
        </w:rPr>
        <w:t>108,965,968.66</w:t>
      </w:r>
      <w:r>
        <w:rPr>
          <w:color w:val="000000"/>
          <w:spacing w:val="0"/>
          <w:w w:val="100"/>
          <w:position w:val="0"/>
        </w:rPr>
        <w:t xml:space="preserve">元，即第二期及第三期优先股股东 </w:t>
      </w:r>
    </w:p>
    <w:p>
      <w:pPr>
        <w:pStyle w:val="Style39"/>
        <w:keepNext w:val="0"/>
        <w:keepLines w:val="0"/>
        <w:widowControl w:val="0"/>
        <w:shd w:val="clear" w:color="auto" w:fill="auto"/>
        <w:bidi w:val="0"/>
        <w:spacing w:before="0" w:after="0" w:line="312" w:lineRule="exact"/>
        <w:ind w:left="0" w:right="0" w:firstLine="0"/>
        <w:jc w:val="both"/>
      </w:pPr>
      <w:r>
        <w:rPr>
          <w:color w:val="000000"/>
          <w:spacing w:val="0"/>
          <w:w w:val="100"/>
          <w:position w:val="0"/>
        </w:rPr>
        <w:t>每股优先股（每股面值</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元）派发现金红利人民币</w:t>
      </w:r>
      <w:r>
        <w:rPr>
          <w:rFonts w:ascii="Times New Roman" w:eastAsia="Times New Roman" w:hAnsi="Times New Roman" w:cs="Times New Roman"/>
          <w:color w:val="000000"/>
          <w:spacing w:val="0"/>
          <w:w w:val="100"/>
          <w:position w:val="0"/>
          <w:sz w:val="18"/>
          <w:szCs w:val="18"/>
        </w:rPr>
        <w:t>4.84</w:t>
      </w:r>
      <w:r>
        <w:rPr>
          <w:color w:val="000000"/>
          <w:spacing w:val="0"/>
          <w:w w:val="100"/>
          <w:position w:val="0"/>
        </w:rPr>
        <w:t>元（含税）。在实施权益分派的股权登记日前公司总股本发生变动 的，拟维持分配总额不变，相应调整每股分配比例。</w:t>
      </w:r>
      <w:r>
        <w:br w:type="page"/>
      </w:r>
    </w:p>
    <w:p>
      <w:pPr>
        <w:pStyle w:val="Style9"/>
        <w:keepNext/>
        <w:keepLines/>
        <w:widowControl w:val="0"/>
        <w:shd w:val="clear" w:color="auto" w:fill="auto"/>
        <w:bidi w:val="0"/>
        <w:spacing w:before="0" w:after="600" w:line="240" w:lineRule="auto"/>
        <w:ind w:left="0" w:right="0" w:firstLine="0"/>
        <w:jc w:val="center"/>
      </w:pPr>
      <w:bookmarkStart w:id="986" w:name="bookmark986"/>
      <w:bookmarkStart w:id="987" w:name="bookmark987"/>
      <w:bookmarkStart w:id="988" w:name="bookmark988"/>
      <w:r>
        <w:rPr>
          <w:color w:val="000000"/>
          <w:spacing w:val="0"/>
          <w:w w:val="100"/>
          <w:position w:val="0"/>
        </w:rPr>
        <w:t>第十二节公司债券相关情况</w:t>
      </w:r>
      <w:bookmarkEnd w:id="986"/>
      <w:bookmarkEnd w:id="987"/>
      <w:bookmarkEnd w:id="988"/>
    </w:p>
    <w:p>
      <w:pPr>
        <w:pStyle w:val="Style39"/>
        <w:keepNext w:val="0"/>
        <w:keepLines w:val="0"/>
        <w:widowControl w:val="0"/>
        <w:shd w:val="clear" w:color="auto" w:fill="auto"/>
        <w:bidi w:val="0"/>
        <w:spacing w:before="0" w:after="140" w:line="240" w:lineRule="auto"/>
        <w:ind w:left="0" w:right="0" w:firstLine="0"/>
        <w:jc w:val="left"/>
      </w:pPr>
      <w:bookmarkStart w:id="989" w:name="bookmark989"/>
      <w:r>
        <w:rPr>
          <w:color w:val="000000"/>
          <w:spacing w:val="0"/>
          <w:w w:val="100"/>
          <w:position w:val="0"/>
        </w:rPr>
        <w:t>公司是否存在公开发行并在证券交易所上市，且在年度报告批准报出日未到期或到期未能全额兑付的公司债券</w:t>
      </w:r>
      <w:bookmarkEnd w:id="989"/>
    </w:p>
    <w:p>
      <w:pPr>
        <w:pStyle w:val="Style39"/>
        <w:keepNext w:val="0"/>
        <w:keepLines w:val="0"/>
        <w:widowControl w:val="0"/>
        <w:shd w:val="clear" w:color="auto" w:fill="auto"/>
        <w:bidi w:val="0"/>
        <w:spacing w:before="0" w:after="360" w:line="240" w:lineRule="auto"/>
        <w:ind w:left="0" w:right="0" w:firstLine="0"/>
        <w:jc w:val="left"/>
      </w:pPr>
      <w:r>
        <w:rPr>
          <w:color w:val="000000"/>
          <w:spacing w:val="0"/>
          <w:w w:val="100"/>
          <w:position w:val="0"/>
        </w:rPr>
        <w:t>是</w:t>
      </w:r>
    </w:p>
    <w:p>
      <w:pPr>
        <w:pStyle w:val="Style33"/>
        <w:keepNext/>
        <w:keepLines/>
        <w:widowControl w:val="0"/>
        <w:shd w:val="clear" w:color="auto" w:fill="auto"/>
        <w:bidi w:val="0"/>
        <w:spacing w:before="0" w:after="300" w:line="240" w:lineRule="auto"/>
        <w:ind w:left="0" w:right="0" w:firstLine="0"/>
        <w:jc w:val="left"/>
      </w:pPr>
      <w:bookmarkStart w:id="990" w:name="bookmark990"/>
      <w:bookmarkStart w:id="991" w:name="bookmark991"/>
      <w:bookmarkStart w:id="992" w:name="bookmark992"/>
      <w:r>
        <w:rPr>
          <w:color w:val="000000"/>
          <w:spacing w:val="0"/>
          <w:w w:val="100"/>
          <w:position w:val="0"/>
          <w:sz w:val="24"/>
          <w:szCs w:val="24"/>
        </w:rPr>
        <w:t>一、公司债券基本信息</w:t>
      </w:r>
      <w:bookmarkEnd w:id="990"/>
      <w:bookmarkEnd w:id="991"/>
      <w:bookmarkEnd w:id="992"/>
    </w:p>
    <w:tbl>
      <w:tblPr>
        <w:tblOverlap w:val="never"/>
        <w:jc w:val="center"/>
        <w:tblLayout w:type="fixed"/>
      </w:tblPr>
      <w:tblGrid>
        <w:gridCol w:w="1987"/>
        <w:gridCol w:w="1138"/>
        <w:gridCol w:w="850"/>
        <w:gridCol w:w="1493"/>
        <w:gridCol w:w="1517"/>
        <w:gridCol w:w="850"/>
        <w:gridCol w:w="566"/>
        <w:gridCol w:w="1354"/>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债券名称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债券简称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债券代码</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发行日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到期日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债券余额</w:t>
            </w:r>
          </w:p>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利率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还本付息方式</w:t>
            </w:r>
          </w:p>
        </w:tc>
      </w:tr>
      <w:tr>
        <w:trPr>
          <w:trHeight w:val="1339"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山东晨鸣纸业集团股份 有限公司</w:t>
            </w:r>
            <w:r>
              <w:rPr>
                <w:color w:val="000000"/>
                <w:spacing w:val="0"/>
                <w:w w:val="100"/>
                <w:position w:val="0"/>
                <w:sz w:val="18"/>
                <w:szCs w:val="18"/>
              </w:rPr>
              <w:t>2017</w:t>
            </w:r>
            <w:r>
              <w:rPr>
                <w:rFonts w:ascii="SimSun" w:eastAsia="SimSun" w:hAnsi="SimSun" w:cs="SimSun"/>
                <w:color w:val="000000"/>
                <w:spacing w:val="0"/>
                <w:w w:val="100"/>
                <w:position w:val="0"/>
                <w:sz w:val="17"/>
                <w:szCs w:val="17"/>
              </w:rPr>
              <w:t>年面向合 格投资者公开发行公司 债券（第一期）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17</w:t>
            </w:r>
            <w:r>
              <w:rPr>
                <w:rFonts w:ascii="SimSun" w:eastAsia="SimSun" w:hAnsi="SimSun" w:cs="SimSun"/>
                <w:color w:val="000000"/>
                <w:spacing w:val="0"/>
                <w:w w:val="100"/>
                <w:position w:val="0"/>
                <w:sz w:val="17"/>
                <w:szCs w:val="17"/>
              </w:rPr>
              <w:t>晨债</w:t>
            </w:r>
            <w:r>
              <w:rPr>
                <w:color w:val="000000"/>
                <w:spacing w:val="0"/>
                <w:w w:val="100"/>
                <w:position w:val="0"/>
              </w:rPr>
              <w:t>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112570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按年付息，到期 支付本金及最后 一期利息。</w:t>
            </w:r>
          </w:p>
        </w:tc>
      </w:tr>
      <w:tr>
        <w:trPr>
          <w:trHeight w:val="133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山东晨鸣纸业集团股份 有限公司</w:t>
            </w:r>
            <w:r>
              <w:rPr>
                <w:color w:val="000000"/>
                <w:spacing w:val="0"/>
                <w:w w:val="100"/>
                <w:position w:val="0"/>
                <w:sz w:val="18"/>
                <w:szCs w:val="18"/>
              </w:rPr>
              <w:t>2018</w:t>
            </w:r>
            <w:r>
              <w:rPr>
                <w:rFonts w:ascii="SimSun" w:eastAsia="SimSun" w:hAnsi="SimSun" w:cs="SimSun"/>
                <w:color w:val="000000"/>
                <w:spacing w:val="0"/>
                <w:w w:val="100"/>
                <w:position w:val="0"/>
                <w:sz w:val="17"/>
                <w:szCs w:val="17"/>
              </w:rPr>
              <w:t>年面向合 格投资者公开发行公司 债券（第一期）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18</w:t>
            </w:r>
            <w:r>
              <w:rPr>
                <w:rFonts w:ascii="SimSun" w:eastAsia="SimSun" w:hAnsi="SimSun" w:cs="SimSun"/>
                <w:color w:val="000000"/>
                <w:spacing w:val="0"/>
                <w:w w:val="100"/>
                <w:position w:val="0"/>
                <w:sz w:val="17"/>
                <w:szCs w:val="17"/>
              </w:rPr>
              <w:t>晨债</w:t>
            </w:r>
            <w:r>
              <w:rPr>
                <w:color w:val="000000"/>
                <w:spacing w:val="0"/>
                <w:w w:val="100"/>
                <w:position w:val="0"/>
              </w:rPr>
              <w:t>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112641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02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7.60%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按年付息</w:t>
            </w:r>
            <w:r>
              <w:rPr>
                <w:rFonts w:ascii="SimSun" w:eastAsia="SimSun" w:hAnsi="SimSun" w:cs="SimSun"/>
                <w:color w:val="000000"/>
                <w:spacing w:val="0"/>
                <w:w w:val="100"/>
                <w:position w:val="0"/>
                <w:sz w:val="18"/>
                <w:szCs w:val="18"/>
              </w:rPr>
              <w:t>，</w:t>
            </w:r>
            <w:r>
              <w:rPr>
                <w:rFonts w:ascii="SimSun" w:eastAsia="SimSun" w:hAnsi="SimSun" w:cs="SimSun"/>
                <w:color w:val="000000"/>
                <w:spacing w:val="0"/>
                <w:w w:val="100"/>
                <w:position w:val="0"/>
                <w:sz w:val="17"/>
                <w:szCs w:val="17"/>
              </w:rPr>
              <w:t>到期 支付本金及最后 一期利息。</w:t>
            </w:r>
          </w:p>
        </w:tc>
      </w:tr>
      <w:tr>
        <w:trPr>
          <w:trHeight w:val="403"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公司债券上市或转让的交易场所</w:t>
            </w:r>
          </w:p>
        </w:tc>
        <w:tc>
          <w:tcPr>
            <w:gridSpan w:val="6"/>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深圳证券交易所</w:t>
            </w:r>
          </w:p>
        </w:tc>
      </w:tr>
      <w:tr>
        <w:trPr>
          <w:trHeight w:val="696"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投资者适当性安排</w:t>
            </w:r>
          </w:p>
        </w:tc>
        <w:tc>
          <w:tcPr>
            <w:gridSpan w:val="6"/>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网上发行：在中国证券登记结算有限责任公司开立</w:t>
            </w:r>
            <w:r>
              <w:rPr>
                <w:color w:val="000000"/>
                <w:spacing w:val="0"/>
                <w:w w:val="100"/>
                <w:position w:val="0"/>
                <w:sz w:val="18"/>
                <w:szCs w:val="18"/>
              </w:rPr>
              <w:t>A</w:t>
            </w:r>
            <w:r>
              <w:rPr>
                <w:rFonts w:ascii="SimSun" w:eastAsia="SimSun" w:hAnsi="SimSun" w:cs="SimSun"/>
                <w:color w:val="000000"/>
                <w:spacing w:val="0"/>
                <w:w w:val="100"/>
                <w:position w:val="0"/>
                <w:sz w:val="17"/>
                <w:szCs w:val="17"/>
              </w:rPr>
              <w:t>股证券账户的社会公众投资者。 网下发行：在中国证券登记结算有限责任公司开立</w:t>
            </w:r>
            <w:r>
              <w:rPr>
                <w:color w:val="000000"/>
                <w:spacing w:val="0"/>
                <w:w w:val="100"/>
                <w:position w:val="0"/>
                <w:sz w:val="18"/>
                <w:szCs w:val="18"/>
              </w:rPr>
              <w:t>A</w:t>
            </w:r>
            <w:r>
              <w:rPr>
                <w:rFonts w:ascii="SimSun" w:eastAsia="SimSun" w:hAnsi="SimSun" w:cs="SimSun"/>
                <w:color w:val="000000"/>
                <w:spacing w:val="0"/>
                <w:w w:val="100"/>
                <w:position w:val="0"/>
                <w:sz w:val="17"/>
                <w:szCs w:val="17"/>
              </w:rPr>
              <w:t>股证券账户的机构投资者。</w:t>
            </w:r>
          </w:p>
        </w:tc>
      </w:tr>
      <w:tr>
        <w:trPr>
          <w:trHeight w:val="1978" w:hRule="exact"/>
        </w:trPr>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报告期内公司债券的付息兑付情况</w:t>
            </w:r>
          </w:p>
        </w:tc>
        <w:tc>
          <w:tcPr>
            <w:gridSpan w:val="6"/>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“17</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日完成债券的付息，详情请参阅公司于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19</w:t>
            </w:r>
            <w:r>
              <w:rPr>
                <w:rFonts w:ascii="SimSun" w:eastAsia="SimSun" w:hAnsi="SimSun" w:cs="SimSun"/>
                <w:color w:val="000000"/>
                <w:spacing w:val="0"/>
                <w:w w:val="100"/>
                <w:position w:val="0"/>
                <w:sz w:val="17"/>
                <w:szCs w:val="17"/>
              </w:rPr>
              <w:t>日披露的《</w:t>
            </w:r>
            <w:r>
              <w:rPr>
                <w:color w:val="000000"/>
                <w:spacing w:val="0"/>
                <w:w w:val="100"/>
                <w:position w:val="0"/>
                <w:sz w:val="18"/>
                <w:szCs w:val="18"/>
              </w:rPr>
              <w:t>2017</w:t>
            </w:r>
            <w:r>
              <w:rPr>
                <w:rFonts w:ascii="SimSun" w:eastAsia="SimSun" w:hAnsi="SimSun" w:cs="SimSun"/>
                <w:color w:val="000000"/>
                <w:spacing w:val="0"/>
                <w:w w:val="100"/>
                <w:position w:val="0"/>
                <w:sz w:val="17"/>
                <w:szCs w:val="17"/>
              </w:rPr>
              <w:t>年面向合格投资者公开发行公司债券（第一期）</w:t>
            </w:r>
            <w:r>
              <w:rPr>
                <w:color w:val="000000"/>
                <w:spacing w:val="0"/>
                <w:w w:val="100"/>
                <w:position w:val="0"/>
                <w:sz w:val="18"/>
                <w:szCs w:val="18"/>
              </w:rPr>
              <w:t>2020</w:t>
            </w:r>
            <w:r>
              <w:rPr>
                <w:rFonts w:ascii="SimSun" w:eastAsia="SimSun" w:hAnsi="SimSun" w:cs="SimSun"/>
                <w:color w:val="000000"/>
                <w:spacing w:val="0"/>
                <w:w w:val="100"/>
                <w:position w:val="0"/>
                <w:sz w:val="17"/>
                <w:szCs w:val="17"/>
              </w:rPr>
              <w:t>年付息公告》。</w:t>
            </w:r>
          </w:p>
          <w:p>
            <w:pPr>
              <w:pStyle w:val="Style12"/>
              <w:keepNext w:val="0"/>
              <w:keepLines w:val="0"/>
              <w:widowControl w:val="0"/>
              <w:shd w:val="clear" w:color="auto" w:fill="auto"/>
              <w:bidi w:val="0"/>
              <w:spacing w:before="0" w:after="0" w:line="314" w:lineRule="exact"/>
              <w:ind w:left="0" w:right="0" w:firstLine="0"/>
              <w:jc w:val="left"/>
              <w:rPr>
                <w:sz w:val="17"/>
                <w:szCs w:val="17"/>
              </w:rPr>
            </w:pP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于</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r>
              <w:rPr>
                <w:color w:val="000000"/>
                <w:spacing w:val="0"/>
                <w:w w:val="100"/>
                <w:position w:val="0"/>
                <w:sz w:val="18"/>
                <w:szCs w:val="18"/>
              </w:rPr>
              <w:t>2</w:t>
            </w:r>
            <w:r>
              <w:rPr>
                <w:rFonts w:ascii="SimSun" w:eastAsia="SimSun" w:hAnsi="SimSun" w:cs="SimSun"/>
                <w:color w:val="000000"/>
                <w:spacing w:val="0"/>
                <w:w w:val="100"/>
                <w:position w:val="0"/>
                <w:sz w:val="17"/>
                <w:szCs w:val="17"/>
              </w:rPr>
              <w:t>日完成债券回售部分的本息兑付，并于报告期内完成本 期债券转售，转售数量为</w:t>
            </w:r>
            <w:r>
              <w:rPr>
                <w:color w:val="000000"/>
                <w:spacing w:val="0"/>
                <w:w w:val="100"/>
                <w:position w:val="0"/>
                <w:sz w:val="18"/>
                <w:szCs w:val="18"/>
              </w:rPr>
              <w:t>3,500,000</w:t>
            </w:r>
            <w:r>
              <w:rPr>
                <w:rFonts w:ascii="SimSun" w:eastAsia="SimSun" w:hAnsi="SimSun" w:cs="SimSun"/>
                <w:color w:val="000000"/>
                <w:spacing w:val="0"/>
                <w:w w:val="100"/>
                <w:position w:val="0"/>
                <w:sz w:val="17"/>
                <w:szCs w:val="17"/>
              </w:rPr>
              <w:t>张，转售平均价格为</w:t>
            </w:r>
            <w:r>
              <w:rPr>
                <w:color w:val="000000"/>
                <w:spacing w:val="0"/>
                <w:w w:val="100"/>
                <w:position w:val="0"/>
                <w:sz w:val="18"/>
                <w:szCs w:val="18"/>
              </w:rPr>
              <w:t>100</w:t>
            </w:r>
            <w:r>
              <w:rPr>
                <w:rFonts w:ascii="SimSun" w:eastAsia="SimSun" w:hAnsi="SimSun" w:cs="SimSun"/>
                <w:color w:val="000000"/>
                <w:spacing w:val="0"/>
                <w:w w:val="100"/>
                <w:position w:val="0"/>
                <w:sz w:val="17"/>
                <w:szCs w:val="17"/>
              </w:rPr>
              <w:t>元</w:t>
            </w:r>
            <w:r>
              <w:rPr>
                <w:color w:val="000000"/>
                <w:spacing w:val="0"/>
                <w:w w:val="100"/>
                <w:position w:val="0"/>
                <w:sz w:val="18"/>
                <w:szCs w:val="18"/>
              </w:rPr>
              <w:t>/</w:t>
            </w:r>
            <w:r>
              <w:rPr>
                <w:rFonts w:ascii="SimSun" w:eastAsia="SimSun" w:hAnsi="SimSun" w:cs="SimSun"/>
                <w:color w:val="000000"/>
                <w:spacing w:val="0"/>
                <w:w w:val="100"/>
                <w:position w:val="0"/>
                <w:sz w:val="17"/>
                <w:szCs w:val="17"/>
              </w:rPr>
              <w:t>张，详情请参阅公司 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2</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r>
              <w:rPr>
                <w:color w:val="000000"/>
                <w:spacing w:val="0"/>
                <w:w w:val="100"/>
                <w:position w:val="0"/>
                <w:sz w:val="18"/>
                <w:szCs w:val="18"/>
              </w:rPr>
              <w:t>2</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r>
              <w:rPr>
                <w:color w:val="000000"/>
                <w:spacing w:val="0"/>
                <w:w w:val="100"/>
                <w:position w:val="0"/>
                <w:sz w:val="18"/>
                <w:szCs w:val="18"/>
              </w:rPr>
              <w:t>2</w:t>
            </w:r>
            <w:r>
              <w:rPr>
                <w:rFonts w:ascii="SimSun" w:eastAsia="SimSun" w:hAnsi="SimSun" w:cs="SimSun"/>
                <w:color w:val="000000"/>
                <w:spacing w:val="0"/>
                <w:w w:val="100"/>
                <w:position w:val="0"/>
                <w:sz w:val="17"/>
                <w:szCs w:val="17"/>
              </w:rPr>
              <w:t>月</w:t>
            </w:r>
            <w:r>
              <w:rPr>
                <w:color w:val="000000"/>
                <w:spacing w:val="0"/>
                <w:w w:val="100"/>
                <w:position w:val="0"/>
                <w:sz w:val="18"/>
                <w:szCs w:val="18"/>
              </w:rPr>
              <w:t>25</w:t>
            </w:r>
            <w:r>
              <w:rPr>
                <w:rFonts w:ascii="SimSun" w:eastAsia="SimSun" w:hAnsi="SimSun" w:cs="SimSun"/>
                <w:color w:val="000000"/>
                <w:spacing w:val="0"/>
                <w:w w:val="100"/>
                <w:position w:val="0"/>
                <w:sz w:val="17"/>
                <w:szCs w:val="17"/>
              </w:rPr>
              <w:t>日、</w:t>
            </w:r>
            <w:r>
              <w:rPr>
                <w:color w:val="000000"/>
                <w:spacing w:val="0"/>
                <w:w w:val="100"/>
                <w:position w:val="0"/>
                <w:sz w:val="18"/>
                <w:szCs w:val="18"/>
              </w:rPr>
              <w:t>2</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 xml:space="preserve">日及 </w:t>
            </w:r>
            <w:r>
              <w:rPr>
                <w:color w:val="000000"/>
                <w:spacing w:val="0"/>
                <w:w w:val="100"/>
                <w:position w:val="0"/>
                <w:sz w:val="18"/>
                <w:szCs w:val="18"/>
              </w:rPr>
              <w:t>6</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日披露的相关公告。</w:t>
            </w:r>
          </w:p>
        </w:tc>
      </w:tr>
      <w:tr>
        <w:trPr>
          <w:trHeight w:val="1656" w:hRule="exact"/>
        </w:trPr>
        <w:tc>
          <w:tcPr>
            <w:gridSpan w:val="2"/>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公司债券附发行人或投资者选择权条 款、可交换条款等特殊条款的，报告期 内相关条款的执行情况（如适用）。</w:t>
            </w:r>
          </w:p>
        </w:tc>
        <w:tc>
          <w:tcPr>
            <w:gridSpan w:val="6"/>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316" w:lineRule="exact"/>
              <w:ind w:left="0" w:right="0" w:firstLine="0"/>
              <w:jc w:val="left"/>
              <w:rPr>
                <w:sz w:val="17"/>
                <w:szCs w:val="17"/>
              </w:rPr>
            </w:pPr>
            <w:r>
              <w:rPr>
                <w:color w:val="000000"/>
                <w:spacing w:val="0"/>
                <w:w w:val="100"/>
                <w:position w:val="0"/>
                <w:sz w:val="18"/>
                <w:szCs w:val="18"/>
              </w:rPr>
              <w:t>“17</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及</w:t>
            </w: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均附发行人调整票面利率选择权及投资者回售选择权。发 行人有权决定在存续期的第</w:t>
            </w:r>
            <w:r>
              <w:rPr>
                <w:color w:val="000000"/>
                <w:spacing w:val="0"/>
                <w:w w:val="100"/>
                <w:position w:val="0"/>
                <w:sz w:val="18"/>
                <w:szCs w:val="18"/>
              </w:rPr>
              <w:t>2</w:t>
            </w:r>
            <w:r>
              <w:rPr>
                <w:rFonts w:ascii="SimSun" w:eastAsia="SimSun" w:hAnsi="SimSun" w:cs="SimSun"/>
                <w:color w:val="000000"/>
                <w:spacing w:val="0"/>
                <w:w w:val="100"/>
                <w:position w:val="0"/>
                <w:sz w:val="17"/>
                <w:szCs w:val="17"/>
              </w:rPr>
              <w:t>年末调整本期债券后</w:t>
            </w:r>
            <w:r>
              <w:rPr>
                <w:color w:val="000000"/>
                <w:spacing w:val="0"/>
                <w:w w:val="100"/>
                <w:position w:val="0"/>
                <w:sz w:val="18"/>
                <w:szCs w:val="18"/>
              </w:rPr>
              <w:t>3</w:t>
            </w:r>
            <w:r>
              <w:rPr>
                <w:rFonts w:ascii="SimSun" w:eastAsia="SimSun" w:hAnsi="SimSun" w:cs="SimSun"/>
                <w:color w:val="000000"/>
                <w:spacing w:val="0"/>
                <w:w w:val="100"/>
                <w:position w:val="0"/>
                <w:sz w:val="17"/>
                <w:szCs w:val="17"/>
              </w:rPr>
              <w:t>年的票面利率和第</w:t>
            </w:r>
            <w:r>
              <w:rPr>
                <w:color w:val="000000"/>
                <w:spacing w:val="0"/>
                <w:w w:val="100"/>
                <w:position w:val="0"/>
                <w:sz w:val="18"/>
                <w:szCs w:val="18"/>
              </w:rPr>
              <w:t>4</w:t>
            </w:r>
            <w:r>
              <w:rPr>
                <w:rFonts w:ascii="SimSun" w:eastAsia="SimSun" w:hAnsi="SimSun" w:cs="SimSun"/>
                <w:color w:val="000000"/>
                <w:spacing w:val="0"/>
                <w:w w:val="100"/>
                <w:position w:val="0"/>
                <w:sz w:val="17"/>
                <w:szCs w:val="17"/>
              </w:rPr>
              <w:t>年末调整 后</w:t>
            </w:r>
            <w:r>
              <w:rPr>
                <w:color w:val="000000"/>
                <w:spacing w:val="0"/>
                <w:w w:val="100"/>
                <w:position w:val="0"/>
                <w:sz w:val="18"/>
                <w:szCs w:val="18"/>
              </w:rPr>
              <w:t>1</w:t>
            </w:r>
            <w:r>
              <w:rPr>
                <w:rFonts w:ascii="SimSun" w:eastAsia="SimSun" w:hAnsi="SimSun" w:cs="SimSun"/>
                <w:color w:val="000000"/>
                <w:spacing w:val="0"/>
                <w:w w:val="100"/>
                <w:position w:val="0"/>
                <w:sz w:val="17"/>
                <w:szCs w:val="17"/>
              </w:rPr>
              <w:t>年的票面利率；发行人发出关于是否调整本期债券票面利率及调整幅度的公告 后，投资者有权选择在公告的投资者回售登记期内进行登记，将持有的本期债券按 票面金额全部或部分回售给发行人。</w:t>
            </w:r>
          </w:p>
        </w:tc>
      </w:tr>
    </w:tbl>
    <w:p>
      <w:pPr>
        <w:widowControl w:val="0"/>
        <w:spacing w:after="299" w:line="1" w:lineRule="exact"/>
      </w:pPr>
    </w:p>
    <w:p>
      <w:pPr>
        <w:pStyle w:val="Style33"/>
        <w:keepNext/>
        <w:keepLines/>
        <w:widowControl w:val="0"/>
        <w:shd w:val="clear" w:color="auto" w:fill="auto"/>
        <w:bidi w:val="0"/>
        <w:spacing w:before="0" w:after="300" w:line="240" w:lineRule="auto"/>
        <w:ind w:left="0" w:right="0" w:firstLine="240"/>
        <w:jc w:val="left"/>
      </w:pPr>
      <w:bookmarkStart w:id="993" w:name="bookmark993"/>
      <w:bookmarkStart w:id="994" w:name="bookmark994"/>
      <w:bookmarkStart w:id="995" w:name="bookmark995"/>
      <w:r>
        <w:rPr>
          <w:color w:val="000000"/>
          <w:spacing w:val="0"/>
          <w:w w:val="100"/>
          <w:position w:val="0"/>
          <w:sz w:val="24"/>
          <w:szCs w:val="24"/>
        </w:rPr>
        <w:t>、债券受托管理人和资信评级机构信息</w:t>
      </w:r>
      <w:bookmarkEnd w:id="993"/>
      <w:bookmarkEnd w:id="994"/>
      <w:bookmarkEnd w:id="995"/>
    </w:p>
    <w:tbl>
      <w:tblPr>
        <w:tblOverlap w:val="never"/>
        <w:jc w:val="center"/>
        <w:tblLayout w:type="fixed"/>
      </w:tblPr>
      <w:tblGrid>
        <w:gridCol w:w="998"/>
        <w:gridCol w:w="1555"/>
        <w:gridCol w:w="1046"/>
        <w:gridCol w:w="1195"/>
        <w:gridCol w:w="1195"/>
        <w:gridCol w:w="1195"/>
        <w:gridCol w:w="1195"/>
        <w:gridCol w:w="1205"/>
      </w:tblGrid>
      <w:tr>
        <w:trPr>
          <w:trHeight w:val="403" w:hRule="exact"/>
        </w:trPr>
        <w:tc>
          <w:tcPr>
            <w:gridSpan w:val="8"/>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债券受托管理人：</w:t>
            </w:r>
          </w:p>
        </w:tc>
      </w:tr>
      <w:tr>
        <w:trPr>
          <w:trHeight w:val="1349"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名称</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广发证券股份有限 公司</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办公地址</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上海市浦东新</w:t>
            </w:r>
          </w:p>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 xml:space="preserve">区南泉北路 </w:t>
            </w:r>
            <w:r>
              <w:rPr>
                <w:color w:val="000000"/>
                <w:spacing w:val="0"/>
                <w:w w:val="100"/>
                <w:position w:val="0"/>
                <w:sz w:val="18"/>
                <w:szCs w:val="18"/>
              </w:rPr>
              <w:t>429</w:t>
            </w:r>
            <w:r>
              <w:rPr>
                <w:rFonts w:ascii="SimSun" w:eastAsia="SimSun" w:hAnsi="SimSun" w:cs="SimSun"/>
                <w:color w:val="000000"/>
                <w:spacing w:val="0"/>
                <w:w w:val="100"/>
                <w:position w:val="0"/>
                <w:sz w:val="17"/>
                <w:szCs w:val="17"/>
              </w:rPr>
              <w:t>号泰康保 险大厦</w:t>
            </w:r>
            <w:r>
              <w:rPr>
                <w:color w:val="000000"/>
                <w:spacing w:val="0"/>
                <w:w w:val="100"/>
                <w:position w:val="0"/>
                <w:sz w:val="18"/>
                <w:szCs w:val="18"/>
              </w:rPr>
              <w:t>37</w:t>
            </w:r>
            <w:r>
              <w:rPr>
                <w:rFonts w:ascii="SimSun" w:eastAsia="SimSun" w:hAnsi="SimSun" w:cs="SimSun"/>
                <w:color w:val="000000"/>
                <w:spacing w:val="0"/>
                <w:w w:val="100"/>
                <w:position w:val="0"/>
                <w:sz w:val="17"/>
                <w:szCs w:val="17"/>
              </w:rPr>
              <w:t>层</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联系人</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许杜薇</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联系人电话</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021-38003800</w:t>
              <w:softHyphen/>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3700</w:t>
            </w:r>
          </w:p>
        </w:tc>
      </w:tr>
    </w:tbl>
    <w:p>
      <w:pPr>
        <w:widowControl w:val="0"/>
        <w:spacing w:line="1" w:lineRule="exact"/>
        <w:sectPr>
          <w:headerReference w:type="default" r:id="rId169"/>
          <w:footerReference w:type="default" r:id="rId170"/>
          <w:headerReference w:type="even" r:id="rId171"/>
          <w:footerReference w:type="even" r:id="rId172"/>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p>
    <w:tbl>
      <w:tblPr>
        <w:tblOverlap w:val="never"/>
        <w:jc w:val="center"/>
        <w:tblLayout w:type="fixed"/>
      </w:tblPr>
      <w:tblGrid>
        <w:gridCol w:w="998"/>
        <w:gridCol w:w="2976"/>
        <w:gridCol w:w="821"/>
        <w:gridCol w:w="1195"/>
        <w:gridCol w:w="3595"/>
      </w:tblGrid>
      <w:tr>
        <w:trPr>
          <w:trHeight w:val="403" w:hRule="exact"/>
        </w:trPr>
        <w:tc>
          <w:tcPr>
            <w:gridSpan w:val="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报告期内对公司债券进行跟踪评级的资信评级机构：</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名称</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中诚信国际信用评级有限责任公司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办公地址</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both"/>
              <w:rPr>
                <w:sz w:val="17"/>
                <w:szCs w:val="17"/>
              </w:rPr>
            </w:pPr>
            <w:r>
              <w:rPr>
                <w:rFonts w:ascii="SimSun" w:eastAsia="SimSun" w:hAnsi="SimSun" w:cs="SimSun"/>
                <w:color w:val="000000"/>
                <w:spacing w:val="0"/>
                <w:w w:val="100"/>
                <w:position w:val="0"/>
                <w:sz w:val="17"/>
                <w:szCs w:val="17"/>
              </w:rPr>
              <w:t>北京市东城区朝阳门内大街南竹杆胡同</w:t>
            </w:r>
            <w:r>
              <w:rPr>
                <w:color w:val="000000"/>
                <w:spacing w:val="0"/>
                <w:w w:val="100"/>
                <w:position w:val="0"/>
                <w:sz w:val="18"/>
                <w:szCs w:val="18"/>
              </w:rPr>
              <w:t>2</w:t>
            </w:r>
            <w:r>
              <w:rPr>
                <w:rFonts w:ascii="SimSun" w:eastAsia="SimSun" w:hAnsi="SimSun" w:cs="SimSun"/>
                <w:color w:val="000000"/>
                <w:spacing w:val="0"/>
                <w:w w:val="100"/>
                <w:position w:val="0"/>
                <w:sz w:val="17"/>
                <w:szCs w:val="17"/>
              </w:rPr>
              <w:t>号 银河</w:t>
            </w:r>
            <w:r>
              <w:rPr>
                <w:color w:val="000000"/>
                <w:spacing w:val="0"/>
                <w:w w:val="100"/>
                <w:position w:val="0"/>
                <w:sz w:val="18"/>
                <w:szCs w:val="18"/>
              </w:rPr>
              <w:t>Soho6</w:t>
            </w:r>
            <w:r>
              <w:rPr>
                <w:rFonts w:ascii="SimSun" w:eastAsia="SimSun" w:hAnsi="SimSun" w:cs="SimSun"/>
                <w:color w:val="000000"/>
                <w:spacing w:val="0"/>
                <w:w w:val="100"/>
                <w:position w:val="0"/>
                <w:sz w:val="17"/>
                <w:szCs w:val="17"/>
              </w:rPr>
              <w:t>号楼</w:t>
            </w:r>
          </w:p>
        </w:tc>
      </w:tr>
      <w:tr>
        <w:trPr>
          <w:trHeight w:val="1037" w:hRule="exact"/>
        </w:trPr>
        <w:tc>
          <w:tcPr>
            <w:gridSpan w:val="2"/>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报告期内公司聘请的债券受托管理人、资信评级机 构发生变更的，变更的原因、履行的程序、对投资 者利益的影响等（如适用）</w:t>
            </w:r>
          </w:p>
        </w:tc>
        <w:tc>
          <w:tcPr>
            <w:gridSpan w:val="3"/>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报告期内未发生变更。</w:t>
            </w:r>
          </w:p>
        </w:tc>
      </w:tr>
    </w:tbl>
    <w:p>
      <w:pPr>
        <w:widowControl w:val="0"/>
        <w:spacing w:after="299" w:line="1" w:lineRule="exact"/>
      </w:pPr>
    </w:p>
    <w:p>
      <w:pPr>
        <w:pStyle w:val="Style33"/>
        <w:keepNext/>
        <w:keepLines/>
        <w:widowControl w:val="0"/>
        <w:shd w:val="clear" w:color="auto" w:fill="auto"/>
        <w:bidi w:val="0"/>
        <w:spacing w:before="0" w:after="300" w:line="240" w:lineRule="auto"/>
        <w:ind w:left="0" w:right="0" w:firstLine="0"/>
        <w:jc w:val="left"/>
      </w:pPr>
      <w:bookmarkStart w:id="996" w:name="bookmark996"/>
      <w:bookmarkStart w:id="997" w:name="bookmark997"/>
      <w:bookmarkStart w:id="998" w:name="bookmark998"/>
      <w:r>
        <w:rPr>
          <w:color w:val="000000"/>
          <w:spacing w:val="0"/>
          <w:w w:val="100"/>
          <w:position w:val="0"/>
          <w:sz w:val="24"/>
          <w:szCs w:val="24"/>
        </w:rPr>
        <w:t>三、公司债券募集资金使用情况</w:t>
      </w:r>
      <w:bookmarkEnd w:id="996"/>
      <w:bookmarkEnd w:id="997"/>
      <w:bookmarkEnd w:id="998"/>
    </w:p>
    <w:tbl>
      <w:tblPr>
        <w:tblOverlap w:val="never"/>
        <w:jc w:val="center"/>
        <w:tblLayout w:type="fixed"/>
      </w:tblPr>
      <w:tblGrid>
        <w:gridCol w:w="3974"/>
        <w:gridCol w:w="5606"/>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公司债券募集资金使用情况及履行的程序</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98" w:lineRule="exact"/>
              <w:ind w:left="0" w:right="0" w:firstLine="0"/>
              <w:jc w:val="left"/>
              <w:rPr>
                <w:sz w:val="17"/>
                <w:szCs w:val="17"/>
              </w:rPr>
            </w:pPr>
            <w:r>
              <w:rPr>
                <w:rFonts w:ascii="SimSun" w:eastAsia="SimSun" w:hAnsi="SimSun" w:cs="SimSun"/>
                <w:color w:val="000000"/>
                <w:spacing w:val="0"/>
                <w:w w:val="100"/>
                <w:position w:val="0"/>
                <w:sz w:val="17"/>
                <w:szCs w:val="17"/>
              </w:rPr>
              <w:t>公司发行债券募集资金的使用严格履行相应的申请和审批手续，截止本 报告期末，</w:t>
            </w:r>
            <w:r>
              <w:rPr>
                <w:color w:val="000000"/>
                <w:spacing w:val="0"/>
                <w:w w:val="100"/>
                <w:position w:val="0"/>
                <w:sz w:val="18"/>
                <w:szCs w:val="18"/>
              </w:rPr>
              <w:t>“17</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及</w:t>
            </w: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募集资金全部使用完毕。</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年末余额（万元）</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募集资金专项账户运作情况</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募集资金专项账户用于存放债券专项资金</w:t>
            </w:r>
          </w:p>
        </w:tc>
      </w:tr>
      <w:tr>
        <w:trPr>
          <w:trHeight w:val="720"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募集资金使用是否与募集说明书承诺的用途、使用 计划及其他约定一致</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一致</w:t>
            </w:r>
          </w:p>
        </w:tc>
      </w:tr>
    </w:tbl>
    <w:p>
      <w:pPr>
        <w:widowControl w:val="0"/>
        <w:spacing w:after="299" w:line="1" w:lineRule="exact"/>
      </w:pPr>
    </w:p>
    <w:p>
      <w:pPr>
        <w:pStyle w:val="Style33"/>
        <w:keepNext/>
        <w:keepLines/>
        <w:widowControl w:val="0"/>
        <w:shd w:val="clear" w:color="auto" w:fill="auto"/>
        <w:bidi w:val="0"/>
        <w:spacing w:before="0" w:after="260" w:line="240" w:lineRule="auto"/>
        <w:ind w:left="0" w:right="0" w:firstLine="0"/>
        <w:jc w:val="left"/>
      </w:pPr>
      <w:bookmarkStart w:id="1000" w:name="bookmark1000"/>
      <w:bookmarkStart w:id="1001" w:name="bookmark1001"/>
      <w:bookmarkStart w:id="1002" w:name="bookmark1002"/>
      <w:bookmarkStart w:id="999" w:name="bookmark999"/>
      <w:r>
        <w:rPr>
          <w:color w:val="000000"/>
          <w:spacing w:val="0"/>
          <w:w w:val="100"/>
          <w:position w:val="0"/>
          <w:sz w:val="24"/>
          <w:szCs w:val="24"/>
        </w:rPr>
        <w:t>四</w:t>
      </w:r>
      <w:bookmarkEnd w:id="1001"/>
      <w:r>
        <w:rPr>
          <w:color w:val="000000"/>
          <w:spacing w:val="0"/>
          <w:w w:val="100"/>
          <w:position w:val="0"/>
          <w:sz w:val="24"/>
          <w:szCs w:val="24"/>
        </w:rPr>
        <w:t>、公司债券信息评级情况</w:t>
      </w:r>
      <w:bookmarkEnd w:id="1000"/>
      <w:bookmarkEnd w:id="1002"/>
      <w:bookmarkEnd w:id="999"/>
    </w:p>
    <w:p>
      <w:pPr>
        <w:pStyle w:val="Style39"/>
        <w:keepNext w:val="0"/>
        <w:keepLines w:val="0"/>
        <w:widowControl w:val="0"/>
        <w:shd w:val="clear" w:color="auto" w:fill="auto"/>
        <w:bidi w:val="0"/>
        <w:spacing w:before="0" w:after="0" w:line="310" w:lineRule="exact"/>
        <w:ind w:left="0" w:right="0"/>
        <w:jc w:val="both"/>
      </w:pPr>
      <w:r>
        <w:rPr>
          <w:color w:val="000000"/>
          <w:spacing w:val="0"/>
          <w:w w:val="100"/>
          <w:position w:val="0"/>
        </w:rPr>
        <w:t>中诚信国际信用评级有限责任公司（以下简称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中诚信国际</w:t>
      </w:r>
      <w:r>
        <w:rPr>
          <w:color w:val="000000"/>
          <w:spacing w:val="0"/>
          <w:w w:val="100"/>
          <w:position w:val="0"/>
        </w:rPr>
        <w:t>''）</w:t>
      </w: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日出具《公司</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年面向合格投资者公开 发行公司债券（第一期）跟踪评级报告》（</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）,评定公司</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的信用等级为</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w:t>
      </w:r>
      <w:r>
        <w:rPr>
          <w:color w:val="000000"/>
          <w:spacing w:val="0"/>
          <w:w w:val="100"/>
          <w:position w:val="0"/>
        </w:rPr>
        <w:t>公司主体信用等级为</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w:t>
      </w:r>
      <w:r>
        <w:rPr>
          <w:color w:val="000000"/>
          <w:spacing w:val="0"/>
          <w:w w:val="100"/>
          <w:position w:val="0"/>
        </w:rPr>
        <w:t>评级 展望稳定。详见公司于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日在巨潮资讯网披露的公告。</w:t>
      </w:r>
    </w:p>
    <w:p>
      <w:pPr>
        <w:pStyle w:val="Style39"/>
        <w:keepNext w:val="0"/>
        <w:keepLines w:val="0"/>
        <w:widowControl w:val="0"/>
        <w:shd w:val="clear" w:color="auto" w:fill="auto"/>
        <w:bidi w:val="0"/>
        <w:spacing w:before="0" w:after="0" w:line="319" w:lineRule="exact"/>
        <w:ind w:left="0" w:right="0"/>
        <w:jc w:val="both"/>
      </w:pPr>
      <w:r>
        <w:rPr>
          <w:color w:val="000000"/>
          <w:spacing w:val="0"/>
          <w:w w:val="100"/>
          <w:position w:val="0"/>
        </w:rPr>
        <w:t>中诚信国际于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日出具《公司</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年面向合格投资者公开发行公司债券（第一期）跟踪评级报告》（</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评定公司</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的信用等级为</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，公司主体信用等级为</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w:t>
      </w:r>
      <w:r>
        <w:rPr>
          <w:color w:val="000000"/>
          <w:spacing w:val="0"/>
          <w:w w:val="100"/>
          <w:position w:val="0"/>
        </w:rPr>
        <w:t>评级展望稳定。详见公司于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日在巨潮资讯 网披露的公告。</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中诚信国际于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日出具《关于</w:t>
      </w:r>
      <w:r>
        <w:fldChar w:fldCharType="begin"/>
      </w:r>
      <w:r>
        <w:rPr/>
        <w:instrText> HYPERLINK "https://aiqicha.baidu.com/company_detail_29610125830115" </w:instrText>
      </w:r>
      <w:r>
        <w:fldChar w:fldCharType="separate"/>
      </w:r>
      <w:r>
        <w:rPr>
          <w:color w:val="000000"/>
          <w:spacing w:val="0"/>
          <w:w w:val="100"/>
          <w:position w:val="0"/>
        </w:rPr>
        <w:t>将山东晨鸣纸业集团股份有限公司主</w:t>
      </w:r>
      <w:r>
        <w:fldChar w:fldCharType="end"/>
      </w:r>
      <w:r>
        <w:rPr>
          <w:color w:val="000000"/>
          <w:spacing w:val="0"/>
          <w:w w:val="100"/>
          <w:position w:val="0"/>
        </w:rPr>
        <w:t>体及相关债项信用等级列入可能降级的观察 名单的公告》，决定将公司</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的主体信用等级和</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01”AA+</w:t>
      </w:r>
      <w:r>
        <w:rPr>
          <w:color w:val="000000"/>
          <w:spacing w:val="0"/>
          <w:w w:val="100"/>
          <w:position w:val="0"/>
        </w:rPr>
        <w:t>的债项信用等级列入可能降级的观察名单。 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日在巨潮资讯网披露的公告。</w:t>
      </w:r>
    </w:p>
    <w:p>
      <w:pPr>
        <w:pStyle w:val="Style39"/>
        <w:keepNext w:val="0"/>
        <w:keepLines w:val="0"/>
        <w:widowControl w:val="0"/>
        <w:shd w:val="clear" w:color="auto" w:fill="auto"/>
        <w:bidi w:val="0"/>
        <w:spacing w:before="0" w:after="360" w:line="315" w:lineRule="exact"/>
        <w:ind w:left="0" w:right="0"/>
        <w:jc w:val="both"/>
      </w:pPr>
      <w:r>
        <w:rPr>
          <w:color w:val="000000"/>
          <w:spacing w:val="0"/>
          <w:w w:val="100"/>
          <w:position w:val="0"/>
        </w:rPr>
        <w:t>中诚信国际于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日出具《关于将山东晨鸣纸业集团股份有限公司主体及相关债项信用等级撤出可能降级的观 察名单并将评级展望调整为负面的公告》，决定维持公司主体信用等级为</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w:t>
      </w:r>
      <w:r>
        <w:rPr>
          <w:color w:val="000000"/>
          <w:spacing w:val="0"/>
          <w:w w:val="100"/>
          <w:position w:val="0"/>
        </w:rPr>
        <w:t>维持</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和</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 xml:space="preserve">信用等级为 </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w:t>
      </w:r>
      <w:r>
        <w:rPr>
          <w:color w:val="000000"/>
          <w:spacing w:val="0"/>
          <w:w w:val="100"/>
          <w:position w:val="0"/>
        </w:rPr>
        <w:t>将上述主体及相关债项信用等级撤出可能降级的观察名单，并将评级展望调整为负面。详见公司于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日在 巨潮资讯网披露的公告。</w:t>
      </w:r>
    </w:p>
    <w:p>
      <w:pPr>
        <w:pStyle w:val="Style33"/>
        <w:keepNext/>
        <w:keepLines/>
        <w:widowControl w:val="0"/>
        <w:shd w:val="clear" w:color="auto" w:fill="auto"/>
        <w:tabs>
          <w:tab w:pos="520" w:val="left"/>
        </w:tabs>
        <w:bidi w:val="0"/>
        <w:spacing w:before="0" w:after="260" w:line="240" w:lineRule="auto"/>
        <w:ind w:left="0" w:right="0" w:firstLine="0"/>
        <w:jc w:val="left"/>
      </w:pPr>
      <w:bookmarkStart w:id="1003" w:name="bookmark1003"/>
      <w:bookmarkStart w:id="1004" w:name="bookmark1004"/>
      <w:bookmarkStart w:id="1005" w:name="bookmark1005"/>
      <w:bookmarkStart w:id="1006" w:name="bookmark1006"/>
      <w:r>
        <w:rPr>
          <w:color w:val="000000"/>
          <w:spacing w:val="0"/>
          <w:w w:val="100"/>
          <w:position w:val="0"/>
          <w:sz w:val="24"/>
          <w:szCs w:val="24"/>
        </w:rPr>
        <w:t>五</w:t>
      </w:r>
      <w:bookmarkEnd w:id="1005"/>
      <w:r>
        <w:rPr>
          <w:color w:val="000000"/>
          <w:spacing w:val="0"/>
          <w:w w:val="100"/>
          <w:position w:val="0"/>
          <w:sz w:val="24"/>
          <w:szCs w:val="24"/>
        </w:rPr>
        <w:t>、</w:t>
        <w:tab/>
        <w:t>公司债券增信机制、偿债计划及其他偿债保障措施</w:t>
      </w:r>
      <w:bookmarkEnd w:id="1003"/>
      <w:bookmarkEnd w:id="1004"/>
      <w:bookmarkEnd w:id="1006"/>
    </w:p>
    <w:p>
      <w:pPr>
        <w:pStyle w:val="Style39"/>
        <w:keepNext w:val="0"/>
        <w:keepLines w:val="0"/>
        <w:widowControl w:val="0"/>
        <w:shd w:val="clear" w:color="auto" w:fill="auto"/>
        <w:bidi w:val="0"/>
        <w:spacing w:before="0" w:after="360" w:line="315" w:lineRule="exact"/>
        <w:ind w:left="0" w:right="0"/>
        <w:jc w:val="both"/>
      </w:pPr>
      <w:r>
        <w:rPr>
          <w:color w:val="000000"/>
          <w:spacing w:val="0"/>
          <w:w w:val="100"/>
          <w:position w:val="0"/>
        </w:rPr>
        <w:t>报告期内公司债券增信机制、偿债计划其他偿债保障措施未发生变更，与募集说明书的相关承诺一致。</w:t>
      </w:r>
    </w:p>
    <w:p>
      <w:pPr>
        <w:pStyle w:val="Style33"/>
        <w:keepNext/>
        <w:keepLines/>
        <w:widowControl w:val="0"/>
        <w:shd w:val="clear" w:color="auto" w:fill="auto"/>
        <w:tabs>
          <w:tab w:pos="520" w:val="left"/>
        </w:tabs>
        <w:bidi w:val="0"/>
        <w:spacing w:before="0" w:after="260" w:line="240" w:lineRule="auto"/>
        <w:ind w:left="0" w:right="0" w:firstLine="0"/>
        <w:jc w:val="left"/>
      </w:pPr>
      <w:bookmarkStart w:id="1007" w:name="bookmark1007"/>
      <w:bookmarkStart w:id="1008" w:name="bookmark1008"/>
      <w:bookmarkStart w:id="1009" w:name="bookmark1009"/>
      <w:bookmarkStart w:id="1010" w:name="bookmark1010"/>
      <w:r>
        <w:rPr>
          <w:color w:val="000000"/>
          <w:spacing w:val="0"/>
          <w:w w:val="100"/>
          <w:position w:val="0"/>
          <w:sz w:val="24"/>
          <w:szCs w:val="24"/>
        </w:rPr>
        <w:t>六</w:t>
      </w:r>
      <w:bookmarkEnd w:id="1009"/>
      <w:r>
        <w:rPr>
          <w:color w:val="000000"/>
          <w:spacing w:val="0"/>
          <w:w w:val="100"/>
          <w:position w:val="0"/>
          <w:sz w:val="24"/>
          <w:szCs w:val="24"/>
        </w:rPr>
        <w:t>、</w:t>
        <w:tab/>
        <w:t>报告期内债券持有人会议的召开情况</w:t>
      </w:r>
      <w:bookmarkEnd w:id="1007"/>
      <w:bookmarkEnd w:id="1008"/>
      <w:bookmarkEnd w:id="1010"/>
    </w:p>
    <w:p>
      <w:pPr>
        <w:pStyle w:val="Style39"/>
        <w:keepNext w:val="0"/>
        <w:keepLines w:val="0"/>
        <w:widowControl w:val="0"/>
        <w:shd w:val="clear" w:color="auto" w:fill="auto"/>
        <w:bidi w:val="0"/>
        <w:spacing w:before="0" w:after="280" w:line="315" w:lineRule="exact"/>
        <w:ind w:left="0" w:right="0"/>
        <w:jc w:val="both"/>
      </w:pPr>
      <w:r>
        <w:rPr>
          <w:color w:val="000000"/>
          <w:spacing w:val="0"/>
          <w:w w:val="100"/>
          <w:position w:val="0"/>
        </w:rPr>
        <w:t>报告期内未召开债券持有人会议。</w:t>
      </w:r>
    </w:p>
    <w:p>
      <w:pPr>
        <w:pStyle w:val="Style33"/>
        <w:keepNext/>
        <w:keepLines/>
        <w:widowControl w:val="0"/>
        <w:shd w:val="clear" w:color="auto" w:fill="auto"/>
        <w:tabs>
          <w:tab w:pos="526" w:val="left"/>
        </w:tabs>
        <w:bidi w:val="0"/>
        <w:spacing w:before="0" w:after="280" w:line="240" w:lineRule="auto"/>
        <w:ind w:left="0" w:right="0" w:firstLine="0"/>
        <w:jc w:val="left"/>
      </w:pPr>
      <w:bookmarkStart w:id="1011" w:name="bookmark1011"/>
      <w:bookmarkStart w:id="1012" w:name="bookmark1012"/>
      <w:bookmarkStart w:id="1013" w:name="bookmark1013"/>
      <w:bookmarkStart w:id="1014" w:name="bookmark1014"/>
      <w:r>
        <w:rPr>
          <w:color w:val="000000"/>
          <w:spacing w:val="0"/>
          <w:w w:val="100"/>
          <w:position w:val="0"/>
          <w:sz w:val="24"/>
          <w:szCs w:val="24"/>
        </w:rPr>
        <w:t>七</w:t>
      </w:r>
      <w:bookmarkEnd w:id="1013"/>
      <w:r>
        <w:rPr>
          <w:color w:val="000000"/>
          <w:spacing w:val="0"/>
          <w:w w:val="100"/>
          <w:position w:val="0"/>
          <w:sz w:val="24"/>
          <w:szCs w:val="24"/>
        </w:rPr>
        <w:t>、</w:t>
        <w:tab/>
        <w:t>报告期内债券受托管理人履行职责的情况</w:t>
      </w:r>
      <w:bookmarkEnd w:id="1011"/>
      <w:bookmarkEnd w:id="1012"/>
      <w:bookmarkEnd w:id="1014"/>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广发证券股份有限公司作为</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T8</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的受托管理人，持续密切关注对债券持有人权益有重大影响的事项， 积极履行受托管理人职责，维护债券持有人的合法权益。</w:t>
      </w:r>
    </w:p>
    <w:p>
      <w:pPr>
        <w:pStyle w:val="Style39"/>
        <w:keepNext w:val="0"/>
        <w:keepLines w:val="0"/>
        <w:widowControl w:val="0"/>
        <w:shd w:val="clear" w:color="auto" w:fill="auto"/>
        <w:bidi w:val="0"/>
        <w:spacing w:before="0" w:after="360" w:line="317" w:lineRule="exact"/>
        <w:ind w:left="0" w:right="0"/>
        <w:jc w:val="both"/>
      </w:pPr>
      <w:r>
        <w:rPr>
          <w:color w:val="000000"/>
          <w:spacing w:val="0"/>
          <w:w w:val="100"/>
          <w:position w:val="0"/>
        </w:rPr>
        <w:t>广发证券股份有限公司于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日出具了《公司债券重大事项之受托管理事务临时报告》；于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日出具 了《</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年面向合格投资者公开发行公司债券（第一期）受托管理事务年度报告（</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年面向合格投资者公 开发行公司债券（第一期）受托管理事务年度报告（</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年度）》，详见公司同日在巨潮资讯网披露的公告。</w:t>
      </w:r>
    </w:p>
    <w:p>
      <w:pPr>
        <w:pStyle w:val="Style33"/>
        <w:keepNext/>
        <w:keepLines/>
        <w:widowControl w:val="0"/>
        <w:shd w:val="clear" w:color="auto" w:fill="auto"/>
        <w:tabs>
          <w:tab w:pos="526" w:val="left"/>
        </w:tabs>
        <w:bidi w:val="0"/>
        <w:spacing w:before="0" w:after="360" w:line="240" w:lineRule="auto"/>
        <w:ind w:left="0" w:right="0" w:firstLine="0"/>
        <w:jc w:val="left"/>
      </w:pPr>
      <w:bookmarkStart w:id="1015" w:name="bookmark1015"/>
      <w:bookmarkStart w:id="1016" w:name="bookmark1016"/>
      <w:bookmarkStart w:id="1017" w:name="bookmark1017"/>
      <w:bookmarkStart w:id="1018" w:name="bookmark1018"/>
      <w:r>
        <w:rPr>
          <w:color w:val="000000"/>
          <w:spacing w:val="0"/>
          <w:w w:val="100"/>
          <w:position w:val="0"/>
          <w:sz w:val="24"/>
          <w:szCs w:val="24"/>
        </w:rPr>
        <w:t>八</w:t>
      </w:r>
      <w:bookmarkEnd w:id="1017"/>
      <w:r>
        <w:rPr>
          <w:color w:val="000000"/>
          <w:spacing w:val="0"/>
          <w:w w:val="100"/>
          <w:position w:val="0"/>
          <w:sz w:val="24"/>
          <w:szCs w:val="24"/>
        </w:rPr>
        <w:t>、</w:t>
        <w:tab/>
        <w:t>截至报告期末公司近</w:t>
      </w:r>
      <w:r>
        <w:rPr>
          <w:rFonts w:ascii="Times New Roman" w:eastAsia="Times New Roman" w:hAnsi="Times New Roman" w:cs="Times New Roman"/>
          <w:color w:val="000000"/>
          <w:spacing w:val="0"/>
          <w:w w:val="100"/>
          <w:position w:val="0"/>
          <w:sz w:val="24"/>
          <w:szCs w:val="24"/>
        </w:rPr>
        <w:t>2</w:t>
      </w:r>
      <w:r>
        <w:rPr>
          <w:color w:val="000000"/>
          <w:spacing w:val="0"/>
          <w:w w:val="100"/>
          <w:position w:val="0"/>
          <w:sz w:val="24"/>
          <w:szCs w:val="24"/>
        </w:rPr>
        <w:t>年的主要会计数据和财务指标</w:t>
      </w:r>
      <w:bookmarkEnd w:id="1015"/>
      <w:bookmarkEnd w:id="1016"/>
      <w:bookmarkEnd w:id="1018"/>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2395"/>
        <w:gridCol w:w="2390"/>
        <w:gridCol w:w="2395"/>
        <w:gridCol w:w="240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同期变动率</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息税折旧摊销前利润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681,034.08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689,484.08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流动比率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70.29%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85.30%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资产负债率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71.83%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73.11%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速动比率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60.23%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76.24%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-16.01%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EBITDA</w:t>
            </w:r>
            <w:r>
              <w:rPr>
                <w:rFonts w:ascii="SimSun" w:eastAsia="SimSun" w:hAnsi="SimSun" w:cs="SimSun"/>
                <w:color w:val="000000"/>
                <w:spacing w:val="0"/>
                <w:w w:val="100"/>
                <w:position w:val="0"/>
                <w:sz w:val="17"/>
                <w:szCs w:val="17"/>
              </w:rPr>
              <w:t>全部债务比</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12.22%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11.32%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利息保障倍数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15.29%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现金利息保障倍数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4.71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EBITDA</w:t>
            </w:r>
            <w:r>
              <w:rPr>
                <w:rFonts w:ascii="SimSun" w:eastAsia="SimSun" w:hAnsi="SimSun" w:cs="SimSun"/>
                <w:color w:val="000000"/>
                <w:spacing w:val="0"/>
                <w:w w:val="100"/>
                <w:position w:val="0"/>
                <w:sz w:val="17"/>
                <w:szCs w:val="17"/>
              </w:rPr>
              <w:t>利息保障倍数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3.02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29.06%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贷款偿还率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利息偿付率</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bl>
    <w:p>
      <w:pPr>
        <w:widowControl w:val="0"/>
        <w:spacing w:after="99" w:line="1" w:lineRule="exact"/>
      </w:pPr>
    </w:p>
    <w:p>
      <w:pPr>
        <w:pStyle w:val="Style3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上述会计数据和财务指标同比变动超过</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的主要原因</w:t>
      </w:r>
    </w:p>
    <w:p>
      <w:pPr>
        <w:pStyle w:val="Style39"/>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bidi w:val="0"/>
        <w:spacing w:before="0" w:after="360" w:line="240" w:lineRule="auto"/>
        <w:ind w:left="0" w:right="0" w:firstLine="0"/>
        <w:jc w:val="left"/>
      </w:pPr>
      <w:bookmarkStart w:id="1019" w:name="bookmark1019"/>
      <w:bookmarkStart w:id="1020" w:name="bookmark1020"/>
      <w:bookmarkStart w:id="1021" w:name="bookmark1021"/>
      <w:bookmarkStart w:id="1022" w:name="bookmark1022"/>
      <w:r>
        <w:rPr>
          <w:color w:val="000000"/>
          <w:spacing w:val="0"/>
          <w:w w:val="100"/>
          <w:position w:val="0"/>
          <w:sz w:val="24"/>
          <w:szCs w:val="24"/>
        </w:rPr>
        <w:t>九</w:t>
      </w:r>
      <w:bookmarkEnd w:id="1021"/>
      <w:r>
        <w:rPr>
          <w:color w:val="000000"/>
          <w:spacing w:val="0"/>
          <w:w w:val="100"/>
          <w:position w:val="0"/>
          <w:sz w:val="24"/>
          <w:szCs w:val="24"/>
        </w:rPr>
        <w:t>、报告期内对其他债券和债务融资工具的付息兑付情况</w:t>
      </w:r>
      <w:bookmarkEnd w:id="1019"/>
      <w:bookmarkEnd w:id="1020"/>
      <w:bookmarkEnd w:id="1022"/>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262"/>
        <w:gridCol w:w="5414"/>
      </w:tblGrid>
      <w:tr>
        <w:trPr>
          <w:trHeight w:val="41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付息兑付金额</w:t>
            </w: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公司债</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120" w:right="0" w:firstLine="0"/>
              <w:jc w:val="left"/>
            </w:pPr>
            <w:r>
              <w:rPr>
                <w:color w:val="000000"/>
                <w:spacing w:val="0"/>
                <w:w w:val="100"/>
                <w:position w:val="0"/>
              </w:rPr>
              <w:t>1,036,089,112.24</w:t>
            </w: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超短期融资券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384,100,500.00</w:t>
            </w:r>
          </w:p>
        </w:tc>
      </w:tr>
      <w:tr>
        <w:trPr>
          <w:trHeight w:val="43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1,420,189,612.24</w:t>
            </w:r>
          </w:p>
        </w:tc>
      </w:tr>
    </w:tbl>
    <w:p>
      <w:pPr>
        <w:widowControl w:val="0"/>
        <w:spacing w:after="279" w:line="1" w:lineRule="exact"/>
      </w:pPr>
    </w:p>
    <w:p>
      <w:pPr>
        <w:pStyle w:val="Style33"/>
        <w:keepNext/>
        <w:keepLines/>
        <w:widowControl w:val="0"/>
        <w:shd w:val="clear" w:color="auto" w:fill="auto"/>
        <w:bidi w:val="0"/>
        <w:spacing w:before="0" w:after="360" w:line="240" w:lineRule="auto"/>
        <w:ind w:left="0" w:right="0" w:firstLine="0"/>
        <w:jc w:val="left"/>
      </w:pPr>
      <w:bookmarkStart w:id="1023" w:name="bookmark1023"/>
      <w:bookmarkStart w:id="1024" w:name="bookmark1024"/>
      <w:bookmarkStart w:id="1025" w:name="bookmark1025"/>
      <w:r>
        <w:rPr>
          <w:color w:val="000000"/>
          <w:spacing w:val="0"/>
          <w:w w:val="100"/>
          <w:position w:val="0"/>
          <w:sz w:val="24"/>
          <w:szCs w:val="24"/>
        </w:rPr>
        <w:t>十、报告期内获得的银行授信情况、使用情况以及偿还银行贷款的情况</w:t>
      </w:r>
      <w:bookmarkEnd w:id="1023"/>
      <w:bookmarkEnd w:id="1024"/>
      <w:bookmarkEnd w:id="1025"/>
    </w:p>
    <w:p>
      <w:pPr>
        <w:pStyle w:val="Style39"/>
        <w:keepNext w:val="0"/>
        <w:keepLines w:val="0"/>
        <w:widowControl w:val="0"/>
        <w:shd w:val="clear" w:color="auto" w:fill="auto"/>
        <w:bidi w:val="0"/>
        <w:spacing w:before="0" w:after="320" w:line="240" w:lineRule="auto"/>
        <w:ind w:left="0" w:right="0"/>
        <w:jc w:val="both"/>
      </w:pPr>
      <w:r>
        <w:rPr>
          <w:color w:val="000000"/>
          <w:spacing w:val="0"/>
          <w:w w:val="100"/>
          <w:position w:val="0"/>
        </w:rPr>
        <w:t>报告期内，公司获得银行授信</w:t>
      </w:r>
      <w:r>
        <w:rPr>
          <w:rFonts w:ascii="Times New Roman" w:eastAsia="Times New Roman" w:hAnsi="Times New Roman" w:cs="Times New Roman"/>
          <w:color w:val="000000"/>
          <w:spacing w:val="0"/>
          <w:w w:val="100"/>
          <w:position w:val="0"/>
          <w:sz w:val="18"/>
          <w:szCs w:val="18"/>
        </w:rPr>
        <w:t>831.65</w:t>
      </w:r>
      <w:r>
        <w:rPr>
          <w:color w:val="000000"/>
          <w:spacing w:val="0"/>
          <w:w w:val="100"/>
          <w:position w:val="0"/>
        </w:rPr>
        <w:t>亿元，使用授信</w:t>
      </w:r>
      <w:r>
        <w:rPr>
          <w:rFonts w:ascii="Times New Roman" w:eastAsia="Times New Roman" w:hAnsi="Times New Roman" w:cs="Times New Roman"/>
          <w:color w:val="000000"/>
          <w:spacing w:val="0"/>
          <w:w w:val="100"/>
          <w:position w:val="0"/>
          <w:sz w:val="18"/>
          <w:szCs w:val="18"/>
        </w:rPr>
        <w:t>442.70</w:t>
      </w:r>
      <w:r>
        <w:rPr>
          <w:color w:val="000000"/>
          <w:spacing w:val="0"/>
          <w:w w:val="100"/>
          <w:position w:val="0"/>
        </w:rPr>
        <w:t>亿元，剩余授信</w:t>
      </w:r>
      <w:r>
        <w:rPr>
          <w:rFonts w:ascii="Times New Roman" w:eastAsia="Times New Roman" w:hAnsi="Times New Roman" w:cs="Times New Roman"/>
          <w:color w:val="000000"/>
          <w:spacing w:val="0"/>
          <w:w w:val="100"/>
          <w:position w:val="0"/>
          <w:sz w:val="18"/>
          <w:szCs w:val="18"/>
        </w:rPr>
        <w:t>388.95</w:t>
      </w:r>
      <w:r>
        <w:rPr>
          <w:color w:val="000000"/>
          <w:spacing w:val="0"/>
          <w:w w:val="100"/>
          <w:position w:val="0"/>
        </w:rPr>
        <w:t>亿元；偿还银行贷款</w:t>
      </w:r>
      <w:r>
        <w:rPr>
          <w:rFonts w:ascii="Times New Roman" w:eastAsia="Times New Roman" w:hAnsi="Times New Roman" w:cs="Times New Roman"/>
          <w:color w:val="000000"/>
          <w:spacing w:val="0"/>
          <w:w w:val="100"/>
          <w:position w:val="0"/>
          <w:sz w:val="18"/>
          <w:szCs w:val="18"/>
        </w:rPr>
        <w:t>306.46</w:t>
      </w:r>
      <w:r>
        <w:rPr>
          <w:color w:val="000000"/>
          <w:spacing w:val="0"/>
          <w:w w:val="100"/>
          <w:position w:val="0"/>
        </w:rPr>
        <w:t>亿元。</w:t>
      </w:r>
    </w:p>
    <w:p>
      <w:pPr>
        <w:pStyle w:val="Style33"/>
        <w:keepNext/>
        <w:keepLines/>
        <w:widowControl w:val="0"/>
        <w:shd w:val="clear" w:color="auto" w:fill="auto"/>
        <w:bidi w:val="0"/>
        <w:spacing w:before="0" w:after="260" w:line="240" w:lineRule="auto"/>
        <w:ind w:left="0" w:right="0" w:firstLine="0"/>
        <w:jc w:val="both"/>
      </w:pPr>
      <w:bookmarkStart w:id="1026" w:name="bookmark1026"/>
      <w:bookmarkStart w:id="1027" w:name="bookmark1027"/>
      <w:bookmarkStart w:id="1028" w:name="bookmark1028"/>
      <w:r>
        <w:rPr>
          <w:color w:val="000000"/>
          <w:spacing w:val="0"/>
          <w:w w:val="100"/>
          <w:position w:val="0"/>
          <w:sz w:val="24"/>
          <w:szCs w:val="24"/>
        </w:rPr>
        <w:t>十一、报告期内执行公司债券募集说明书相关约定或承诺的情况</w:t>
      </w:r>
      <w:bookmarkEnd w:id="1026"/>
      <w:bookmarkEnd w:id="1027"/>
      <w:bookmarkEnd w:id="1028"/>
    </w:p>
    <w:p>
      <w:pPr>
        <w:pStyle w:val="Style39"/>
        <w:keepNext w:val="0"/>
        <w:keepLines w:val="0"/>
        <w:widowControl w:val="0"/>
        <w:shd w:val="clear" w:color="auto" w:fill="auto"/>
        <w:bidi w:val="0"/>
        <w:spacing w:before="0" w:after="360" w:line="316" w:lineRule="exact"/>
        <w:ind w:left="0" w:right="0" w:firstLine="360"/>
        <w:jc w:val="both"/>
      </w:pPr>
      <w:r>
        <w:rPr>
          <w:color w:val="000000"/>
          <w:spacing w:val="0"/>
          <w:w w:val="100"/>
          <w:position w:val="0"/>
        </w:rPr>
        <w:t>无</w:t>
      </w:r>
    </w:p>
    <w:p>
      <w:pPr>
        <w:pStyle w:val="Style33"/>
        <w:keepNext/>
        <w:keepLines/>
        <w:widowControl w:val="0"/>
        <w:shd w:val="clear" w:color="auto" w:fill="auto"/>
        <w:bidi w:val="0"/>
        <w:spacing w:before="0" w:after="260" w:line="240" w:lineRule="auto"/>
        <w:ind w:left="0" w:right="0" w:firstLine="0"/>
        <w:jc w:val="both"/>
      </w:pPr>
      <w:bookmarkStart w:id="1029" w:name="bookmark1029"/>
      <w:bookmarkStart w:id="1030" w:name="bookmark1030"/>
      <w:bookmarkStart w:id="1031" w:name="bookmark1031"/>
      <w:r>
        <w:rPr>
          <w:color w:val="000000"/>
          <w:spacing w:val="0"/>
          <w:w w:val="100"/>
          <w:position w:val="0"/>
          <w:sz w:val="24"/>
          <w:szCs w:val="24"/>
        </w:rPr>
        <w:t>十二、报告期内发生的重大事项</w:t>
      </w:r>
      <w:bookmarkEnd w:id="1029"/>
      <w:bookmarkEnd w:id="1030"/>
      <w:bookmarkEnd w:id="1031"/>
    </w:p>
    <w:p>
      <w:pPr>
        <w:pStyle w:val="Style39"/>
        <w:keepNext w:val="0"/>
        <w:keepLines w:val="0"/>
        <w:widowControl w:val="0"/>
        <w:shd w:val="clear" w:color="auto" w:fill="auto"/>
        <w:bidi w:val="0"/>
        <w:spacing w:before="0" w:after="0" w:line="316" w:lineRule="exact"/>
        <w:ind w:left="0" w:right="0" w:firstLine="36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日，中诚信国际出具了《关于</w:t>
      </w:r>
      <w:r>
        <w:fldChar w:fldCharType="begin"/>
      </w:r>
      <w:r>
        <w:rPr/>
        <w:instrText> HYPERLINK "https://aiqicha.baidu.com/company_detail_29610125830115" </w:instrText>
      </w:r>
      <w:r>
        <w:fldChar w:fldCharType="separate"/>
      </w:r>
      <w:r>
        <w:rPr>
          <w:color w:val="000000"/>
          <w:spacing w:val="0"/>
          <w:w w:val="100"/>
          <w:position w:val="0"/>
        </w:rPr>
        <w:t>将公司主</w:t>
      </w:r>
      <w:r>
        <w:fldChar w:fldCharType="end"/>
      </w:r>
      <w:r>
        <w:rPr>
          <w:color w:val="000000"/>
          <w:spacing w:val="0"/>
          <w:w w:val="100"/>
          <w:position w:val="0"/>
        </w:rPr>
        <w:t>体及相关债项信用等级列入可能降级的观察名单的公告》，决定将 公司</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的主体信用等级和</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01”AA+</w:t>
      </w:r>
      <w:r>
        <w:rPr>
          <w:color w:val="000000"/>
          <w:spacing w:val="0"/>
          <w:w w:val="100"/>
          <w:position w:val="0"/>
        </w:rPr>
        <w:t>的债项信用等级列入可能降级的观察名单；</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 出具了《关于将公司主体及相关债项信用等级撤出可能降级的观察名单并将评级展望调整为负面的公告》，决定维持公司主 体信用等级为</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w:t>
      </w:r>
      <w:r>
        <w:rPr>
          <w:color w:val="000000"/>
          <w:spacing w:val="0"/>
          <w:w w:val="100"/>
          <w:position w:val="0"/>
        </w:rPr>
        <w:t>维持</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和</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晨债</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信用等级为</w:t>
      </w:r>
      <w:r>
        <w:rPr>
          <w:rFonts w:ascii="Times New Roman" w:eastAsia="Times New Roman" w:hAnsi="Times New Roman" w:cs="Times New Roman"/>
          <w:color w:val="000000"/>
          <w:spacing w:val="0"/>
          <w:w w:val="100"/>
          <w:position w:val="0"/>
          <w:sz w:val="18"/>
          <w:szCs w:val="18"/>
        </w:rPr>
        <w:t>AA+</w:t>
      </w:r>
      <w:r>
        <w:rPr>
          <w:color w:val="000000"/>
          <w:spacing w:val="0"/>
          <w:w w:val="100"/>
          <w:position w:val="0"/>
        </w:rPr>
        <w:t>,</w:t>
      </w:r>
      <w:r>
        <w:rPr>
          <w:color w:val="000000"/>
          <w:spacing w:val="0"/>
          <w:w w:val="100"/>
          <w:position w:val="0"/>
        </w:rPr>
        <w:t>将上述主体及相关债项信用等级撤出可能降级的观 察名单，并将评级展望调增为负面。</w:t>
      </w:r>
    </w:p>
    <w:p>
      <w:pPr>
        <w:pStyle w:val="Style39"/>
        <w:keepNext w:val="0"/>
        <w:keepLines w:val="0"/>
        <w:widowControl w:val="0"/>
        <w:shd w:val="clear" w:color="auto" w:fill="auto"/>
        <w:bidi w:val="0"/>
        <w:spacing w:before="0" w:after="360" w:line="316" w:lineRule="exact"/>
        <w:ind w:left="0" w:right="0" w:firstLine="360"/>
        <w:jc w:val="both"/>
      </w:pPr>
      <w:r>
        <w:rPr>
          <w:color w:val="000000"/>
          <w:spacing w:val="0"/>
          <w:w w:val="100"/>
          <w:position w:val="0"/>
        </w:rPr>
        <w:t>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日在巨潮资讯网披露的公告。</w:t>
      </w:r>
    </w:p>
    <w:p>
      <w:pPr>
        <w:pStyle w:val="Style33"/>
        <w:keepNext/>
        <w:keepLines/>
        <w:widowControl w:val="0"/>
        <w:shd w:val="clear" w:color="auto" w:fill="auto"/>
        <w:bidi w:val="0"/>
        <w:spacing w:before="0" w:after="360" w:line="240" w:lineRule="auto"/>
        <w:ind w:left="0" w:right="0" w:firstLine="0"/>
        <w:jc w:val="both"/>
      </w:pPr>
      <w:bookmarkStart w:id="1032" w:name="bookmark1032"/>
      <w:bookmarkStart w:id="1033" w:name="bookmark1033"/>
      <w:bookmarkStart w:id="1034" w:name="bookmark1034"/>
      <w:r>
        <w:rPr>
          <w:color w:val="000000"/>
          <w:spacing w:val="0"/>
          <w:w w:val="100"/>
          <w:position w:val="0"/>
          <w:sz w:val="24"/>
          <w:szCs w:val="24"/>
        </w:rPr>
        <w:t>十三、公司债券是否存在保证人</w:t>
      </w:r>
      <w:bookmarkEnd w:id="1032"/>
      <w:bookmarkEnd w:id="1033"/>
      <w:bookmarkEnd w:id="1034"/>
    </w:p>
    <w:p>
      <w:pPr>
        <w:pStyle w:val="Style39"/>
        <w:keepNext w:val="0"/>
        <w:keepLines w:val="0"/>
        <w:widowControl w:val="0"/>
        <w:shd w:val="clear" w:color="auto" w:fill="auto"/>
        <w:bidi w:val="0"/>
        <w:spacing w:before="0" w:after="320" w:line="360" w:lineRule="auto"/>
        <w:ind w:left="0" w:right="0" w:firstLine="0"/>
        <w:jc w:val="both"/>
        <w:sectPr>
          <w:headerReference w:type="default" r:id="rId173"/>
          <w:footerReference w:type="default" r:id="rId174"/>
          <w:headerReference w:type="even" r:id="rId175"/>
          <w:footerReference w:type="even" r:id="rId176"/>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9"/>
        <w:keepNext/>
        <w:keepLines/>
        <w:widowControl w:val="0"/>
        <w:shd w:val="clear" w:color="auto" w:fill="auto"/>
        <w:bidi w:val="0"/>
        <w:spacing w:before="0" w:after="520" w:line="240" w:lineRule="auto"/>
        <w:ind w:left="0" w:right="0" w:firstLine="0"/>
        <w:jc w:val="center"/>
      </w:pPr>
      <w:bookmarkStart w:id="1035" w:name="bookmark1035"/>
      <w:bookmarkStart w:id="1036" w:name="bookmark1036"/>
      <w:bookmarkStart w:id="1037" w:name="bookmark1037"/>
      <w:r>
        <w:rPr>
          <w:color w:val="000000"/>
          <w:spacing w:val="0"/>
          <w:w w:val="100"/>
          <w:position w:val="0"/>
        </w:rPr>
        <w:t>第十三节财务报告</w:t>
      </w:r>
      <w:bookmarkEnd w:id="1035"/>
      <w:bookmarkEnd w:id="1036"/>
      <w:bookmarkEnd w:id="1037"/>
    </w:p>
    <w:p>
      <w:pPr>
        <w:pStyle w:val="Style33"/>
        <w:keepNext/>
        <w:keepLines/>
        <w:widowControl w:val="0"/>
        <w:shd w:val="clear" w:color="auto" w:fill="auto"/>
        <w:bidi w:val="0"/>
        <w:spacing w:before="0" w:line="240" w:lineRule="auto"/>
        <w:ind w:left="0" w:right="0" w:firstLine="260"/>
        <w:jc w:val="left"/>
      </w:pPr>
      <w:bookmarkStart w:id="1038" w:name="bookmark1038"/>
      <w:bookmarkStart w:id="1039" w:name="bookmark1039"/>
      <w:bookmarkStart w:id="1040" w:name="bookmark1040"/>
      <w:bookmarkStart w:id="1041" w:name="bookmark1041"/>
      <w:r>
        <w:rPr>
          <w:color w:val="000000"/>
          <w:spacing w:val="0"/>
          <w:w w:val="100"/>
          <w:position w:val="0"/>
          <w:sz w:val="24"/>
          <w:szCs w:val="24"/>
        </w:rPr>
        <w:t>、审计报告</w:t>
      </w:r>
      <w:bookmarkEnd w:id="1039"/>
      <w:bookmarkEnd w:id="1040"/>
      <w:bookmarkEnd w:id="1041"/>
      <w:bookmarkEnd w:id="1038"/>
    </w:p>
    <w:tbl>
      <w:tblPr>
        <w:tblOverlap w:val="never"/>
        <w:jc w:val="center"/>
        <w:tblLayout w:type="fixed"/>
      </w:tblPr>
      <w:tblGrid>
        <w:gridCol w:w="4786"/>
        <w:gridCol w:w="4795"/>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审计意见类型</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标准的无保留意见</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审计报告签署日期</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25</w:t>
            </w:r>
            <w:r>
              <w:rPr>
                <w:rFonts w:ascii="SimSun" w:eastAsia="SimSun" w:hAnsi="SimSun" w:cs="SimSun"/>
                <w:color w:val="000000"/>
                <w:spacing w:val="0"/>
                <w:w w:val="100"/>
                <w:position w:val="0"/>
                <w:sz w:val="17"/>
                <w:szCs w:val="17"/>
              </w:rPr>
              <w:t>日</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审计机构名称</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致同会计师事务所（特殊普通合伙）</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审计报告文号</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致同审字（</w:t>
            </w:r>
            <w:r>
              <w:rPr>
                <w:color w:val="000000"/>
                <w:spacing w:val="0"/>
                <w:w w:val="100"/>
                <w:position w:val="0"/>
                <w:sz w:val="18"/>
                <w:szCs w:val="18"/>
              </w:rPr>
              <w:t>2021</w:t>
            </w:r>
            <w:r>
              <w:rPr>
                <w:rFonts w:ascii="SimSun" w:eastAsia="SimSun" w:hAnsi="SimSun" w:cs="SimSun"/>
                <w:color w:val="000000"/>
                <w:spacing w:val="0"/>
                <w:w w:val="100"/>
                <w:position w:val="0"/>
                <w:sz w:val="17"/>
                <w:szCs w:val="17"/>
              </w:rPr>
              <w:t>）第</w:t>
            </w:r>
            <w:r>
              <w:rPr>
                <w:color w:val="000000"/>
                <w:spacing w:val="0"/>
                <w:w w:val="100"/>
                <w:position w:val="0"/>
                <w:sz w:val="18"/>
                <w:szCs w:val="18"/>
              </w:rPr>
              <w:t>371A005352</w:t>
            </w:r>
            <w:r>
              <w:rPr>
                <w:rFonts w:ascii="SimSun" w:eastAsia="SimSun" w:hAnsi="SimSun" w:cs="SimSun"/>
                <w:color w:val="000000"/>
                <w:spacing w:val="0"/>
                <w:w w:val="100"/>
                <w:position w:val="0"/>
                <w:sz w:val="17"/>
                <w:szCs w:val="17"/>
              </w:rPr>
              <w:t>号</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注册会计师姓名</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刘健、江磊</w:t>
            </w:r>
          </w:p>
        </w:tc>
      </w:tr>
    </w:tbl>
    <w:p>
      <w:pPr>
        <w:widowControl w:val="0"/>
        <w:spacing w:after="319" w:line="1" w:lineRule="exact"/>
      </w:pPr>
    </w:p>
    <w:p>
      <w:pPr>
        <w:pStyle w:val="Style39"/>
        <w:keepNext w:val="0"/>
        <w:keepLines w:val="0"/>
        <w:widowControl w:val="0"/>
        <w:shd w:val="clear" w:color="auto" w:fill="auto"/>
        <w:bidi w:val="0"/>
        <w:spacing w:before="0" w:after="0" w:line="316" w:lineRule="exact"/>
        <w:ind w:left="0" w:right="0" w:firstLine="0"/>
        <w:jc w:val="center"/>
      </w:pPr>
      <w:r>
        <w:rPr>
          <w:b/>
          <w:bCs/>
          <w:color w:val="000000"/>
          <w:spacing w:val="0"/>
          <w:w w:val="100"/>
          <w:position w:val="0"/>
        </w:rPr>
        <w:t>审计报告正文</w:t>
      </w:r>
    </w:p>
    <w:p>
      <w:pPr>
        <w:pStyle w:val="Style39"/>
        <w:keepNext w:val="0"/>
        <w:keepLines w:val="0"/>
        <w:widowControl w:val="0"/>
        <w:shd w:val="clear" w:color="auto" w:fill="auto"/>
        <w:bidi w:val="0"/>
        <w:spacing w:before="0" w:line="316" w:lineRule="exact"/>
        <w:ind w:left="0" w:right="0" w:firstLine="0"/>
        <w:jc w:val="left"/>
      </w:pPr>
      <w:r>
        <w:rPr>
          <w:b/>
          <w:bCs/>
          <w:color w:val="000000"/>
          <w:spacing w:val="0"/>
          <w:w w:val="100"/>
          <w:position w:val="0"/>
        </w:rPr>
        <w:t>山东晨鸣纸业集团股份有限公司全体股东：</w:t>
      </w:r>
    </w:p>
    <w:p>
      <w:pPr>
        <w:pStyle w:val="Style39"/>
        <w:keepNext w:val="0"/>
        <w:keepLines w:val="0"/>
        <w:widowControl w:val="0"/>
        <w:shd w:val="clear" w:color="auto" w:fill="auto"/>
        <w:tabs>
          <w:tab w:pos="820" w:val="left"/>
        </w:tabs>
        <w:bidi w:val="0"/>
        <w:spacing w:before="0" w:line="316" w:lineRule="exact"/>
        <w:ind w:left="0" w:right="0"/>
        <w:jc w:val="left"/>
      </w:pPr>
      <w:bookmarkStart w:id="1042" w:name="bookmark1042"/>
      <w:r>
        <w:rPr>
          <w:b/>
          <w:bCs/>
          <w:color w:val="000000"/>
          <w:spacing w:val="0"/>
          <w:w w:val="100"/>
          <w:position w:val="0"/>
        </w:rPr>
        <w:t>一</w:t>
      </w:r>
      <w:bookmarkEnd w:id="1042"/>
      <w:r>
        <w:rPr>
          <w:b/>
          <w:bCs/>
          <w:color w:val="000000"/>
          <w:spacing w:val="0"/>
          <w:w w:val="100"/>
          <w:position w:val="0"/>
        </w:rPr>
        <w:t>、</w:t>
        <w:tab/>
        <w:t>审计意见</w:t>
      </w:r>
    </w:p>
    <w:p>
      <w:pPr>
        <w:pStyle w:val="Style39"/>
        <w:keepNext w:val="0"/>
        <w:keepLines w:val="0"/>
        <w:widowControl w:val="0"/>
        <w:shd w:val="clear" w:color="auto" w:fill="auto"/>
        <w:bidi w:val="0"/>
        <w:spacing w:before="0" w:after="0" w:line="314" w:lineRule="exact"/>
        <w:ind w:left="0" w:right="0"/>
        <w:jc w:val="left"/>
      </w:pPr>
      <w:r>
        <w:rPr>
          <w:color w:val="000000"/>
          <w:spacing w:val="0"/>
          <w:w w:val="100"/>
          <w:position w:val="0"/>
        </w:rPr>
        <w:t>我们审计了山东晨鸣纸业集团股份有限公司（以下简称晨鸣纸业公司）财务报表，包括</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日的合并及公 司资产负债表，</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年度的合并及公司利润表、合并及公司现金流量表、合并及公司股东权益变动表以及相关财务报表附 注。</w:t>
      </w:r>
    </w:p>
    <w:p>
      <w:pPr>
        <w:pStyle w:val="Style39"/>
        <w:keepNext w:val="0"/>
        <w:keepLines w:val="0"/>
        <w:widowControl w:val="0"/>
        <w:shd w:val="clear" w:color="auto" w:fill="auto"/>
        <w:bidi w:val="0"/>
        <w:spacing w:before="0" w:line="307" w:lineRule="exact"/>
        <w:ind w:left="0" w:right="0"/>
        <w:jc w:val="left"/>
      </w:pPr>
      <w:r>
        <w:rPr>
          <w:color w:val="000000"/>
          <w:spacing w:val="0"/>
          <w:w w:val="100"/>
          <w:position w:val="0"/>
        </w:rPr>
        <w:t>我们认为，后附的财务报表在所有重大方面按照企业会计准则的规定编制，公允反映了晨鸣纸业公司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 xml:space="preserve">31 </w:t>
      </w:r>
      <w:r>
        <w:rPr>
          <w:color w:val="000000"/>
          <w:spacing w:val="0"/>
          <w:w w:val="100"/>
          <w:position w:val="0"/>
        </w:rPr>
        <w:t>日的合并及公司财务状况以及</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年度的合并及公司经营成果和现金流量。</w:t>
      </w:r>
    </w:p>
    <w:p>
      <w:pPr>
        <w:pStyle w:val="Style39"/>
        <w:keepNext w:val="0"/>
        <w:keepLines w:val="0"/>
        <w:widowControl w:val="0"/>
        <w:shd w:val="clear" w:color="auto" w:fill="auto"/>
        <w:tabs>
          <w:tab w:pos="820" w:val="left"/>
        </w:tabs>
        <w:bidi w:val="0"/>
        <w:spacing w:before="0" w:line="316" w:lineRule="exact"/>
        <w:ind w:left="0" w:right="0"/>
        <w:jc w:val="left"/>
      </w:pPr>
      <w:bookmarkStart w:id="1043" w:name="bookmark1043"/>
      <w:r>
        <w:rPr>
          <w:b/>
          <w:bCs/>
          <w:color w:val="000000"/>
          <w:spacing w:val="0"/>
          <w:w w:val="100"/>
          <w:position w:val="0"/>
        </w:rPr>
        <w:t>二</w:t>
      </w:r>
      <w:bookmarkEnd w:id="1043"/>
      <w:r>
        <w:rPr>
          <w:b/>
          <w:bCs/>
          <w:color w:val="000000"/>
          <w:spacing w:val="0"/>
          <w:w w:val="100"/>
          <w:position w:val="0"/>
        </w:rPr>
        <w:t>、</w:t>
        <w:tab/>
        <w:t>形成审计意见的基础</w:t>
      </w:r>
    </w:p>
    <w:p>
      <w:pPr>
        <w:pStyle w:val="Style39"/>
        <w:keepNext w:val="0"/>
        <w:keepLines w:val="0"/>
        <w:widowControl w:val="0"/>
        <w:shd w:val="clear" w:color="auto" w:fill="auto"/>
        <w:bidi w:val="0"/>
        <w:spacing w:before="0" w:line="312" w:lineRule="exact"/>
        <w:ind w:left="0" w:right="0"/>
        <w:jc w:val="left"/>
      </w:pPr>
      <w:r>
        <w:rPr>
          <w:color w:val="000000"/>
          <w:spacing w:val="0"/>
          <w:w w:val="100"/>
          <w:position w:val="0"/>
        </w:rPr>
        <w:t>我们按照中国注册会计师审计准则的规定执行了审计工作。审计报告的“注册会计师对财务报表审计的责任”部分进一 步阐述了我们在这些准则下的责任。按照中国注册会计师职业道德守则，我们独立于晨鸣纸业公司，并履行了职业道德方面 的其他责任。我们相信，我们获取的审计证据是充分、适当的，为发表审计意见提供了基础。</w:t>
      </w:r>
    </w:p>
    <w:p>
      <w:pPr>
        <w:pStyle w:val="Style39"/>
        <w:keepNext w:val="0"/>
        <w:keepLines w:val="0"/>
        <w:widowControl w:val="0"/>
        <w:shd w:val="clear" w:color="auto" w:fill="auto"/>
        <w:tabs>
          <w:tab w:pos="825" w:val="left"/>
        </w:tabs>
        <w:bidi w:val="0"/>
        <w:spacing w:before="0" w:line="316" w:lineRule="exact"/>
        <w:ind w:left="0" w:right="0"/>
        <w:jc w:val="left"/>
      </w:pPr>
      <w:bookmarkStart w:id="1044" w:name="bookmark1044"/>
      <w:r>
        <w:rPr>
          <w:b/>
          <w:bCs/>
          <w:color w:val="000000"/>
          <w:spacing w:val="0"/>
          <w:w w:val="100"/>
          <w:position w:val="0"/>
        </w:rPr>
        <w:t>三</w:t>
      </w:r>
      <w:bookmarkEnd w:id="1044"/>
      <w:r>
        <w:rPr>
          <w:b/>
          <w:bCs/>
          <w:color w:val="000000"/>
          <w:spacing w:val="0"/>
          <w:w w:val="100"/>
          <w:position w:val="0"/>
        </w:rPr>
        <w:t>、</w:t>
        <w:tab/>
        <w:t>关键审计事项</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关键审计事项是我们根据职业判断，认为对本期财务报表审计最为重要的事项。这些事项的应对以对财务报表整体进行 审计并形成审计意见为背景，我们不对这些事项单独发表意见。</w:t>
      </w:r>
    </w:p>
    <w:p>
      <w:pPr>
        <w:pStyle w:val="Style39"/>
        <w:keepNext w:val="0"/>
        <w:keepLines w:val="0"/>
        <w:widowControl w:val="0"/>
        <w:shd w:val="clear" w:color="auto" w:fill="auto"/>
        <w:bidi w:val="0"/>
        <w:spacing w:before="0" w:after="0" w:line="316" w:lineRule="exact"/>
        <w:ind w:left="0" w:right="0"/>
        <w:jc w:val="left"/>
      </w:pPr>
      <w:r>
        <w:rPr>
          <w:color w:val="000000"/>
          <w:spacing w:val="0"/>
          <w:w w:val="100"/>
          <w:position w:val="0"/>
        </w:rPr>
        <w:t>（一）股份支付</w:t>
      </w:r>
    </w:p>
    <w:p>
      <w:pPr>
        <w:pStyle w:val="Style39"/>
        <w:keepNext w:val="0"/>
        <w:keepLines w:val="0"/>
        <w:widowControl w:val="0"/>
        <w:shd w:val="clear" w:color="auto" w:fill="auto"/>
        <w:bidi w:val="0"/>
        <w:spacing w:before="0" w:line="316" w:lineRule="exact"/>
        <w:ind w:left="0" w:right="0"/>
        <w:jc w:val="left"/>
      </w:pPr>
      <w:r>
        <w:rPr>
          <w:color w:val="000000"/>
          <w:spacing w:val="0"/>
          <w:w w:val="100"/>
          <w:position w:val="0"/>
        </w:rPr>
        <w:t>相关信息披露详见财务报表附注五、</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和附注十三。</w:t>
      </w:r>
    </w:p>
    <w:p>
      <w:pPr>
        <w:pStyle w:val="Style39"/>
        <w:keepNext w:val="0"/>
        <w:keepLines w:val="0"/>
        <w:widowControl w:val="0"/>
        <w:shd w:val="clear" w:color="auto" w:fill="auto"/>
        <w:tabs>
          <w:tab w:pos="721" w:val="left"/>
        </w:tabs>
        <w:bidi w:val="0"/>
        <w:spacing w:before="0" w:after="0" w:line="360" w:lineRule="auto"/>
        <w:ind w:left="0" w:right="0"/>
        <w:jc w:val="left"/>
      </w:pPr>
      <w:bookmarkStart w:id="1045" w:name="bookmark1045"/>
      <w:r>
        <w:rPr>
          <w:rFonts w:ascii="Times New Roman" w:eastAsia="Times New Roman" w:hAnsi="Times New Roman" w:cs="Times New Roman"/>
          <w:color w:val="000000"/>
          <w:spacing w:val="0"/>
          <w:w w:val="100"/>
          <w:position w:val="0"/>
          <w:sz w:val="18"/>
          <w:szCs w:val="18"/>
        </w:rPr>
        <w:t>1</w:t>
      </w:r>
      <w:bookmarkEnd w:id="1045"/>
      <w:r>
        <w:rPr>
          <w:color w:val="000000"/>
          <w:spacing w:val="0"/>
          <w:w w:val="100"/>
          <w:position w:val="0"/>
        </w:rPr>
        <w:t>、</w:t>
        <w:tab/>
        <w:t>事项描述</w:t>
      </w:r>
    </w:p>
    <w:p>
      <w:pPr>
        <w:pStyle w:val="Style39"/>
        <w:keepNext w:val="0"/>
        <w:keepLines w:val="0"/>
        <w:widowControl w:val="0"/>
        <w:shd w:val="clear" w:color="auto" w:fill="auto"/>
        <w:bidi w:val="0"/>
        <w:spacing w:before="0" w:line="319" w:lineRule="exact"/>
        <w:ind w:left="0" w:right="0"/>
        <w:jc w:val="left"/>
      </w:pPr>
      <w:r>
        <w:rPr>
          <w:color w:val="000000"/>
          <w:spacing w:val="0"/>
          <w:w w:val="100"/>
          <w:position w:val="0"/>
        </w:rPr>
        <w:t>晨鸣纸业公司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年开展了限制性股票激励计划，并确认了股份支付相关的管理费用</w:t>
      </w:r>
      <w:r>
        <w:rPr>
          <w:rFonts w:ascii="Times New Roman" w:eastAsia="Times New Roman" w:hAnsi="Times New Roman" w:cs="Times New Roman"/>
          <w:color w:val="000000"/>
          <w:spacing w:val="0"/>
          <w:w w:val="100"/>
          <w:position w:val="0"/>
          <w:sz w:val="18"/>
          <w:szCs w:val="18"/>
        </w:rPr>
        <w:t>3,248.69</w:t>
      </w:r>
      <w:r>
        <w:rPr>
          <w:color w:val="000000"/>
          <w:spacing w:val="0"/>
          <w:w w:val="100"/>
          <w:position w:val="0"/>
        </w:rPr>
        <w:t>万元。由于股份支付的 确认需要晨鸣纸业公司管理层（以下简称管理层）做出重大会计估计，其中可行权数量等参数存在不确定性因素，因此我们 将股份支付确认为关键审计事项。</w:t>
      </w:r>
    </w:p>
    <w:p>
      <w:pPr>
        <w:pStyle w:val="Style39"/>
        <w:keepNext w:val="0"/>
        <w:keepLines w:val="0"/>
        <w:widowControl w:val="0"/>
        <w:shd w:val="clear" w:color="auto" w:fill="auto"/>
        <w:tabs>
          <w:tab w:pos="734" w:val="left"/>
        </w:tabs>
        <w:bidi w:val="0"/>
        <w:spacing w:before="0" w:after="0" w:line="360" w:lineRule="auto"/>
        <w:ind w:left="0" w:right="0"/>
        <w:jc w:val="left"/>
      </w:pPr>
      <w:bookmarkStart w:id="1046" w:name="bookmark1046"/>
      <w:r>
        <w:rPr>
          <w:rFonts w:ascii="Times New Roman" w:eastAsia="Times New Roman" w:hAnsi="Times New Roman" w:cs="Times New Roman"/>
          <w:color w:val="000000"/>
          <w:spacing w:val="0"/>
          <w:w w:val="100"/>
          <w:position w:val="0"/>
          <w:sz w:val="18"/>
          <w:szCs w:val="18"/>
        </w:rPr>
        <w:t>2</w:t>
      </w:r>
      <w:bookmarkEnd w:id="1046"/>
      <w:r>
        <w:rPr>
          <w:color w:val="000000"/>
          <w:spacing w:val="0"/>
          <w:w w:val="100"/>
          <w:position w:val="0"/>
        </w:rPr>
        <w:t>、</w:t>
        <w:tab/>
        <w:t>审计应对</w:t>
      </w:r>
    </w:p>
    <w:p>
      <w:pPr>
        <w:pStyle w:val="Style39"/>
        <w:keepNext w:val="0"/>
        <w:keepLines w:val="0"/>
        <w:widowControl w:val="0"/>
        <w:shd w:val="clear" w:color="auto" w:fill="auto"/>
        <w:bidi w:val="0"/>
        <w:spacing w:before="0" w:after="0" w:line="316" w:lineRule="exact"/>
        <w:ind w:left="0" w:right="0"/>
        <w:jc w:val="left"/>
      </w:pPr>
      <w:r>
        <w:rPr>
          <w:color w:val="000000"/>
          <w:spacing w:val="0"/>
          <w:w w:val="100"/>
          <w:position w:val="0"/>
        </w:rPr>
        <w:t>我们对股份支付主要执行了以下审计程序：</w:t>
      </w:r>
    </w:p>
    <w:p>
      <w:pPr>
        <w:pStyle w:val="Style39"/>
        <w:keepNext w:val="0"/>
        <w:keepLines w:val="0"/>
        <w:widowControl w:val="0"/>
        <w:shd w:val="clear" w:color="auto" w:fill="auto"/>
        <w:tabs>
          <w:tab w:pos="825" w:val="left"/>
        </w:tabs>
        <w:bidi w:val="0"/>
        <w:spacing w:before="0" w:after="0" w:line="316" w:lineRule="exact"/>
        <w:ind w:left="0" w:right="0"/>
        <w:jc w:val="left"/>
      </w:pPr>
      <w:bookmarkStart w:id="1047" w:name="bookmark1047"/>
      <w:r>
        <w:rPr>
          <w:color w:val="000000"/>
          <w:spacing w:val="0"/>
          <w:w w:val="100"/>
          <w:position w:val="0"/>
        </w:rPr>
        <w:t>（</w:t>
      </w:r>
      <w:bookmarkEnd w:id="1047"/>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检查经批准的股权激励计划及相关的董事会决议、股东大会决议，检查股权激励计划实施的相关证据；</w:t>
      </w:r>
    </w:p>
    <w:p>
      <w:pPr>
        <w:pStyle w:val="Style39"/>
        <w:keepNext w:val="0"/>
        <w:keepLines w:val="0"/>
        <w:widowControl w:val="0"/>
        <w:shd w:val="clear" w:color="auto" w:fill="auto"/>
        <w:tabs>
          <w:tab w:pos="901" w:val="left"/>
        </w:tabs>
        <w:bidi w:val="0"/>
        <w:spacing w:before="0" w:after="0" w:line="317" w:lineRule="exact"/>
        <w:ind w:left="0" w:right="0"/>
        <w:jc w:val="left"/>
      </w:pPr>
      <w:bookmarkStart w:id="1048" w:name="bookmark1048"/>
      <w:r>
        <w:rPr>
          <w:color w:val="000000"/>
          <w:spacing w:val="0"/>
          <w:w w:val="100"/>
          <w:position w:val="0"/>
        </w:rPr>
        <w:t>（</w:t>
      </w:r>
      <w:bookmarkEnd w:id="1048"/>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获取并检查经批准的股权激励计划及相关的董事会决议、股东大会决议，检查股权激励计划实施的相关证据，包 括不限于晨鸣纸业公司发布的《关于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股限制性股票激励计划授予登记完成的公告》；</w:t>
      </w:r>
    </w:p>
    <w:p>
      <w:pPr>
        <w:pStyle w:val="Style39"/>
        <w:keepNext w:val="0"/>
        <w:keepLines w:val="0"/>
        <w:widowControl w:val="0"/>
        <w:shd w:val="clear" w:color="auto" w:fill="auto"/>
        <w:tabs>
          <w:tab w:pos="445" w:val="left"/>
        </w:tabs>
        <w:bidi w:val="0"/>
        <w:spacing w:before="0" w:after="0" w:line="316" w:lineRule="exact"/>
        <w:ind w:left="0" w:right="0"/>
        <w:jc w:val="left"/>
      </w:pPr>
      <w:bookmarkStart w:id="1049" w:name="bookmark1049"/>
      <w:r>
        <w:rPr>
          <w:color w:val="000000"/>
          <w:spacing w:val="0"/>
          <w:w w:val="100"/>
          <w:position w:val="0"/>
        </w:rPr>
        <w:t>（</w:t>
      </w:r>
      <w:bookmarkEnd w:id="1049"/>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检查管理层对股权激励计划授予日公允价值做出估计的依据，检查管理层对股权激励计划于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 xml:space="preserve">日的 </w:t>
      </w:r>
      <w:r>
        <w:rPr>
          <w:color w:val="000000"/>
          <w:spacing w:val="0"/>
          <w:w w:val="100"/>
          <w:position w:val="0"/>
        </w:rPr>
        <w:t>可行权数量做出估计的依据，并评价管理层作出估计的合理性；</w:t>
      </w:r>
    </w:p>
    <w:p>
      <w:pPr>
        <w:pStyle w:val="Style39"/>
        <w:keepNext w:val="0"/>
        <w:keepLines w:val="0"/>
        <w:widowControl w:val="0"/>
        <w:numPr>
          <w:ilvl w:val="0"/>
          <w:numId w:val="21"/>
        </w:numPr>
        <w:shd w:val="clear" w:color="auto" w:fill="auto"/>
        <w:tabs>
          <w:tab w:pos="825" w:val="left"/>
        </w:tabs>
        <w:bidi w:val="0"/>
        <w:spacing w:before="0" w:after="0" w:line="317" w:lineRule="exact"/>
        <w:ind w:left="0" w:right="0"/>
        <w:jc w:val="left"/>
      </w:pPr>
      <w:bookmarkStart w:id="1050" w:name="bookmark1050"/>
      <w:bookmarkEnd w:id="1050"/>
      <w:r>
        <w:rPr>
          <w:color w:val="000000"/>
          <w:spacing w:val="0"/>
          <w:w w:val="100"/>
          <w:position w:val="0"/>
        </w:rPr>
        <w:t>对股权激励计划于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年度确认的费用进行重新计算；</w:t>
      </w:r>
    </w:p>
    <w:p>
      <w:pPr>
        <w:pStyle w:val="Style39"/>
        <w:keepNext w:val="0"/>
        <w:keepLines w:val="0"/>
        <w:widowControl w:val="0"/>
        <w:numPr>
          <w:ilvl w:val="0"/>
          <w:numId w:val="21"/>
        </w:numPr>
        <w:shd w:val="clear" w:color="auto" w:fill="auto"/>
        <w:tabs>
          <w:tab w:pos="825" w:val="left"/>
        </w:tabs>
        <w:bidi w:val="0"/>
        <w:spacing w:before="0" w:after="0" w:line="317" w:lineRule="exact"/>
        <w:ind w:left="0" w:right="0"/>
        <w:jc w:val="left"/>
      </w:pPr>
      <w:bookmarkStart w:id="1051" w:name="bookmark1051"/>
      <w:bookmarkEnd w:id="1051"/>
      <w:r>
        <w:rPr>
          <w:color w:val="000000"/>
          <w:spacing w:val="0"/>
          <w:w w:val="100"/>
          <w:position w:val="0"/>
        </w:rPr>
        <w:t>检查管理层对股权激励计划及相关会计估计的列报、披露是否充分、恰当。</w:t>
      </w:r>
    </w:p>
    <w:p>
      <w:pPr>
        <w:pStyle w:val="Style39"/>
        <w:keepNext w:val="0"/>
        <w:keepLines w:val="0"/>
        <w:widowControl w:val="0"/>
        <w:shd w:val="clear" w:color="auto" w:fill="auto"/>
        <w:bidi w:val="0"/>
        <w:spacing w:before="0" w:after="0" w:line="317" w:lineRule="exact"/>
        <w:ind w:left="0" w:right="0"/>
        <w:jc w:val="left"/>
      </w:pPr>
      <w:r>
        <w:rPr>
          <w:color w:val="000000"/>
          <w:spacing w:val="0"/>
          <w:w w:val="100"/>
          <w:position w:val="0"/>
        </w:rPr>
        <w:t>(二)机制纸收入的确认</w:t>
      </w:r>
    </w:p>
    <w:p>
      <w:pPr>
        <w:pStyle w:val="Style39"/>
        <w:keepNext w:val="0"/>
        <w:keepLines w:val="0"/>
        <w:widowControl w:val="0"/>
        <w:shd w:val="clear" w:color="auto" w:fill="auto"/>
        <w:bidi w:val="0"/>
        <w:spacing w:before="0" w:after="140" w:line="317" w:lineRule="exact"/>
        <w:ind w:left="0" w:right="0"/>
        <w:jc w:val="left"/>
      </w:pPr>
      <w:r>
        <w:rPr>
          <w:color w:val="000000"/>
          <w:spacing w:val="0"/>
          <w:w w:val="100"/>
          <w:position w:val="0"/>
        </w:rPr>
        <w:t>相关信息披露详见财务报表附注五、</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和附注七、</w:t>
      </w:r>
      <w:r>
        <w:rPr>
          <w:rFonts w:ascii="Times New Roman" w:eastAsia="Times New Roman" w:hAnsi="Times New Roman" w:cs="Times New Roman"/>
          <w:color w:val="000000"/>
          <w:spacing w:val="0"/>
          <w:w w:val="100"/>
          <w:position w:val="0"/>
          <w:sz w:val="18"/>
          <w:szCs w:val="18"/>
        </w:rPr>
        <w:t>46</w:t>
      </w:r>
      <w:r>
        <w:rPr>
          <w:color w:val="000000"/>
          <w:spacing w:val="0"/>
          <w:w w:val="100"/>
          <w:position w:val="0"/>
        </w:rPr>
        <w:t>。</w:t>
      </w:r>
    </w:p>
    <w:p>
      <w:pPr>
        <w:pStyle w:val="Style39"/>
        <w:keepNext w:val="0"/>
        <w:keepLines w:val="0"/>
        <w:widowControl w:val="0"/>
        <w:shd w:val="clear" w:color="auto" w:fill="auto"/>
        <w:tabs>
          <w:tab w:pos="735" w:val="left"/>
        </w:tabs>
        <w:bidi w:val="0"/>
        <w:spacing w:before="0" w:after="0" w:line="360" w:lineRule="auto"/>
        <w:ind w:left="0" w:right="0"/>
        <w:jc w:val="left"/>
      </w:pPr>
      <w:bookmarkStart w:id="1052" w:name="bookmark1052"/>
      <w:r>
        <w:rPr>
          <w:rFonts w:ascii="Times New Roman" w:eastAsia="Times New Roman" w:hAnsi="Times New Roman" w:cs="Times New Roman"/>
          <w:color w:val="000000"/>
          <w:spacing w:val="0"/>
          <w:w w:val="100"/>
          <w:position w:val="0"/>
          <w:sz w:val="18"/>
          <w:szCs w:val="18"/>
        </w:rPr>
        <w:t>1</w:t>
      </w:r>
      <w:bookmarkEnd w:id="1052"/>
      <w:r>
        <w:rPr>
          <w:color w:val="000000"/>
          <w:spacing w:val="0"/>
          <w:w w:val="100"/>
          <w:position w:val="0"/>
        </w:rPr>
        <w:t>、</w:t>
        <w:tab/>
        <w:t>事项描述</w:t>
      </w:r>
    </w:p>
    <w:p>
      <w:pPr>
        <w:pStyle w:val="Style39"/>
        <w:keepNext w:val="0"/>
        <w:keepLines w:val="0"/>
        <w:widowControl w:val="0"/>
        <w:shd w:val="clear" w:color="auto" w:fill="auto"/>
        <w:bidi w:val="0"/>
        <w:spacing w:before="0" w:after="0" w:line="319" w:lineRule="exact"/>
        <w:ind w:left="0" w:right="0"/>
        <w:jc w:val="left"/>
      </w:pPr>
      <w:r>
        <w:rPr>
          <w:color w:val="000000"/>
          <w:spacing w:val="0"/>
          <w:w w:val="100"/>
          <w:position w:val="0"/>
        </w:rPr>
        <w:t>晨鸣纸业公司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年度实现营业收入</w:t>
      </w:r>
      <w:r>
        <w:rPr>
          <w:rFonts w:ascii="Times New Roman" w:eastAsia="Times New Roman" w:hAnsi="Times New Roman" w:cs="Times New Roman"/>
          <w:color w:val="000000"/>
          <w:spacing w:val="0"/>
          <w:w w:val="100"/>
          <w:position w:val="0"/>
          <w:sz w:val="18"/>
          <w:szCs w:val="18"/>
        </w:rPr>
        <w:t>3,073,651.80</w:t>
      </w:r>
      <w:r>
        <w:rPr>
          <w:color w:val="000000"/>
          <w:spacing w:val="0"/>
          <w:w w:val="100"/>
          <w:position w:val="0"/>
        </w:rPr>
        <w:t>万元，其中机制纸收入</w:t>
      </w:r>
      <w:r>
        <w:rPr>
          <w:rFonts w:ascii="Times New Roman" w:eastAsia="Times New Roman" w:hAnsi="Times New Roman" w:cs="Times New Roman"/>
          <w:color w:val="000000"/>
          <w:spacing w:val="0"/>
          <w:w w:val="100"/>
          <w:position w:val="0"/>
          <w:sz w:val="18"/>
          <w:szCs w:val="18"/>
        </w:rPr>
        <w:t>2,679,919.75</w:t>
      </w:r>
      <w:r>
        <w:rPr>
          <w:color w:val="000000"/>
          <w:spacing w:val="0"/>
          <w:w w:val="100"/>
          <w:position w:val="0"/>
        </w:rPr>
        <w:t>万元，占营业收入的比例为</w:t>
      </w:r>
      <w:r>
        <w:rPr>
          <w:rFonts w:ascii="Times New Roman" w:eastAsia="Times New Roman" w:hAnsi="Times New Roman" w:cs="Times New Roman"/>
          <w:color w:val="000000"/>
          <w:spacing w:val="0"/>
          <w:w w:val="100"/>
          <w:position w:val="0"/>
          <w:sz w:val="18"/>
          <w:szCs w:val="18"/>
        </w:rPr>
        <w:t>87.19%</w:t>
      </w:r>
      <w:r>
        <w:rPr>
          <w:color w:val="000000"/>
          <w:spacing w:val="0"/>
          <w:w w:val="100"/>
          <w:position w:val="0"/>
        </w:rPr>
        <w:t>。 对于国内机制纸销售业务，晨鸣纸业公司在货物已交付并经客户签收确认后确认收入；对于国外机制纸销售业务，晨鸣纸业 公司在将货物装船并报关后确认收入。</w:t>
      </w:r>
    </w:p>
    <w:p>
      <w:pPr>
        <w:pStyle w:val="Style39"/>
        <w:keepNext w:val="0"/>
        <w:keepLines w:val="0"/>
        <w:widowControl w:val="0"/>
        <w:shd w:val="clear" w:color="auto" w:fill="auto"/>
        <w:bidi w:val="0"/>
        <w:spacing w:before="0" w:after="140" w:line="314" w:lineRule="exact"/>
        <w:ind w:left="0" w:right="0"/>
        <w:jc w:val="left"/>
      </w:pPr>
      <w:r>
        <w:rPr>
          <w:color w:val="000000"/>
          <w:spacing w:val="0"/>
          <w:w w:val="100"/>
          <w:position w:val="0"/>
        </w:rPr>
        <w:t>由于收入是晨鸣纸业公司的关键业绩指标之一，且机制纸销售量巨大，其销售收入在营业收入总额中占比非常高，收入 是否在恰当的财务报表期间确认入账可能存在潜在报错且对财务报表具有重大影响，因此我们将机制纸收入的确认作为关键 审计事项。</w:t>
      </w:r>
    </w:p>
    <w:p>
      <w:pPr>
        <w:pStyle w:val="Style39"/>
        <w:keepNext w:val="0"/>
        <w:keepLines w:val="0"/>
        <w:widowControl w:val="0"/>
        <w:shd w:val="clear" w:color="auto" w:fill="auto"/>
        <w:tabs>
          <w:tab w:pos="735" w:val="left"/>
        </w:tabs>
        <w:bidi w:val="0"/>
        <w:spacing w:before="0" w:after="0" w:line="360" w:lineRule="auto"/>
        <w:ind w:left="0" w:right="0"/>
        <w:jc w:val="left"/>
      </w:pPr>
      <w:bookmarkStart w:id="1053" w:name="bookmark1053"/>
      <w:r>
        <w:rPr>
          <w:rFonts w:ascii="Times New Roman" w:eastAsia="Times New Roman" w:hAnsi="Times New Roman" w:cs="Times New Roman"/>
          <w:color w:val="000000"/>
          <w:spacing w:val="0"/>
          <w:w w:val="100"/>
          <w:position w:val="0"/>
          <w:sz w:val="18"/>
          <w:szCs w:val="18"/>
        </w:rPr>
        <w:t>2</w:t>
      </w:r>
      <w:bookmarkEnd w:id="1053"/>
      <w:r>
        <w:rPr>
          <w:color w:val="000000"/>
          <w:spacing w:val="0"/>
          <w:w w:val="100"/>
          <w:position w:val="0"/>
        </w:rPr>
        <w:t>、</w:t>
        <w:tab/>
        <w:t>审计应对</w:t>
      </w:r>
    </w:p>
    <w:p>
      <w:pPr>
        <w:pStyle w:val="Style39"/>
        <w:keepNext w:val="0"/>
        <w:keepLines w:val="0"/>
        <w:widowControl w:val="0"/>
        <w:shd w:val="clear" w:color="auto" w:fill="auto"/>
        <w:bidi w:val="0"/>
        <w:spacing w:before="0" w:after="0" w:line="326" w:lineRule="exact"/>
        <w:ind w:left="0" w:right="0"/>
        <w:jc w:val="left"/>
      </w:pPr>
      <w:r>
        <w:rPr>
          <w:color w:val="000000"/>
          <w:spacing w:val="0"/>
          <w:w w:val="100"/>
          <w:position w:val="0"/>
        </w:rPr>
        <w:t>我们对机制纸收入的确认主要执行了以下审计程序：</w:t>
      </w:r>
    </w:p>
    <w:p>
      <w:pPr>
        <w:pStyle w:val="Style39"/>
        <w:keepNext w:val="0"/>
        <w:keepLines w:val="0"/>
        <w:widowControl w:val="0"/>
        <w:numPr>
          <w:ilvl w:val="0"/>
          <w:numId w:val="23"/>
        </w:numPr>
        <w:shd w:val="clear" w:color="auto" w:fill="auto"/>
        <w:tabs>
          <w:tab w:pos="825" w:val="left"/>
        </w:tabs>
        <w:bidi w:val="0"/>
        <w:spacing w:before="0" w:after="0" w:line="326" w:lineRule="exact"/>
        <w:ind w:left="0" w:right="0"/>
        <w:jc w:val="both"/>
      </w:pPr>
      <w:bookmarkStart w:id="1054" w:name="bookmark1054"/>
      <w:bookmarkEnd w:id="1054"/>
      <w:r>
        <w:rPr>
          <w:color w:val="000000"/>
          <w:spacing w:val="0"/>
          <w:w w:val="100"/>
          <w:position w:val="0"/>
        </w:rPr>
        <w:t>了解、评价和测试了晨鸣纸业公司与收入确认相关的内部控制设计和运行的有效性；</w:t>
      </w:r>
    </w:p>
    <w:p>
      <w:pPr>
        <w:pStyle w:val="Style39"/>
        <w:keepNext w:val="0"/>
        <w:keepLines w:val="0"/>
        <w:widowControl w:val="0"/>
        <w:numPr>
          <w:ilvl w:val="0"/>
          <w:numId w:val="23"/>
        </w:numPr>
        <w:shd w:val="clear" w:color="auto" w:fill="auto"/>
        <w:tabs>
          <w:tab w:pos="891" w:val="left"/>
        </w:tabs>
        <w:bidi w:val="0"/>
        <w:spacing w:before="0" w:after="0" w:line="326" w:lineRule="exact"/>
        <w:ind w:left="0" w:right="0"/>
        <w:jc w:val="both"/>
      </w:pPr>
      <w:bookmarkStart w:id="1055" w:name="bookmark1055"/>
      <w:bookmarkEnd w:id="1055"/>
      <w:r>
        <w:rPr>
          <w:color w:val="000000"/>
          <w:spacing w:val="0"/>
          <w:w w:val="100"/>
          <w:position w:val="0"/>
        </w:rPr>
        <w:t>选取样本检查了销售合同，识别与商品控制权转移相关的合同条款与条件，评价晨鸣纸业公司的销售收入确认时 点是否符合企业会计准则的要求；</w:t>
      </w:r>
    </w:p>
    <w:p>
      <w:pPr>
        <w:pStyle w:val="Style39"/>
        <w:keepNext w:val="0"/>
        <w:keepLines w:val="0"/>
        <w:widowControl w:val="0"/>
        <w:numPr>
          <w:ilvl w:val="0"/>
          <w:numId w:val="23"/>
        </w:numPr>
        <w:shd w:val="clear" w:color="auto" w:fill="auto"/>
        <w:tabs>
          <w:tab w:pos="825" w:val="left"/>
        </w:tabs>
        <w:bidi w:val="0"/>
        <w:spacing w:before="0" w:after="0" w:line="326" w:lineRule="exact"/>
        <w:ind w:left="0" w:right="0"/>
        <w:jc w:val="both"/>
      </w:pPr>
      <w:bookmarkStart w:id="1056" w:name="bookmark1056"/>
      <w:bookmarkEnd w:id="1056"/>
      <w:r>
        <w:rPr>
          <w:color w:val="000000"/>
          <w:spacing w:val="0"/>
          <w:w w:val="100"/>
          <w:position w:val="0"/>
        </w:rPr>
        <w:t>结合产品类型对销售收入以及毛利率情况进行了分析，判断本期收入金额及其波动的是否合理；</w:t>
      </w:r>
    </w:p>
    <w:p>
      <w:pPr>
        <w:pStyle w:val="Style39"/>
        <w:keepNext w:val="0"/>
        <w:keepLines w:val="0"/>
        <w:widowControl w:val="0"/>
        <w:numPr>
          <w:ilvl w:val="0"/>
          <w:numId w:val="23"/>
        </w:numPr>
        <w:shd w:val="clear" w:color="auto" w:fill="auto"/>
        <w:tabs>
          <w:tab w:pos="825" w:val="left"/>
        </w:tabs>
        <w:bidi w:val="0"/>
        <w:spacing w:before="0" w:after="0" w:line="317" w:lineRule="exact"/>
        <w:ind w:left="0" w:right="0"/>
        <w:jc w:val="both"/>
      </w:pPr>
      <w:bookmarkStart w:id="1057" w:name="bookmark1057"/>
      <w:bookmarkEnd w:id="1057"/>
      <w:r>
        <w:rPr>
          <w:color w:val="000000"/>
          <w:spacing w:val="0"/>
          <w:w w:val="100"/>
          <w:position w:val="0"/>
        </w:rPr>
        <w:t>检查期末是否存在突击确认销售收入的情况，并通过检查期后退货情况，判断本期收入确认的准确性；</w:t>
      </w:r>
    </w:p>
    <w:p>
      <w:pPr>
        <w:pStyle w:val="Style39"/>
        <w:keepNext w:val="0"/>
        <w:keepLines w:val="0"/>
        <w:widowControl w:val="0"/>
        <w:numPr>
          <w:ilvl w:val="0"/>
          <w:numId w:val="23"/>
        </w:numPr>
        <w:shd w:val="clear" w:color="auto" w:fill="auto"/>
        <w:tabs>
          <w:tab w:pos="901" w:val="left"/>
        </w:tabs>
        <w:bidi w:val="0"/>
        <w:spacing w:before="0" w:after="0" w:line="326" w:lineRule="exact"/>
        <w:ind w:left="0" w:right="0"/>
        <w:jc w:val="both"/>
      </w:pPr>
      <w:bookmarkStart w:id="1058" w:name="bookmark1058"/>
      <w:bookmarkEnd w:id="1058"/>
      <w:r>
        <w:rPr>
          <w:color w:val="000000"/>
          <w:spacing w:val="0"/>
          <w:w w:val="100"/>
          <w:position w:val="0"/>
        </w:rPr>
        <w:t>对临近资产负债表日前后记录的销售收入，选取样本执进行了截止性测试，核对出库单及其他支持性文件，以评 价销售收入是否被记录于恰当的会计期间；</w:t>
      </w:r>
    </w:p>
    <w:p>
      <w:pPr>
        <w:pStyle w:val="Style39"/>
        <w:keepNext w:val="0"/>
        <w:keepLines w:val="0"/>
        <w:widowControl w:val="0"/>
        <w:numPr>
          <w:ilvl w:val="0"/>
          <w:numId w:val="23"/>
        </w:numPr>
        <w:shd w:val="clear" w:color="auto" w:fill="auto"/>
        <w:tabs>
          <w:tab w:pos="825" w:val="left"/>
        </w:tabs>
        <w:bidi w:val="0"/>
        <w:spacing w:before="0" w:after="140" w:line="326" w:lineRule="exact"/>
        <w:ind w:left="0" w:right="0"/>
        <w:jc w:val="both"/>
      </w:pPr>
      <w:bookmarkStart w:id="1059" w:name="bookmark1059"/>
      <w:bookmarkEnd w:id="1059"/>
      <w:r>
        <w:rPr>
          <w:color w:val="000000"/>
          <w:spacing w:val="0"/>
          <w:w w:val="100"/>
          <w:position w:val="0"/>
        </w:rPr>
        <w:t>对本期销售金额较大的客户执行了函证程序。</w:t>
      </w:r>
    </w:p>
    <w:p>
      <w:pPr>
        <w:pStyle w:val="Style39"/>
        <w:keepNext w:val="0"/>
        <w:keepLines w:val="0"/>
        <w:widowControl w:val="0"/>
        <w:shd w:val="clear" w:color="auto" w:fill="auto"/>
        <w:tabs>
          <w:tab w:pos="806" w:val="left"/>
        </w:tabs>
        <w:bidi w:val="0"/>
        <w:spacing w:before="0" w:after="140" w:line="317" w:lineRule="exact"/>
        <w:ind w:left="0" w:right="0"/>
        <w:jc w:val="both"/>
      </w:pPr>
      <w:bookmarkStart w:id="1060" w:name="bookmark1060"/>
      <w:r>
        <w:rPr>
          <w:b/>
          <w:bCs/>
          <w:color w:val="000000"/>
          <w:spacing w:val="0"/>
          <w:w w:val="100"/>
          <w:position w:val="0"/>
        </w:rPr>
        <w:t>四</w:t>
      </w:r>
      <w:bookmarkEnd w:id="1060"/>
      <w:r>
        <w:rPr>
          <w:b/>
          <w:bCs/>
          <w:color w:val="000000"/>
          <w:spacing w:val="0"/>
          <w:w w:val="100"/>
          <w:position w:val="0"/>
        </w:rPr>
        <w:t>、</w:t>
        <w:tab/>
        <w:t>其他信息</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晨鸣纸业公司管理层对其他信息负责。其他信息包括晨鸣纸业公司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年年度报告中涵盖的信息，但不包括财务报表 和我们的审计报告。</w:t>
      </w:r>
    </w:p>
    <w:p>
      <w:pPr>
        <w:pStyle w:val="Style39"/>
        <w:keepNext w:val="0"/>
        <w:keepLines w:val="0"/>
        <w:widowControl w:val="0"/>
        <w:shd w:val="clear" w:color="auto" w:fill="auto"/>
        <w:bidi w:val="0"/>
        <w:spacing w:before="0" w:after="0" w:line="317" w:lineRule="exact"/>
        <w:ind w:left="0" w:right="0"/>
        <w:jc w:val="both"/>
      </w:pPr>
      <w:r>
        <w:rPr>
          <w:color w:val="000000"/>
          <w:spacing w:val="0"/>
          <w:w w:val="100"/>
          <w:position w:val="0"/>
        </w:rPr>
        <w:t>我们对财务报表发表的审计意见不涵盖其他信息，我们也不对其他信息发表任何形式的鉴证结论。</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结合我们对财务报表的审计，我们的责任是阅读其他信息，在此过程中，考虑其他信息是否与财务报表或我们在审计过 程中了解到的情况存在重大不一致或者似乎存在重大错报。</w:t>
      </w:r>
    </w:p>
    <w:p>
      <w:pPr>
        <w:pStyle w:val="Style39"/>
        <w:keepNext w:val="0"/>
        <w:keepLines w:val="0"/>
        <w:widowControl w:val="0"/>
        <w:shd w:val="clear" w:color="auto" w:fill="auto"/>
        <w:bidi w:val="0"/>
        <w:spacing w:before="0" w:after="140" w:line="302" w:lineRule="exact"/>
        <w:ind w:left="0" w:right="0"/>
        <w:jc w:val="both"/>
      </w:pPr>
      <w:r>
        <w:rPr>
          <w:color w:val="000000"/>
          <w:spacing w:val="0"/>
          <w:w w:val="100"/>
          <w:position w:val="0"/>
        </w:rPr>
        <w:t>基于我们已执行的工作，如果我们确定其他信息存在重大错报，我们应当报告该事实。在这方面，我们无任何事项需要 报告。</w:t>
      </w:r>
    </w:p>
    <w:p>
      <w:pPr>
        <w:pStyle w:val="Style39"/>
        <w:keepNext w:val="0"/>
        <w:keepLines w:val="0"/>
        <w:widowControl w:val="0"/>
        <w:shd w:val="clear" w:color="auto" w:fill="auto"/>
        <w:tabs>
          <w:tab w:pos="820" w:val="left"/>
        </w:tabs>
        <w:bidi w:val="0"/>
        <w:spacing w:before="0" w:after="140" w:line="317" w:lineRule="exact"/>
        <w:ind w:left="0" w:right="0"/>
        <w:jc w:val="both"/>
      </w:pPr>
      <w:bookmarkStart w:id="1061" w:name="bookmark1061"/>
      <w:r>
        <w:rPr>
          <w:b/>
          <w:bCs/>
          <w:color w:val="000000"/>
          <w:spacing w:val="0"/>
          <w:w w:val="100"/>
          <w:position w:val="0"/>
        </w:rPr>
        <w:t>五</w:t>
      </w:r>
      <w:bookmarkEnd w:id="1061"/>
      <w:r>
        <w:rPr>
          <w:b/>
          <w:bCs/>
          <w:color w:val="000000"/>
          <w:spacing w:val="0"/>
          <w:w w:val="100"/>
          <w:position w:val="0"/>
        </w:rPr>
        <w:t>、</w:t>
        <w:tab/>
        <w:t>管理层和治理层对财务报表的责任</w:t>
      </w:r>
    </w:p>
    <w:p>
      <w:pPr>
        <w:pStyle w:val="Style39"/>
        <w:keepNext w:val="0"/>
        <w:keepLines w:val="0"/>
        <w:widowControl w:val="0"/>
        <w:shd w:val="clear" w:color="auto" w:fill="auto"/>
        <w:bidi w:val="0"/>
        <w:spacing w:before="0" w:after="0" w:line="322" w:lineRule="exact"/>
        <w:ind w:left="0" w:right="0"/>
        <w:jc w:val="both"/>
      </w:pPr>
      <w:r>
        <w:rPr>
          <w:color w:val="000000"/>
          <w:spacing w:val="0"/>
          <w:w w:val="100"/>
          <w:position w:val="0"/>
        </w:rPr>
        <w:t>晨鸣纸业公司管理层负责按照企业会计准则的规定编制财务报表，使其实现公允反映，并设计、执行和维护必要的内部 控制，以使财务报表不存在由于舞弊或错误导致的重大错报。</w:t>
      </w:r>
    </w:p>
    <w:p>
      <w:pPr>
        <w:pStyle w:val="Style39"/>
        <w:keepNext w:val="0"/>
        <w:keepLines w:val="0"/>
        <w:widowControl w:val="0"/>
        <w:shd w:val="clear" w:color="auto" w:fill="auto"/>
        <w:bidi w:val="0"/>
        <w:spacing w:before="0" w:after="0" w:line="312" w:lineRule="exact"/>
        <w:ind w:left="0" w:right="0"/>
        <w:jc w:val="both"/>
      </w:pPr>
      <w:r>
        <w:rPr>
          <w:color w:val="000000"/>
          <w:spacing w:val="0"/>
          <w:w w:val="100"/>
          <w:position w:val="0"/>
        </w:rPr>
        <w:t>在编制财务报表时，管理层负责评估晨鸣纸业公司的持续经营能力，披露与持续经营相关的事项(如适用)，并运用持 续经营假设，除非管理层计划清算晨鸣纸业公司、终止运营或别无其他现实的选择。</w:t>
      </w:r>
    </w:p>
    <w:p>
      <w:pPr>
        <w:pStyle w:val="Style39"/>
        <w:keepNext w:val="0"/>
        <w:keepLines w:val="0"/>
        <w:widowControl w:val="0"/>
        <w:shd w:val="clear" w:color="auto" w:fill="auto"/>
        <w:bidi w:val="0"/>
        <w:spacing w:before="0" w:after="140" w:line="317" w:lineRule="exact"/>
        <w:ind w:left="0" w:right="0"/>
        <w:jc w:val="both"/>
      </w:pPr>
      <w:r>
        <w:rPr>
          <w:color w:val="000000"/>
          <w:spacing w:val="0"/>
          <w:w w:val="100"/>
          <w:position w:val="0"/>
        </w:rPr>
        <w:t>治理层负责监督晨鸣纸业公司的财务报告过程。</w:t>
      </w:r>
    </w:p>
    <w:p>
      <w:pPr>
        <w:pStyle w:val="Style39"/>
        <w:keepNext w:val="0"/>
        <w:keepLines w:val="0"/>
        <w:widowControl w:val="0"/>
        <w:shd w:val="clear" w:color="auto" w:fill="auto"/>
        <w:tabs>
          <w:tab w:pos="825" w:val="left"/>
        </w:tabs>
        <w:bidi w:val="0"/>
        <w:spacing w:before="0" w:after="140" w:line="317" w:lineRule="exact"/>
        <w:ind w:left="0" w:right="0"/>
        <w:jc w:val="both"/>
      </w:pPr>
      <w:bookmarkStart w:id="1062" w:name="bookmark1062"/>
      <w:r>
        <w:rPr>
          <w:b/>
          <w:bCs/>
          <w:color w:val="000000"/>
          <w:spacing w:val="0"/>
          <w:w w:val="100"/>
          <w:position w:val="0"/>
        </w:rPr>
        <w:t>六</w:t>
      </w:r>
      <w:bookmarkEnd w:id="1062"/>
      <w:r>
        <w:rPr>
          <w:b/>
          <w:bCs/>
          <w:color w:val="000000"/>
          <w:spacing w:val="0"/>
          <w:w w:val="100"/>
          <w:position w:val="0"/>
        </w:rPr>
        <w:t>、</w:t>
        <w:tab/>
        <w:t>注册会计师对财务报表审计的责任</w:t>
      </w:r>
    </w:p>
    <w:p>
      <w:pPr>
        <w:pStyle w:val="Style39"/>
        <w:keepNext w:val="0"/>
        <w:keepLines w:val="0"/>
        <w:widowControl w:val="0"/>
        <w:shd w:val="clear" w:color="auto" w:fill="auto"/>
        <w:bidi w:val="0"/>
        <w:spacing w:before="0" w:after="0" w:line="307" w:lineRule="exact"/>
        <w:ind w:left="0" w:right="0"/>
        <w:jc w:val="both"/>
      </w:pPr>
      <w:r>
        <w:rPr>
          <w:color w:val="000000"/>
          <w:spacing w:val="0"/>
          <w:w w:val="100"/>
          <w:position w:val="0"/>
        </w:rPr>
        <w:t xml:space="preserve">我们的目标是对财务报表整体是否不存在由于舞弊或错误导致的重大错报获取合理保证，并出具包含审计意见的审计报 告。合理保证是高水平的保证，但并不能保证按照审计准则执行的审计在某一重大错报存在时总能发现。错报可能由于舞弊 </w:t>
      </w:r>
      <w:r>
        <w:rPr>
          <w:color w:val="000000"/>
          <w:spacing w:val="0"/>
          <w:w w:val="100"/>
          <w:position w:val="0"/>
        </w:rPr>
        <w:t>或错误导致，如果合理预期错报单独或汇总起来可能影响财务报表使用者依据财务报表作出的经济决策，则通常认为错报是 重大的。</w:t>
      </w:r>
    </w:p>
    <w:p>
      <w:pPr>
        <w:pStyle w:val="Style39"/>
        <w:keepNext w:val="0"/>
        <w:keepLines w:val="0"/>
        <w:widowControl w:val="0"/>
        <w:shd w:val="clear" w:color="auto" w:fill="auto"/>
        <w:bidi w:val="0"/>
        <w:spacing w:before="0" w:after="0" w:line="312" w:lineRule="exact"/>
        <w:ind w:left="0" w:right="0" w:firstLine="360"/>
        <w:jc w:val="both"/>
      </w:pPr>
      <w:r>
        <w:rPr>
          <w:color w:val="000000"/>
          <w:spacing w:val="0"/>
          <w:w w:val="100"/>
          <w:position w:val="0"/>
        </w:rPr>
        <w:t>在按照审计准则执行审计工作的过程中，我们运用职业判断，并保持职业怀疑。同时，我们也执行以下工作：</w:t>
      </w:r>
    </w:p>
    <w:p>
      <w:pPr>
        <w:pStyle w:val="Style39"/>
        <w:keepNext w:val="0"/>
        <w:keepLines w:val="0"/>
        <w:widowControl w:val="0"/>
        <w:shd w:val="clear" w:color="auto" w:fill="auto"/>
        <w:tabs>
          <w:tab w:pos="865" w:val="left"/>
        </w:tabs>
        <w:bidi w:val="0"/>
        <w:spacing w:before="0" w:after="0" w:line="312" w:lineRule="exact"/>
        <w:ind w:left="0" w:right="0" w:firstLine="360"/>
        <w:jc w:val="both"/>
      </w:pPr>
      <w:bookmarkStart w:id="1063" w:name="bookmark1063"/>
      <w:r>
        <w:rPr>
          <w:color w:val="000000"/>
          <w:spacing w:val="0"/>
          <w:w w:val="100"/>
          <w:position w:val="0"/>
        </w:rPr>
        <w:t>（</w:t>
      </w:r>
      <w:bookmarkEnd w:id="1063"/>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识别和评估由于舞弊或错误导致的财务报表重大错报风险，设计和实施审计程序以应对这些风险，并获取充分、 适当的审计证据，作为发表审计意见的基础。由于舞弊可能涉及串通、伪造、故意遗漏、虚假陈述或凌驾于内部控制之上， 未能发现由于舞弊导致的重大错报的风险高于未能发现由于错误导致的重大错报的风险。</w:t>
      </w:r>
    </w:p>
    <w:p>
      <w:pPr>
        <w:pStyle w:val="Style39"/>
        <w:keepNext w:val="0"/>
        <w:keepLines w:val="0"/>
        <w:widowControl w:val="0"/>
        <w:shd w:val="clear" w:color="auto" w:fill="auto"/>
        <w:tabs>
          <w:tab w:pos="769" w:val="left"/>
        </w:tabs>
        <w:bidi w:val="0"/>
        <w:spacing w:before="0" w:after="0" w:line="312" w:lineRule="exact"/>
        <w:ind w:left="0" w:right="0" w:firstLine="360"/>
        <w:jc w:val="both"/>
      </w:pPr>
      <w:bookmarkStart w:id="1064" w:name="bookmark1064"/>
      <w:r>
        <w:rPr>
          <w:color w:val="000000"/>
          <w:spacing w:val="0"/>
          <w:w w:val="100"/>
          <w:position w:val="0"/>
        </w:rPr>
        <w:t>（</w:t>
      </w:r>
      <w:bookmarkEnd w:id="1064"/>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了解与审计相关的内部控制，以设计恰当的审计程序。</w:t>
      </w:r>
    </w:p>
    <w:p>
      <w:pPr>
        <w:pStyle w:val="Style39"/>
        <w:keepNext w:val="0"/>
        <w:keepLines w:val="0"/>
        <w:widowControl w:val="0"/>
        <w:shd w:val="clear" w:color="auto" w:fill="auto"/>
        <w:tabs>
          <w:tab w:pos="769" w:val="left"/>
        </w:tabs>
        <w:bidi w:val="0"/>
        <w:spacing w:before="0" w:after="0" w:line="312" w:lineRule="exact"/>
        <w:ind w:left="0" w:right="0" w:firstLine="360"/>
        <w:jc w:val="both"/>
      </w:pPr>
      <w:bookmarkStart w:id="1065" w:name="bookmark1065"/>
      <w:r>
        <w:rPr>
          <w:color w:val="000000"/>
          <w:spacing w:val="0"/>
          <w:w w:val="100"/>
          <w:position w:val="0"/>
        </w:rPr>
        <w:t>（</w:t>
      </w:r>
      <w:bookmarkEnd w:id="1065"/>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评价管理层选用会计政策的恰当性和作出会计估计及相关披露的合理性。</w:t>
      </w:r>
    </w:p>
    <w:p>
      <w:pPr>
        <w:pStyle w:val="Style39"/>
        <w:keepNext w:val="0"/>
        <w:keepLines w:val="0"/>
        <w:widowControl w:val="0"/>
        <w:shd w:val="clear" w:color="auto" w:fill="auto"/>
        <w:tabs>
          <w:tab w:pos="865" w:val="left"/>
        </w:tabs>
        <w:bidi w:val="0"/>
        <w:spacing w:before="0" w:after="0" w:line="317" w:lineRule="exact"/>
        <w:ind w:left="0" w:right="0" w:firstLine="360"/>
        <w:jc w:val="both"/>
      </w:pPr>
      <w:bookmarkStart w:id="1066" w:name="bookmark1066"/>
      <w:r>
        <w:rPr>
          <w:color w:val="000000"/>
          <w:spacing w:val="0"/>
          <w:w w:val="100"/>
          <w:position w:val="0"/>
        </w:rPr>
        <w:t>（</w:t>
      </w:r>
      <w:bookmarkEnd w:id="1066"/>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对管理层使用持续经营假设的恰当性得出结论。同时，根据获取的审计证据，就可能导致对晨鸣纸业公司的持续 经营能力产生重大疑虑的事项或情况是否存在重大不确定性得出结论。如果我们得出结论认为存在重大不确定性，审计准则 要求我们在审计报告中提请报表使用者注意财务报表中的相关披露；如果披露不充分，我们应当发表非无保留意见。我们的 结论基于截至审计报告日可获得的信息。然而，未来的事项或情况可能导致晨鸣纸业公司不能持续经营。</w:t>
      </w:r>
    </w:p>
    <w:p>
      <w:pPr>
        <w:pStyle w:val="Style39"/>
        <w:keepNext w:val="0"/>
        <w:keepLines w:val="0"/>
        <w:widowControl w:val="0"/>
        <w:shd w:val="clear" w:color="auto" w:fill="auto"/>
        <w:tabs>
          <w:tab w:pos="769" w:val="left"/>
        </w:tabs>
        <w:bidi w:val="0"/>
        <w:spacing w:before="0" w:after="0" w:line="312" w:lineRule="exact"/>
        <w:ind w:left="0" w:right="0" w:firstLine="360"/>
        <w:jc w:val="both"/>
      </w:pPr>
      <w:bookmarkStart w:id="1067" w:name="bookmark1067"/>
      <w:r>
        <w:rPr>
          <w:color w:val="000000"/>
          <w:spacing w:val="0"/>
          <w:w w:val="100"/>
          <w:position w:val="0"/>
        </w:rPr>
        <w:t>（</w:t>
      </w:r>
      <w:bookmarkEnd w:id="1067"/>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评价财务报表的总体列报、结构和内容，并评价财务报表是否公允反映相关交易和事项。</w:t>
      </w:r>
    </w:p>
    <w:p>
      <w:pPr>
        <w:pStyle w:val="Style39"/>
        <w:keepNext w:val="0"/>
        <w:keepLines w:val="0"/>
        <w:widowControl w:val="0"/>
        <w:shd w:val="clear" w:color="auto" w:fill="auto"/>
        <w:tabs>
          <w:tab w:pos="861" w:val="left"/>
        </w:tabs>
        <w:bidi w:val="0"/>
        <w:spacing w:before="0" w:after="0" w:line="326" w:lineRule="exact"/>
        <w:ind w:left="0" w:right="0" w:firstLine="360"/>
        <w:jc w:val="both"/>
      </w:pPr>
      <w:bookmarkStart w:id="1068" w:name="bookmark1068"/>
      <w:r>
        <w:rPr>
          <w:color w:val="000000"/>
          <w:spacing w:val="0"/>
          <w:w w:val="100"/>
          <w:position w:val="0"/>
        </w:rPr>
        <w:t>（</w:t>
      </w:r>
      <w:bookmarkEnd w:id="1068"/>
      <w:r>
        <w:rPr>
          <w:rFonts w:ascii="Times New Roman" w:eastAsia="Times New Roman" w:hAnsi="Times New Roman" w:cs="Times New Roman"/>
          <w:color w:val="000000"/>
          <w:spacing w:val="0"/>
          <w:w w:val="100"/>
          <w:position w:val="0"/>
          <w:sz w:val="18"/>
          <w:szCs w:val="18"/>
        </w:rPr>
        <w:t>6</w:t>
      </w:r>
      <w:r>
        <w:rPr>
          <w:color w:val="000000"/>
          <w:spacing w:val="0"/>
          <w:w w:val="100"/>
          <w:position w:val="0"/>
        </w:rPr>
        <w:t>）</w:t>
        <w:tab/>
        <w:t>就晨鸣纸业公司中实体或业务活动的财务信息获取充分、适当的审计证据，以对财务报表发表意见。我们负责指 导、监督和执行集团审计，并对审计意见承担全部责任。</w:t>
      </w:r>
    </w:p>
    <w:p>
      <w:pPr>
        <w:pStyle w:val="Style39"/>
        <w:keepNext w:val="0"/>
        <w:keepLines w:val="0"/>
        <w:widowControl w:val="0"/>
        <w:shd w:val="clear" w:color="auto" w:fill="auto"/>
        <w:bidi w:val="0"/>
        <w:spacing w:before="0" w:after="0" w:line="312" w:lineRule="exact"/>
        <w:ind w:left="0" w:right="0" w:firstLine="360"/>
        <w:jc w:val="both"/>
      </w:pPr>
      <w:r>
        <w:rPr>
          <w:color w:val="000000"/>
          <w:spacing w:val="0"/>
          <w:w w:val="100"/>
          <w:position w:val="0"/>
        </w:rPr>
        <w:t>我们与治理层就计划的审计范围、时间安排和重大审计发现等事项进行沟通，包括沟通我们在审计中识别出的值得关注 的内部控制缺陷。</w:t>
      </w:r>
    </w:p>
    <w:p>
      <w:pPr>
        <w:pStyle w:val="Style39"/>
        <w:keepNext w:val="0"/>
        <w:keepLines w:val="0"/>
        <w:widowControl w:val="0"/>
        <w:shd w:val="clear" w:color="auto" w:fill="auto"/>
        <w:bidi w:val="0"/>
        <w:spacing w:before="0" w:after="0" w:line="317" w:lineRule="exact"/>
        <w:ind w:left="0" w:right="0" w:firstLine="360"/>
        <w:jc w:val="both"/>
      </w:pPr>
      <w:r>
        <w:rPr>
          <w:color w:val="000000"/>
          <w:spacing w:val="0"/>
          <w:w w:val="100"/>
          <w:position w:val="0"/>
        </w:rPr>
        <w:t>我们还就已遵守与独立性相关的职业道德要求向治理层提供声明，并与治理层沟通可能被合理认为影响我们独立性的所 有关系和其他事项，以及相关的防范措施（如适用）。</w:t>
      </w:r>
    </w:p>
    <w:p>
      <w:pPr>
        <w:pStyle w:val="Style39"/>
        <w:keepNext w:val="0"/>
        <w:keepLines w:val="0"/>
        <w:widowControl w:val="0"/>
        <w:shd w:val="clear" w:color="auto" w:fill="auto"/>
        <w:bidi w:val="0"/>
        <w:spacing w:before="0" w:after="1320" w:line="312" w:lineRule="exact"/>
        <w:ind w:left="0" w:right="0" w:firstLine="360"/>
        <w:jc w:val="both"/>
      </w:pPr>
      <w:r>
        <w:rPr>
          <w:color w:val="000000"/>
          <w:spacing w:val="0"/>
          <w:w w:val="100"/>
          <w:position w:val="0"/>
        </w:rPr>
        <w:t>从与治理层沟通过的事项中，我们确定哪些事项对本期财务报表审计最为重要，因而构成关键审计事项。我们在审计报 告中描述这些事项，除非法律法规禁止公开披露这些事项，或在极少数情形下，如果合理预期在审计报告中沟通某事项造成 的负面后果超过在公众利益方面产生的益处，我们确定不应在审计报告中沟通该事项。</w:t>
      </w:r>
    </w:p>
    <w:tbl>
      <w:tblPr>
        <w:tblOverlap w:val="never"/>
        <w:jc w:val="center"/>
        <w:tblLayout w:type="fixed"/>
      </w:tblPr>
      <w:tblGrid>
        <w:gridCol w:w="3139"/>
        <w:gridCol w:w="3005"/>
        <w:gridCol w:w="2112"/>
      </w:tblGrid>
      <w:tr>
        <w:trPr>
          <w:trHeight w:val="1070" w:hRule="exact"/>
        </w:trPr>
        <w:tc>
          <w:tcPr>
            <w:tcBorders/>
            <w:shd w:val="clear" w:color="auto" w:fill="FFFFFF"/>
            <w:vAlign w:val="top"/>
          </w:tcPr>
          <w:p>
            <w:pPr>
              <w:pStyle w:val="Style12"/>
              <w:keepNext w:val="0"/>
              <w:keepLines w:val="0"/>
              <w:widowControl w:val="0"/>
              <w:shd w:val="clear" w:color="auto" w:fill="auto"/>
              <w:bidi w:val="0"/>
              <w:spacing w:before="0" w:after="180" w:line="240" w:lineRule="auto"/>
              <w:ind w:left="0" w:right="0" w:firstLine="0"/>
              <w:jc w:val="left"/>
              <w:rPr>
                <w:sz w:val="17"/>
                <w:szCs w:val="17"/>
              </w:rPr>
            </w:pPr>
            <w:r>
              <w:rPr>
                <w:rFonts w:ascii="SimSun" w:eastAsia="SimSun" w:hAnsi="SimSun" w:cs="SimSun"/>
                <w:color w:val="000000"/>
                <w:spacing w:val="0"/>
                <w:w w:val="100"/>
                <w:position w:val="0"/>
                <w:sz w:val="17"/>
                <w:szCs w:val="17"/>
              </w:rPr>
              <w:t>致同会计师事务所</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（特殊普通合伙）</w:t>
            </w:r>
          </w:p>
        </w:tc>
        <w:tc>
          <w:tcPr>
            <w:tcBorders/>
            <w:shd w:val="clear" w:color="auto" w:fill="FFFFFF"/>
            <w:vAlign w:val="top"/>
          </w:tcPr>
          <w:p>
            <w:pPr>
              <w:pStyle w:val="Style12"/>
              <w:keepNext w:val="0"/>
              <w:keepLines w:val="0"/>
              <w:widowControl w:val="0"/>
              <w:shd w:val="clear" w:color="auto" w:fill="auto"/>
              <w:bidi w:val="0"/>
              <w:spacing w:before="0" w:after="180" w:line="240" w:lineRule="auto"/>
              <w:ind w:left="1600" w:right="0" w:firstLine="0"/>
              <w:jc w:val="left"/>
              <w:rPr>
                <w:sz w:val="17"/>
                <w:szCs w:val="17"/>
              </w:rPr>
            </w:pPr>
            <w:r>
              <w:rPr>
                <w:rFonts w:ascii="SimSun" w:eastAsia="SimSun" w:hAnsi="SimSun" w:cs="SimSun"/>
                <w:color w:val="000000"/>
                <w:spacing w:val="0"/>
                <w:w w:val="100"/>
                <w:position w:val="0"/>
                <w:sz w:val="17"/>
                <w:szCs w:val="17"/>
              </w:rPr>
              <w:t>中国注册会计师</w:t>
            </w:r>
          </w:p>
          <w:p>
            <w:pPr>
              <w:pStyle w:val="Style12"/>
              <w:keepNext w:val="0"/>
              <w:keepLines w:val="0"/>
              <w:widowControl w:val="0"/>
              <w:shd w:val="clear" w:color="auto" w:fill="auto"/>
              <w:bidi w:val="0"/>
              <w:spacing w:before="0" w:after="0" w:line="240" w:lineRule="auto"/>
              <w:ind w:left="1600" w:right="0" w:firstLine="0"/>
              <w:jc w:val="left"/>
              <w:rPr>
                <w:sz w:val="17"/>
                <w:szCs w:val="17"/>
              </w:rPr>
            </w:pPr>
            <w:r>
              <w:rPr>
                <w:rFonts w:ascii="SimSun" w:eastAsia="SimSun" w:hAnsi="SimSun" w:cs="SimSun"/>
                <w:color w:val="000000"/>
                <w:spacing w:val="0"/>
                <w:w w:val="100"/>
                <w:position w:val="0"/>
                <w:sz w:val="17"/>
                <w:szCs w:val="17"/>
              </w:rPr>
              <w:t>（项目合伙人）</w:t>
            </w:r>
          </w:p>
        </w:tc>
        <w:tc>
          <w:tcPr>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:刘健</w:t>
            </w:r>
          </w:p>
        </w:tc>
      </w:tr>
      <w:tr>
        <w:trPr>
          <w:trHeight w:val="1162" w:hRule="exact"/>
        </w:trPr>
        <w:tc>
          <w:tcPr>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中国</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北京</w:t>
            </w:r>
          </w:p>
        </w:tc>
        <w:tc>
          <w:tcPr>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left"/>
              <w:rPr>
                <w:sz w:val="17"/>
                <w:szCs w:val="17"/>
              </w:rPr>
            </w:pPr>
            <w:r>
              <w:rPr>
                <w:rFonts w:ascii="SimSun" w:eastAsia="SimSun" w:hAnsi="SimSun" w:cs="SimSun"/>
                <w:color w:val="000000"/>
                <w:spacing w:val="0"/>
                <w:w w:val="100"/>
                <w:position w:val="0"/>
                <w:sz w:val="17"/>
                <w:szCs w:val="17"/>
              </w:rPr>
              <w:t>中国注册会计师</w:t>
            </w:r>
          </w:p>
        </w:tc>
        <w:tc>
          <w:tcPr>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:江磊</w:t>
            </w:r>
          </w:p>
        </w:tc>
      </w:tr>
      <w:tr>
        <w:trPr>
          <w:trHeight w:val="706"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二。二一年三月二十五日</w:t>
            </w:r>
          </w:p>
        </w:tc>
      </w:tr>
    </w:tbl>
    <w:p>
      <w:pPr>
        <w:sectPr>
          <w:headerReference w:type="default" r:id="rId177"/>
          <w:footerReference w:type="default" r:id="rId178"/>
          <w:headerReference w:type="even" r:id="rId179"/>
          <w:footerReference w:type="even" r:id="rId180"/>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p>
    <w:p>
      <w:pPr>
        <w:pStyle w:val="Style33"/>
        <w:keepNext/>
        <w:keepLines/>
        <w:widowControl w:val="0"/>
        <w:shd w:val="clear" w:color="auto" w:fill="auto"/>
        <w:bidi w:val="0"/>
        <w:spacing w:before="0" w:after="380" w:line="240" w:lineRule="auto"/>
        <w:ind w:left="0" w:right="0" w:firstLine="0"/>
        <w:jc w:val="left"/>
      </w:pPr>
      <w:bookmarkStart w:id="1069" w:name="bookmark1069"/>
      <w:bookmarkStart w:id="1070" w:name="bookmark1070"/>
      <w:bookmarkStart w:id="1071" w:name="bookmark1071"/>
      <w:bookmarkStart w:id="1072" w:name="bookmark1072"/>
      <w:r>
        <w:rPr>
          <w:color w:val="000000"/>
          <w:spacing w:val="0"/>
          <w:w w:val="100"/>
          <w:position w:val="0"/>
          <w:sz w:val="24"/>
          <w:szCs w:val="24"/>
        </w:rPr>
        <w:t>二</w:t>
      </w:r>
      <w:bookmarkEnd w:id="1071"/>
      <w:r>
        <w:rPr>
          <w:color w:val="000000"/>
          <w:spacing w:val="0"/>
          <w:w w:val="100"/>
          <w:position w:val="0"/>
          <w:sz w:val="24"/>
          <w:szCs w:val="24"/>
        </w:rPr>
        <w:t>、财务报表</w:t>
      </w:r>
      <w:bookmarkEnd w:id="1069"/>
      <w:bookmarkEnd w:id="1070"/>
      <w:bookmarkEnd w:id="1072"/>
    </w:p>
    <w:p>
      <w:pPr>
        <w:pStyle w:val="Style39"/>
        <w:keepNext w:val="0"/>
        <w:keepLines w:val="0"/>
        <w:widowControl w:val="0"/>
        <w:shd w:val="clear" w:color="auto" w:fill="auto"/>
        <w:bidi w:val="0"/>
        <w:spacing w:before="0" w:after="380" w:line="240" w:lineRule="auto"/>
        <w:ind w:left="0" w:right="0" w:firstLine="0"/>
        <w:jc w:val="left"/>
      </w:pPr>
      <w:r>
        <w:rPr>
          <w:color w:val="000000"/>
          <w:spacing w:val="0"/>
          <w:w w:val="100"/>
          <w:position w:val="0"/>
        </w:rPr>
        <w:t>财务附注中报表的单位为：元</w:t>
      </w:r>
    </w:p>
    <w:p>
      <w:pPr>
        <w:pStyle w:val="Style16"/>
        <w:keepNext/>
        <w:keepLines/>
        <w:widowControl w:val="0"/>
        <w:shd w:val="clear" w:color="auto" w:fill="auto"/>
        <w:bidi w:val="0"/>
        <w:spacing w:before="0" w:after="380" w:line="240" w:lineRule="auto"/>
        <w:ind w:left="0" w:right="0" w:firstLine="0"/>
        <w:jc w:val="left"/>
      </w:pPr>
      <w:bookmarkStart w:id="1073" w:name="bookmark1073"/>
      <w:bookmarkStart w:id="1074" w:name="bookmark1074"/>
      <w:bookmarkStart w:id="1075" w:name="bookmark1075"/>
      <w:bookmarkStart w:id="1076" w:name="bookmark1076"/>
      <w:r>
        <w:rPr>
          <w:rFonts w:ascii="Times New Roman" w:eastAsia="Times New Roman" w:hAnsi="Times New Roman" w:cs="Times New Roman"/>
          <w:color w:val="000000"/>
          <w:spacing w:val="0"/>
          <w:w w:val="100"/>
          <w:position w:val="0"/>
        </w:rPr>
        <w:t>1</w:t>
      </w:r>
      <w:bookmarkEnd w:id="1075"/>
      <w:r>
        <w:rPr>
          <w:color w:val="000000"/>
          <w:spacing w:val="0"/>
          <w:w w:val="100"/>
          <w:position w:val="0"/>
        </w:rPr>
        <w:t>、合并资产负债表</w:t>
      </w:r>
      <w:bookmarkEnd w:id="1073"/>
      <w:bookmarkEnd w:id="1074"/>
      <w:bookmarkEnd w:id="1076"/>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编制单位：山东晨鸣纸业集团股份有限公司</w:t>
      </w:r>
    </w:p>
    <w:p>
      <w:pPr>
        <w:pStyle w:val="Style79"/>
        <w:keepNext w:val="0"/>
        <w:keepLines w:val="0"/>
        <w:widowControl w:val="0"/>
        <w:shd w:val="clear" w:color="auto" w:fill="auto"/>
        <w:bidi w:val="0"/>
        <w:spacing w:before="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p>
      <w:pPr>
        <w:pStyle w:val="Style3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4968"/>
        <w:gridCol w:w="2405"/>
        <w:gridCol w:w="2208"/>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17,759,537,598.98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19,306,529,473.33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交易性金融资产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192,907,800.62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1,984,931,665.82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2,525,083,311.03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488,385,666.76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442,915,861.70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预付款项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964,290,512.36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603,573,549.08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2,417,240,559.46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2,216,654,598.66</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00" w:right="0" w:firstLine="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存货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5,135,293,347.82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4,774,430,110.81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一年内到期的非流动资产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4,222,744,207.34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6,974,539,613.30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2,716,918,695.85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8,108,707,394.70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35,882,250,055.01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44,952,433,912.61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长期应收款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4,658,884,857.95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1,200,575,810.95</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长期股权投资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3,906,158,402.45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3,606,339,023.74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其他非流动金融资产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145,910,000.00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147,445,653.55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5,943,159,568.00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5,082,362,293.11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37,651,706,658.97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34,439,935,032.69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179,857,941.83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5,476,122,928.95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使用权资产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205,876,719.75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152,141,882.05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1,774,624,509.33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1,781,061,904.51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商誉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32,916,531.95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5,969,626.57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长期待摊费用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51,061,485.49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48,203,408.71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递延所得税资产</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1,084,164,679.14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892,442,631.04</w:t>
            </w:r>
          </w:p>
        </w:tc>
      </w:tr>
    </w:tbl>
    <w:p>
      <w:pPr>
        <w:widowControl w:val="0"/>
        <w:spacing w:line="1" w:lineRule="exact"/>
      </w:pPr>
      <w:r>
        <w:br w:type="page"/>
      </w:r>
    </w:p>
    <w:tbl>
      <w:tblPr>
        <w:tblOverlap w:val="never"/>
        <w:jc w:val="center"/>
        <w:tblLayout w:type="fixed"/>
      </w:tblPr>
      <w:tblGrid>
        <w:gridCol w:w="4968"/>
        <w:gridCol w:w="2405"/>
        <w:gridCol w:w="220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其他非流动资产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58,886,418.75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173,875,826.67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55,693,207,773.61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53,006,476,022.54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资产总计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91,575,457,828.62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97,958,909,935.15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32,793,992,957.86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36,883,156,014.19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应付票据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2,998,936,736.34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1,515,048,206.00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4,042,430,732.31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4,351,087,581.98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合同负债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1,051,147,044.74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968,082,063.13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应付职工薪酬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232,376,585.31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190,229,883.52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应交税费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652,647,840.63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311,554,116.73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1,956,715,367.83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2,594,249,626.54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其中：应付利息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178,992,959.85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208,189,699.15</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一年内到期的非流动负债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7,160,949,615.93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5,662,958,920.03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157,037,833.35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222,402,500.00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流动负债合计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51,046,234,714.30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52,698,768,912.12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8,077,150,979.15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9,140,339,693.56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1,536,877,351.46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1,258,270,909.49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租赁负债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60,271,769.90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59,697,128.65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2,295,309,357.74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3,321,535,538.94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预计负债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325,259,082.28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325,259,082.28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递延收益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1,637,996,636.51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1,771,013,335.11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递延所得税负债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6,572,535.97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1,411,125.59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其他非流动负债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789,521,686.07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3,042,841,328.86</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非流动负债合计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14,728,959,399.08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18,920,368,142.48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负债合计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65,775,194,113.38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71,619,137,054.60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股本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2,984,208,200.00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2,904,608,200.00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其他权益工具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5,473,500,000.00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7,465,500,000.00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4,477,500,000.00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4,477,500,000.00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0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996,000,000.00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2,988,000,000.00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资本公积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5,321,911,413.75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5,086,686,427.30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减：库存股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226,860,000.00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其他综合收益</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-561,686,607.66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-879,452,135.10</w:t>
            </w:r>
          </w:p>
        </w:tc>
      </w:tr>
    </w:tbl>
    <w:p>
      <w:pPr>
        <w:widowControl w:val="0"/>
        <w:spacing w:line="1" w:lineRule="exact"/>
        <w:sectPr>
          <w:headerReference w:type="default" r:id="rId181"/>
          <w:footerReference w:type="default" r:id="rId182"/>
          <w:headerReference w:type="even" r:id="rId183"/>
          <w:footerReference w:type="even" r:id="rId184"/>
          <w:footnotePr>
            <w:pos w:val="pageBottom"/>
            <w:numFmt w:val="decimal"/>
            <w:numRestart w:val="continuous"/>
          </w:footnotePr>
          <w:pgSz w:w="11900" w:h="16840"/>
          <w:pgMar w:top="1364" w:right="391" w:bottom="1436" w:left="383" w:header="0" w:footer="3" w:gutter="0"/>
          <w:cols w:space="720"/>
          <w:noEndnote/>
          <w:rtlGutter w:val="0"/>
          <w:docGrid w:linePitch="360"/>
        </w:sectPr>
      </w:pPr>
    </w:p>
    <w:tbl>
      <w:tblPr>
        <w:tblOverlap w:val="never"/>
        <w:jc w:val="center"/>
        <w:tblLayout w:type="fixed"/>
      </w:tblPr>
      <w:tblGrid>
        <w:gridCol w:w="4968"/>
        <w:gridCol w:w="2405"/>
        <w:gridCol w:w="220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盈余公积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1,212,009,109.97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1,212,009,109.97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一般风险准备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74,122,644.20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74,122,644.20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未分配利润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9,999,764,028.74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9,306,269,617.38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归属于母公司所有者权益合计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24,276,968,789.00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25,169,743,863.75</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少数股东权益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1,523,294,926.24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1,170,029,016.80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所有者权益合计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25,800,263,715.24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26,339,772,880.55</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负债和所有者权益总计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91,575,457,828.62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97,958,909,935.15</w:t>
            </w:r>
          </w:p>
        </w:tc>
      </w:tr>
    </w:tbl>
    <w:p>
      <w:pPr>
        <w:pStyle w:val="Style16"/>
        <w:keepNext/>
        <w:keepLines/>
        <w:widowControl w:val="0"/>
        <w:shd w:val="clear" w:color="auto" w:fill="auto"/>
        <w:bidi w:val="0"/>
        <w:spacing w:before="0" w:after="400" w:line="240" w:lineRule="auto"/>
        <w:ind w:left="0" w:right="0" w:firstLine="0"/>
        <w:jc w:val="left"/>
      </w:pPr>
      <w:r>
        <mc:AlternateContent>
          <mc:Choice Requires="wps">
            <w:drawing>
              <wp:anchor distT="152400" distB="0" distL="114300" distR="5088890" simplePos="0" relativeHeight="125829383" behindDoc="0" locked="0" layoutInCell="1" allowOverlap="1">
                <wp:simplePos x="0" y="0"/>
                <wp:positionH relativeFrom="page">
                  <wp:posOffset>702945</wp:posOffset>
                </wp:positionH>
                <wp:positionV relativeFrom="margin">
                  <wp:posOffset>2060575</wp:posOffset>
                </wp:positionV>
                <wp:extent cx="1112520" cy="149225"/>
                <wp:wrapTopAndBottom/>
                <wp:docPr id="653" name="Shape 653"/>
                <a:graphic xmlns:a="http://schemas.openxmlformats.org/drawingml/2006/main">
                  <a:graphicData uri="http://schemas.microsoft.com/office/word/2010/wordprocessingShape">
                    <wps:wsp>
                      <wps:cNvSpPr txBox="1"/>
                      <wps:spPr>
                        <a:xfrm>
                          <a:ext cx="1112520" cy="1492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法定代表人：陈洪国</w:t>
                            </w:r>
                          </w:p>
                        </w:txbxContent>
                      </wps:txbx>
                      <wps:bodyPr wrap="none" lIns="0" tIns="0" rIns="0" bIns="0">
                        <a:noAutoFit/>
                      </wps:bodyPr>
                    </wps:wsp>
                  </a:graphicData>
                </a:graphic>
              </wp:anchor>
            </w:drawing>
          </mc:Choice>
          <mc:Fallback>
            <w:pict>
              <v:shape id="_x0000_s1679" type="#_x0000_t202" style="position:absolute;margin-left:55.350000000000001pt;margin-top:162.25pt;width:87.600000000000009pt;height:11.75pt;z-index:-125829370;mso-wrap-distance-left:9.pt;mso-wrap-distance-top:12.pt;mso-wrap-distance-right:400.69999999999999pt;mso-position-horizontal-relative:page;mso-position-vertical-relative:margin" filled="f" stroked="f">
                <v:textbox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法定代表人：陈洪国</w:t>
                      </w:r>
                    </w:p>
                  </w:txbxContent>
                </v:textbox>
                <w10:wrap type="topAndBottom" anchorx="page" anchory="margin"/>
              </v:shape>
            </w:pict>
          </mc:Fallback>
        </mc:AlternateContent>
      </w:r>
      <w:r>
        <mc:AlternateContent>
          <mc:Choice Requires="wps">
            <w:drawing>
              <wp:anchor distT="152400" distB="3175" distL="2464435" distR="2345690" simplePos="0" relativeHeight="125829385" behindDoc="0" locked="0" layoutInCell="1" allowOverlap="1">
                <wp:simplePos x="0" y="0"/>
                <wp:positionH relativeFrom="page">
                  <wp:posOffset>3053080</wp:posOffset>
                </wp:positionH>
                <wp:positionV relativeFrom="margin">
                  <wp:posOffset>2060575</wp:posOffset>
                </wp:positionV>
                <wp:extent cx="1505585" cy="146050"/>
                <wp:wrapTopAndBottom/>
                <wp:docPr id="655" name="Shape 655"/>
                <a:graphic xmlns:a="http://schemas.openxmlformats.org/drawingml/2006/main">
                  <a:graphicData uri="http://schemas.microsoft.com/office/word/2010/wordprocessingShape">
                    <wps:wsp>
                      <wps:cNvSpPr txBox="1"/>
                      <wps:spPr>
                        <a:xfrm>
                          <a:ext cx="1505585" cy="14605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主管会计工作负责人：董连明</w:t>
                            </w:r>
                          </w:p>
                        </w:txbxContent>
                      </wps:txbx>
                      <wps:bodyPr wrap="none" lIns="0" tIns="0" rIns="0" bIns="0">
                        <a:noAutoFit/>
                      </wps:bodyPr>
                    </wps:wsp>
                  </a:graphicData>
                </a:graphic>
              </wp:anchor>
            </w:drawing>
          </mc:Choice>
          <mc:Fallback>
            <w:pict>
              <v:shape id="_x0000_s1681" type="#_x0000_t202" style="position:absolute;margin-left:240.40000000000001pt;margin-top:162.25pt;width:118.55pt;height:11.5pt;z-index:-125829368;mso-wrap-distance-left:194.05000000000001pt;mso-wrap-distance-top:12.pt;mso-wrap-distance-right:184.70000000000002pt;mso-wrap-distance-bottom:0.25pt;mso-position-horizontal-relative:page;mso-position-vertical-relative:margin" filled="f" stroked="f">
                <v:textbox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主管会计工作负责人：董连明</w:t>
                      </w:r>
                    </w:p>
                  </w:txbxContent>
                </v:textbox>
                <w10:wrap type="topAndBottom" anchorx="page" anchory="margin"/>
              </v:shape>
            </w:pict>
          </mc:Fallback>
        </mc:AlternateContent>
      </w:r>
      <w:r>
        <mc:AlternateContent>
          <mc:Choice Requires="wps">
            <w:drawing>
              <wp:anchor distT="152400" distB="0" distL="5030470" distR="114935" simplePos="0" relativeHeight="125829387" behindDoc="0" locked="0" layoutInCell="1" allowOverlap="1">
                <wp:simplePos x="0" y="0"/>
                <wp:positionH relativeFrom="page">
                  <wp:posOffset>5619115</wp:posOffset>
                </wp:positionH>
                <wp:positionV relativeFrom="margin">
                  <wp:posOffset>2060575</wp:posOffset>
                </wp:positionV>
                <wp:extent cx="1170305" cy="149225"/>
                <wp:wrapTopAndBottom/>
                <wp:docPr id="657" name="Shape 657"/>
                <a:graphic xmlns:a="http://schemas.openxmlformats.org/drawingml/2006/main">
                  <a:graphicData uri="http://schemas.microsoft.com/office/word/2010/wordprocessingShape">
                    <wps:wsp>
                      <wps:cNvSpPr txBox="1"/>
                      <wps:spPr>
                        <a:xfrm>
                          <a:ext cx="1170305" cy="1492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会计机构负责人：张波</w:t>
                            </w:r>
                          </w:p>
                        </w:txbxContent>
                      </wps:txbx>
                      <wps:bodyPr wrap="none" lIns="0" tIns="0" rIns="0" bIns="0">
                        <a:noAutoFit/>
                      </wps:bodyPr>
                    </wps:wsp>
                  </a:graphicData>
                </a:graphic>
              </wp:anchor>
            </w:drawing>
          </mc:Choice>
          <mc:Fallback>
            <w:pict>
              <v:shape id="_x0000_s1683" type="#_x0000_t202" style="position:absolute;margin-left:442.44999999999999pt;margin-top:162.25pt;width:92.150000000000006pt;height:11.75pt;z-index:-125829366;mso-wrap-distance-left:396.10000000000002pt;mso-wrap-distance-top:12.pt;mso-wrap-distance-right:9.0500000000000007pt;mso-position-horizontal-relative:page;mso-position-vertical-relative:margin" filled="f" stroked="f">
                <v:textbox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会计机构负责人：张波</w:t>
                      </w:r>
                    </w:p>
                  </w:txbxContent>
                </v:textbox>
                <w10:wrap type="topAndBottom" anchorx="page" anchory="margin"/>
              </v:shape>
            </w:pict>
          </mc:Fallback>
        </mc:AlternateContent>
      </w:r>
      <w:bookmarkStart w:id="1077" w:name="bookmark1077"/>
      <w:bookmarkStart w:id="1078" w:name="bookmark1078"/>
      <w:bookmarkStart w:id="1079" w:name="bookmark1079"/>
      <w:bookmarkStart w:id="1080" w:name="bookmark1080"/>
      <w:r>
        <w:rPr>
          <w:rFonts w:ascii="Times New Roman" w:eastAsia="Times New Roman" w:hAnsi="Times New Roman" w:cs="Times New Roman"/>
          <w:color w:val="000000"/>
          <w:spacing w:val="0"/>
          <w:w w:val="100"/>
          <w:position w:val="0"/>
        </w:rPr>
        <w:t>2</w:t>
      </w:r>
      <w:bookmarkEnd w:id="1079"/>
      <w:r>
        <w:rPr>
          <w:color w:val="000000"/>
          <w:spacing w:val="0"/>
          <w:w w:val="100"/>
          <w:position w:val="0"/>
        </w:rPr>
        <w:t>、母公司资产负债表</w:t>
      </w:r>
      <w:bookmarkEnd w:id="1077"/>
      <w:bookmarkEnd w:id="1078"/>
      <w:bookmarkEnd w:id="1080"/>
    </w:p>
    <w:p>
      <w:pPr>
        <w:pStyle w:val="Style3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968"/>
        <w:gridCol w:w="2405"/>
        <w:gridCol w:w="2208"/>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440" w:firstLine="0"/>
              <w:jc w:val="righ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360" w:firstLine="0"/>
              <w:jc w:val="righ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4,720,330,804.07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9,001,257,324.52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应收票据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1,470,720,000.00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3,254,460,000.00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694,836,561.24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39,204,670.00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24,339,933.19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189,873,567.14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预付款项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1,697,770,445.12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722,472,479.01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10,637,425,503.02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13,975,590,537.58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00" w:right="0" w:firstLine="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存货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637,293,495.29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696,487,727.53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一年内到期的非流动资产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146,934,211.22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129,546,826.00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45,764,272.71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80,815,659.84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20,075,415,225.86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28,089,708,791.62</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长期应收款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64,762,373.99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418,750,862.51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长期股权投资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22,192,108,035.92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23,629,780,317.87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3,000,000.00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其他非流动金融资产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141,910,000.00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147,445,653.55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3,984,339,880.51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3,901,007,932.88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80,192,749.46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350,623,821.42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534,900,368.31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446,430,156.00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递延所得税资产</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418,717,829.13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426,711,909.98</w:t>
            </w:r>
          </w:p>
        </w:tc>
      </w:tr>
    </w:tbl>
    <w:p>
      <w:pPr>
        <w:widowControl w:val="0"/>
        <w:spacing w:line="1" w:lineRule="exact"/>
      </w:pPr>
      <w:r>
        <w:br w:type="page"/>
      </w:r>
    </w:p>
    <w:tbl>
      <w:tblPr>
        <w:tblOverlap w:val="never"/>
        <w:jc w:val="center"/>
        <w:tblLayout w:type="fixed"/>
      </w:tblPr>
      <w:tblGrid>
        <w:gridCol w:w="4968"/>
        <w:gridCol w:w="2405"/>
        <w:gridCol w:w="220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110,930,000.00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27,416,931,237.32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29,434,680,654.21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资产总计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47,492,346,463.18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57,524,389,445.83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10,929,616,612.59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11,601,509,632.09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应付票据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7,603,416,890.27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9,890,041,170.20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812,111,491.23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833,526,295.40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合同负债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156,487,086.88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2,096,436,345.90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应付职工薪酬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89,416,732.50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71,040,017.13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应交税费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147,669,266.97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76,872,851.56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5,869,352,883.62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6,426,648,847.95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其中：应付利息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97,497,305.56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127,278,083.35</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一年内到期的非流动负债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2,374,029,490.27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3,695,934,663.30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312,130,833.35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932,402,500.00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流动负债合计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28,294,231,287.68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35,624,412,323.53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1,295,000,000.00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150,692,035.94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439,957,250.00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89,070,000.00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631,776,192.80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1,167,426,124.98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预计负债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325,259,082.28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325,259,082.28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递延收益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38,017,165.55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42,070,840.27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其他非流动负债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1,194,883,344.67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2,789,283,340.67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非流动负债合计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3,924,893,035.30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4,563,801,424.14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负债合计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32,219,124,322.98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40,188,213,747.67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股本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2,984,208,200.00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2,904,608,200.00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其他权益工具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5,473,500,000.00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7,465,500,000.00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4,477,500,000.00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4,477,500,000.00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0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996,000,000.00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2,988,000,000.00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资本公积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5,124,308,464.42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4,953,557,435.19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减：库存股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226,860,000.00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盈余公积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1,199,819,528.06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1,199,819,528.06</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未分配利润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718,245,947.72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812,690,534.91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所有者权益合计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15,273,222,140.20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17,336,175,698.16</w:t>
            </w:r>
          </w:p>
        </w:tc>
      </w:tr>
    </w:tbl>
    <w:p>
      <w:pPr>
        <w:widowControl w:val="0"/>
        <w:spacing w:line="1" w:lineRule="exact"/>
      </w:pPr>
      <w:r>
        <w:br w:type="page"/>
      </w:r>
    </w:p>
    <w:tbl>
      <w:tblPr>
        <w:tblOverlap w:val="never"/>
        <w:jc w:val="center"/>
        <w:tblLayout w:type="fixed"/>
      </w:tblPr>
      <w:tblGrid>
        <w:gridCol w:w="4968"/>
        <w:gridCol w:w="2405"/>
        <w:gridCol w:w="2208"/>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负债和所有者权益总计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47,492,346,463.18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57,524,389,445.83</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1081" w:name="bookmark1081"/>
      <w:bookmarkStart w:id="1082" w:name="bookmark1082"/>
      <w:bookmarkStart w:id="1083" w:name="bookmark1083"/>
      <w:bookmarkStart w:id="1084" w:name="bookmark1084"/>
      <w:r>
        <w:rPr>
          <w:rFonts w:ascii="Times New Roman" w:eastAsia="Times New Roman" w:hAnsi="Times New Roman" w:cs="Times New Roman"/>
          <w:color w:val="000000"/>
          <w:spacing w:val="0"/>
          <w:w w:val="100"/>
          <w:position w:val="0"/>
        </w:rPr>
        <w:t>3</w:t>
      </w:r>
      <w:bookmarkEnd w:id="1083"/>
      <w:r>
        <w:rPr>
          <w:color w:val="000000"/>
          <w:spacing w:val="0"/>
          <w:w w:val="100"/>
          <w:position w:val="0"/>
        </w:rPr>
        <w:t>、合并利润表</w:t>
      </w:r>
      <w:bookmarkEnd w:id="1081"/>
      <w:bookmarkEnd w:id="1082"/>
      <w:bookmarkEnd w:id="1084"/>
    </w:p>
    <w:p>
      <w:pPr>
        <w:pStyle w:val="Style3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968"/>
        <w:gridCol w:w="2405"/>
        <w:gridCol w:w="2208"/>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一、营业总收入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30,736,517,996.90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30,395,434,073.35</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both"/>
              <w:rPr>
                <w:sz w:val="17"/>
                <w:szCs w:val="17"/>
              </w:rPr>
            </w:pPr>
            <w:r>
              <w:rPr>
                <w:rFonts w:ascii="SimSun" w:eastAsia="SimSun" w:hAnsi="SimSun" w:cs="SimSun"/>
                <w:color w:val="000000"/>
                <w:spacing w:val="0"/>
                <w:w w:val="100"/>
                <w:position w:val="0"/>
                <w:sz w:val="17"/>
                <w:szCs w:val="17"/>
              </w:rPr>
              <w:t>其中：营业收入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30,736,517,996.90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30,395,434,073.35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二、营业总成本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29,056,210,362.62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28,390,081,416.99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both"/>
              <w:rPr>
                <w:sz w:val="17"/>
                <w:szCs w:val="17"/>
              </w:rPr>
            </w:pPr>
            <w:r>
              <w:rPr>
                <w:rFonts w:ascii="SimSun" w:eastAsia="SimSun" w:hAnsi="SimSun" w:cs="SimSun"/>
                <w:color w:val="000000"/>
                <w:spacing w:val="0"/>
                <w:w w:val="100"/>
                <w:position w:val="0"/>
                <w:sz w:val="17"/>
                <w:szCs w:val="17"/>
              </w:rPr>
              <w:t>其中：营业成本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23,645,594,186.21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22,750,269,749.38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20"/>
              <w:jc w:val="left"/>
              <w:rPr>
                <w:sz w:val="17"/>
                <w:szCs w:val="17"/>
              </w:rPr>
            </w:pPr>
            <w:r>
              <w:rPr>
                <w:rFonts w:ascii="SimSun" w:eastAsia="SimSun" w:hAnsi="SimSun" w:cs="SimSun"/>
                <w:color w:val="000000"/>
                <w:spacing w:val="0"/>
                <w:w w:val="100"/>
                <w:position w:val="0"/>
                <w:sz w:val="17"/>
                <w:szCs w:val="17"/>
              </w:rPr>
              <w:t>税金及附加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250,528,855.40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275,933,439.81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20"/>
              <w:jc w:val="left"/>
              <w:rPr>
                <w:sz w:val="17"/>
                <w:szCs w:val="17"/>
              </w:rPr>
            </w:pPr>
            <w:r>
              <w:rPr>
                <w:rFonts w:ascii="SimSun" w:eastAsia="SimSun" w:hAnsi="SimSun" w:cs="SimSun"/>
                <w:color w:val="000000"/>
                <w:spacing w:val="0"/>
                <w:w w:val="100"/>
                <w:position w:val="0"/>
                <w:sz w:val="17"/>
                <w:szCs w:val="17"/>
              </w:rPr>
              <w:t>销售费用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298,246,355.91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320,810,724.85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20"/>
              <w:jc w:val="left"/>
              <w:rPr>
                <w:sz w:val="17"/>
                <w:szCs w:val="17"/>
              </w:rPr>
            </w:pPr>
            <w:r>
              <w:rPr>
                <w:rFonts w:ascii="SimSun" w:eastAsia="SimSun" w:hAnsi="SimSun" w:cs="SimSun"/>
                <w:color w:val="000000"/>
                <w:spacing w:val="0"/>
                <w:w w:val="100"/>
                <w:position w:val="0"/>
                <w:sz w:val="17"/>
                <w:szCs w:val="17"/>
              </w:rPr>
              <w:t>管理费用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1,025,420,660.39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1,134,725,391.84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20"/>
              <w:jc w:val="left"/>
              <w:rPr>
                <w:sz w:val="17"/>
                <w:szCs w:val="17"/>
              </w:rPr>
            </w:pPr>
            <w:r>
              <w:rPr>
                <w:rFonts w:ascii="SimSun" w:eastAsia="SimSun" w:hAnsi="SimSun" w:cs="SimSun"/>
                <w:color w:val="000000"/>
                <w:spacing w:val="0"/>
                <w:w w:val="100"/>
                <w:position w:val="0"/>
                <w:sz w:val="17"/>
                <w:szCs w:val="17"/>
              </w:rPr>
              <w:t>研发费用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1,274,355,241.49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992,312,956.74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20"/>
              <w:jc w:val="left"/>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2,562,065,063.22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2,916,029,154.37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00" w:right="0" w:firstLine="0"/>
              <w:jc w:val="left"/>
              <w:rPr>
                <w:sz w:val="17"/>
                <w:szCs w:val="17"/>
              </w:rPr>
            </w:pPr>
            <w:r>
              <w:rPr>
                <w:rFonts w:ascii="SimSun" w:eastAsia="SimSun" w:hAnsi="SimSun" w:cs="SimSun"/>
                <w:color w:val="000000"/>
                <w:spacing w:val="0"/>
                <w:w w:val="100"/>
                <w:position w:val="0"/>
                <w:sz w:val="17"/>
                <w:szCs w:val="17"/>
              </w:rPr>
              <w:t>其中：利息费用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3,125,361,069.00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3,573,865,213.86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640" w:right="0" w:firstLine="0"/>
              <w:jc w:val="left"/>
              <w:rPr>
                <w:sz w:val="17"/>
                <w:szCs w:val="17"/>
              </w:rPr>
            </w:pP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887,004,185.02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836,491,207.55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加：其他收益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363,884,128.32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561,556,630.51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投资收益（损失以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173,363,537.49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174,000,822.89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其中：对联营企业和合营企业的投资收益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272,022,434.54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-2,995,932.01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公允价值变动收益（损失以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6,261,281.76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26,692,741.61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信用减值损失（损失以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-651,724,871.57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-1,033,867,928.73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资产减值损失（损失以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-13,573,717.76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-120,991,683.19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资产处置收益（损失以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26,203,497.56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-29,073,731.05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三、营业利润（亏损以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1,584,721,490.08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1,583,669,508.40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both"/>
              <w:rPr>
                <w:sz w:val="17"/>
                <w:szCs w:val="17"/>
              </w:rPr>
            </w:pPr>
            <w:r>
              <w:rPr>
                <w:rFonts w:ascii="SimSun" w:eastAsia="SimSun" w:hAnsi="SimSun" w:cs="SimSun"/>
                <w:color w:val="000000"/>
                <w:spacing w:val="0"/>
                <w:w w:val="100"/>
                <w:position w:val="0"/>
                <w:sz w:val="17"/>
                <w:szCs w:val="17"/>
              </w:rPr>
              <w:t>加：营业外收入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600,465,688.15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493,393,914.87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both"/>
              <w:rPr>
                <w:sz w:val="17"/>
                <w:szCs w:val="17"/>
              </w:rPr>
            </w:pPr>
            <w:r>
              <w:rPr>
                <w:rFonts w:ascii="SimSun" w:eastAsia="SimSun" w:hAnsi="SimSun" w:cs="SimSun"/>
                <w:color w:val="000000"/>
                <w:spacing w:val="0"/>
                <w:w w:val="100"/>
                <w:position w:val="0"/>
                <w:sz w:val="17"/>
                <w:szCs w:val="17"/>
              </w:rPr>
              <w:t>减：营业外支出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12,917,235.69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28,584,594.00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四、利润总额（亏损总额以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2,172,269,942.54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2,048,478,829.27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both"/>
              <w:rPr>
                <w:sz w:val="17"/>
                <w:szCs w:val="17"/>
              </w:rPr>
            </w:pPr>
            <w:r>
              <w:rPr>
                <w:rFonts w:ascii="SimSun" w:eastAsia="SimSun" w:hAnsi="SimSun" w:cs="SimSun"/>
                <w:color w:val="000000"/>
                <w:spacing w:val="0"/>
                <w:w w:val="100"/>
                <w:position w:val="0"/>
                <w:sz w:val="17"/>
                <w:szCs w:val="17"/>
              </w:rPr>
              <w:t>减：所得税费用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266,056,648.05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295,180,636.46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1,906,213,294.49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1,753,298,192.81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（一）按经营持续性分类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持续经营净利润（净亏损以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1,906,213,294.49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1,689,474,069.20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终止经营净利润（净亏损以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63,824,123.61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（二）按所有权归属分类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归属于母公司股东的净利润</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1,712,029,078.52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1,656,566,584.88</w:t>
            </w:r>
          </w:p>
        </w:tc>
      </w:tr>
    </w:tbl>
    <w:p>
      <w:pPr>
        <w:widowControl w:val="0"/>
        <w:spacing w:line="1" w:lineRule="exact"/>
      </w:pPr>
      <w:r>
        <w:br w:type="page"/>
      </w:r>
    </w:p>
    <w:tbl>
      <w:tblPr>
        <w:tblOverlap w:val="never"/>
        <w:jc w:val="center"/>
        <w:tblLayout w:type="fixed"/>
      </w:tblPr>
      <w:tblGrid>
        <w:gridCol w:w="4968"/>
        <w:gridCol w:w="2405"/>
        <w:gridCol w:w="220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少数股东损益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194,184,215.97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96,731,607.93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六、其他综合收益的税后净额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317,765,527.44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80"/>
              <w:jc w:val="both"/>
            </w:pPr>
            <w:r>
              <w:rPr>
                <w:color w:val="000000"/>
                <w:spacing w:val="0"/>
                <w:w w:val="100"/>
                <w:position w:val="0"/>
              </w:rPr>
              <w:t>-142,931,954.09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归属母公司所有者的其他综合收益的税后净额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317,765,527.44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80"/>
              <w:jc w:val="both"/>
            </w:pPr>
            <w:r>
              <w:rPr>
                <w:color w:val="000000"/>
                <w:spacing w:val="0"/>
                <w:w w:val="100"/>
                <w:position w:val="0"/>
              </w:rPr>
              <w:t>-142,931,954.09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将重分类进损益的其他综合收益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317,765,527.44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80"/>
              <w:jc w:val="both"/>
            </w:pPr>
            <w:r>
              <w:rPr>
                <w:color w:val="000000"/>
                <w:spacing w:val="0"/>
                <w:w w:val="100"/>
                <w:position w:val="0"/>
              </w:rPr>
              <w:t>-142,931,954.09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20"/>
              <w:jc w:val="left"/>
              <w:rPr>
                <w:sz w:val="17"/>
                <w:szCs w:val="17"/>
              </w:rPr>
            </w:pPr>
            <w:r>
              <w:rPr>
                <w:rFonts w:ascii="SimSun" w:eastAsia="SimSun" w:hAnsi="SimSun" w:cs="SimSun"/>
                <w:color w:val="000000"/>
                <w:spacing w:val="0"/>
                <w:w w:val="100"/>
                <w:position w:val="0"/>
                <w:sz w:val="17"/>
                <w:szCs w:val="17"/>
              </w:rPr>
              <w:t>其中：外币财务报表折算差额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317,765,527.44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80"/>
              <w:jc w:val="both"/>
            </w:pPr>
            <w:r>
              <w:rPr>
                <w:color w:val="000000"/>
                <w:spacing w:val="0"/>
                <w:w w:val="100"/>
                <w:position w:val="0"/>
              </w:rPr>
              <w:t>-142,931,954.09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七、综合收益总额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2,223,978,821.93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1,610,366,238.72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归属于母公司所有者的综合收益总额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2,029,794,605.96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1,513,634,630.79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归属于少数股东的综合收益总额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194,184,215.97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96,731,607.93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八、每股收益：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（一）基本每股收益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（二）稀释每股收益</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0.33</w:t>
            </w:r>
          </w:p>
        </w:tc>
      </w:tr>
    </w:tbl>
    <w:p>
      <w:pPr>
        <w:widowControl w:val="0"/>
        <w:spacing w:after="79" w:line="1" w:lineRule="exact"/>
      </w:pPr>
    </w:p>
    <w:p>
      <w:pPr>
        <w:pStyle w:val="Style39"/>
        <w:keepNext w:val="0"/>
        <w:keepLines w:val="0"/>
        <w:widowControl w:val="0"/>
        <w:shd w:val="clear" w:color="auto" w:fill="auto"/>
        <w:bidi w:val="0"/>
        <w:spacing w:before="0" w:after="400" w:line="240" w:lineRule="auto"/>
        <w:ind w:left="0" w:right="0" w:firstLine="0"/>
        <w:jc w:val="left"/>
      </w:pPr>
      <w:r>
        <w:rPr>
          <w:color w:val="000000"/>
          <w:spacing w:val="0"/>
          <w:w w:val="100"/>
          <w:position w:val="0"/>
        </w:rPr>
        <w:t>本期发生同一控制下企业合并的，被合并方在合并前实现的净利润为：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元，上期被合并方实现的净利润为：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39"/>
        <w:keepNext w:val="0"/>
        <w:keepLines w:val="0"/>
        <w:widowControl w:val="0"/>
        <w:shd w:val="clear" w:color="auto" w:fill="auto"/>
        <w:tabs>
          <w:tab w:pos="3605" w:val="left"/>
          <w:tab w:pos="7829" w:val="left"/>
        </w:tabs>
        <w:bidi w:val="0"/>
        <w:spacing w:before="0" w:after="400" w:line="240" w:lineRule="auto"/>
        <w:ind w:left="0" w:right="0" w:firstLine="0"/>
        <w:jc w:val="left"/>
      </w:pPr>
      <w:r>
        <w:rPr>
          <w:color w:val="000000"/>
          <w:spacing w:val="0"/>
          <w:w w:val="100"/>
          <w:position w:val="0"/>
        </w:rPr>
        <w:t>法定代表人：陈洪国</w:t>
        <w:tab/>
        <w:t>主管会计工作负责人：董连明</w:t>
        <w:tab/>
        <w:t>会计机构负责人：张波</w:t>
      </w:r>
    </w:p>
    <w:p>
      <w:pPr>
        <w:pStyle w:val="Style16"/>
        <w:keepNext/>
        <w:keepLines/>
        <w:widowControl w:val="0"/>
        <w:shd w:val="clear" w:color="auto" w:fill="auto"/>
        <w:bidi w:val="0"/>
        <w:spacing w:before="0" w:after="400" w:line="240" w:lineRule="auto"/>
        <w:ind w:left="0" w:right="0" w:firstLine="0"/>
        <w:jc w:val="left"/>
      </w:pPr>
      <w:bookmarkStart w:id="1085" w:name="bookmark1085"/>
      <w:bookmarkStart w:id="1086" w:name="bookmark1086"/>
      <w:bookmarkStart w:id="1087" w:name="bookmark1087"/>
      <w:bookmarkStart w:id="1088" w:name="bookmark1088"/>
      <w:r>
        <w:rPr>
          <w:rFonts w:ascii="Times New Roman" w:eastAsia="Times New Roman" w:hAnsi="Times New Roman" w:cs="Times New Roman"/>
          <w:color w:val="000000"/>
          <w:spacing w:val="0"/>
          <w:w w:val="100"/>
          <w:position w:val="0"/>
        </w:rPr>
        <w:t>4</w:t>
      </w:r>
      <w:bookmarkEnd w:id="1087"/>
      <w:r>
        <w:rPr>
          <w:color w:val="000000"/>
          <w:spacing w:val="0"/>
          <w:w w:val="100"/>
          <w:position w:val="0"/>
        </w:rPr>
        <w:t>、母公司利润表</w:t>
      </w:r>
      <w:bookmarkEnd w:id="1085"/>
      <w:bookmarkEnd w:id="1086"/>
      <w:bookmarkEnd w:id="1088"/>
    </w:p>
    <w:p>
      <w:pPr>
        <w:pStyle w:val="Style3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968"/>
        <w:gridCol w:w="2405"/>
        <w:gridCol w:w="220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一、营业收入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8,510,073,793.88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6,914,154,801.19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减：营业成本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6,899,160,821.06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5,483,419,941.19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税金及附加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63,211,127.50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47,507,009.10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销售费用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20" w:right="0" w:firstLine="0"/>
              <w:jc w:val="both"/>
            </w:pPr>
            <w:r>
              <w:rPr>
                <w:color w:val="000000"/>
                <w:spacing w:val="0"/>
                <w:w w:val="100"/>
                <w:position w:val="0"/>
              </w:rPr>
              <w:t>7,441,664.84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10,628,480.40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管理费用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322,407,985.30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367,847,081.04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研发费用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286,590,211.63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292,447,426.29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501,171,122.74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1,437,070,384.94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20"/>
              <w:jc w:val="left"/>
              <w:rPr>
                <w:sz w:val="17"/>
                <w:szCs w:val="17"/>
              </w:rPr>
            </w:pPr>
            <w:r>
              <w:rPr>
                <w:rFonts w:ascii="SimSun" w:eastAsia="SimSun" w:hAnsi="SimSun" w:cs="SimSun"/>
                <w:color w:val="000000"/>
                <w:spacing w:val="0"/>
                <w:w w:val="100"/>
                <w:position w:val="0"/>
                <w:sz w:val="17"/>
                <w:szCs w:val="17"/>
              </w:rPr>
              <w:t>其中：利息费用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1,481,718,871.40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2,275,231,993.88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60" w:right="0" w:firstLine="0"/>
              <w:jc w:val="left"/>
              <w:rPr>
                <w:sz w:val="17"/>
                <w:szCs w:val="17"/>
              </w:rPr>
            </w:pP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1,057,852,559.80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980,330,079.03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加：其他收益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59,165,073.44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78,722,787.60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投资收益（损失以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348,093,079.09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1,352,470,766.36</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其中：对联营企业和合营企业的投资收益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20" w:right="0" w:firstLine="0"/>
              <w:jc w:val="both"/>
            </w:pPr>
            <w:r>
              <w:rPr>
                <w:color w:val="000000"/>
                <w:spacing w:val="0"/>
                <w:w w:val="100"/>
                <w:position w:val="0"/>
              </w:rPr>
              <w:t>6,412,281.95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-11,142,579.41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公允价值变动收益（损失以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20" w:right="0" w:firstLine="0"/>
              <w:jc w:val="both"/>
            </w:pPr>
            <w:r>
              <w:rPr>
                <w:color w:val="000000"/>
                <w:spacing w:val="0"/>
                <w:w w:val="100"/>
                <w:position w:val="0"/>
              </w:rPr>
              <w:t>9,464,346.45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46,445,653.55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信用减值损失（损失以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42,369,727.64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80"/>
              <w:jc w:val="both"/>
            </w:pPr>
            <w:r>
              <w:rPr>
                <w:color w:val="000000"/>
                <w:spacing w:val="0"/>
                <w:w w:val="100"/>
                <w:position w:val="0"/>
              </w:rPr>
              <w:t>-128,688,655.59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资产减值损失（损失以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-77,447,218.54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资产处置收益（损失以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40,134,455.47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-30,388,143.09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二、营业利润（亏损以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929,317,542.90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both"/>
            </w:pPr>
            <w:r>
              <w:rPr>
                <w:color w:val="000000"/>
                <w:spacing w:val="0"/>
                <w:w w:val="100"/>
                <w:position w:val="0"/>
              </w:rPr>
              <w:t>516,349,668.52</w:t>
            </w:r>
          </w:p>
        </w:tc>
      </w:tr>
    </w:tbl>
    <w:p>
      <w:pPr>
        <w:widowControl w:val="0"/>
        <w:spacing w:line="1" w:lineRule="exact"/>
      </w:pPr>
      <w:r>
        <w:br w:type="page"/>
      </w:r>
    </w:p>
    <w:tbl>
      <w:tblPr>
        <w:tblOverlap w:val="never"/>
        <w:jc w:val="center"/>
        <w:tblLayout w:type="fixed"/>
      </w:tblPr>
      <w:tblGrid>
        <w:gridCol w:w="4968"/>
        <w:gridCol w:w="2405"/>
        <w:gridCol w:w="220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加：营业外收入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20" w:right="0" w:firstLine="0"/>
              <w:jc w:val="both"/>
            </w:pPr>
            <w:r>
              <w:rPr>
                <w:color w:val="000000"/>
                <w:spacing w:val="0"/>
                <w:w w:val="100"/>
                <w:position w:val="0"/>
              </w:rPr>
              <w:t>5,225,205.90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11,140,162.55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减：营业外支出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20" w:right="0" w:firstLine="0"/>
              <w:jc w:val="both"/>
            </w:pPr>
            <w:r>
              <w:rPr>
                <w:color w:val="000000"/>
                <w:spacing w:val="0"/>
                <w:w w:val="100"/>
                <w:position w:val="0"/>
              </w:rPr>
              <w:t>1,891,387.34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19,138,740.53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三、利润总额（亏损总额以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932,651,361.46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508,351,090.54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减：所得税费用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20" w:right="0" w:firstLine="0"/>
              <w:jc w:val="both"/>
            </w:pPr>
            <w:r>
              <w:rPr>
                <w:color w:val="000000"/>
                <w:spacing w:val="0"/>
                <w:w w:val="100"/>
                <w:position w:val="0"/>
              </w:rPr>
              <w:t>7,994,080.85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-122,850,888.03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924,657,280.61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631,201,978.57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（一）持续经营净利润（净亏损以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924,657,280.61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631,201,978.57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（二）终止经营净利润（净亏损以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五、综合收益总额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924,657,280.61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631,201,978.57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（一）基本每股收益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（二）稀释每股收益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16"/>
        <w:keepNext/>
        <w:keepLines/>
        <w:widowControl w:val="0"/>
        <w:shd w:val="clear" w:color="auto" w:fill="auto"/>
        <w:bidi w:val="0"/>
        <w:spacing w:before="0" w:after="360" w:line="240" w:lineRule="auto"/>
        <w:ind w:left="0" w:right="0" w:firstLine="0"/>
        <w:jc w:val="left"/>
      </w:pPr>
      <w:bookmarkStart w:id="1089" w:name="bookmark1089"/>
      <w:bookmarkStart w:id="1090" w:name="bookmark1090"/>
      <w:bookmarkStart w:id="1091" w:name="bookmark1091"/>
      <w:bookmarkStart w:id="1092" w:name="bookmark1092"/>
      <w:r>
        <w:rPr>
          <w:rFonts w:ascii="Times New Roman" w:eastAsia="Times New Roman" w:hAnsi="Times New Roman" w:cs="Times New Roman"/>
          <w:color w:val="000000"/>
          <w:spacing w:val="0"/>
          <w:w w:val="100"/>
          <w:position w:val="0"/>
        </w:rPr>
        <w:t>5</w:t>
      </w:r>
      <w:bookmarkEnd w:id="1091"/>
      <w:r>
        <w:rPr>
          <w:color w:val="000000"/>
          <w:spacing w:val="0"/>
          <w:w w:val="100"/>
          <w:position w:val="0"/>
        </w:rPr>
        <w:t>、合并现金流量表</w:t>
      </w:r>
      <w:bookmarkEnd w:id="1089"/>
      <w:bookmarkEnd w:id="1090"/>
      <w:bookmarkEnd w:id="1092"/>
    </w:p>
    <w:p>
      <w:pPr>
        <w:pStyle w:val="Style3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4968"/>
        <w:gridCol w:w="2405"/>
        <w:gridCol w:w="220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销售商品、提供劳务收到的现金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35,114,699,022.80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34,573,214,070.98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收到的税费返还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71,675,835.40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111,119,105.01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收到其他与经营活动有关的现金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4,956,395,786.44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6,949,229,810.96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经营活动现金流入小计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40,142,770,644.64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41,633,562,986.95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购买商品、接受劳务支付的现金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24,341,006,232.03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23,866,695,680.80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支付给职工以及为职工支付的现金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1,421,974,787.06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1,457,717,966.62</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支付的各项税费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1,285,210,254.65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2,273,360,732.52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支付其他与经营活动有关的现金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1,834,776,694.62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1,803,081,384.07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经营活动现金流出小计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28,882,967,968.36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29,400,855,764.01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11,259,802,676.28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12,232,707,222.94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收回投资收到的现金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15,000,000.00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2,784,345.77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取得投资收益收到的现金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26,760,712.33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处置固定资产、无形资产和其他长期资产收回的现金净额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131,924,763.00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137,211,301.99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处置子公司及其他营业单位收到的现金净额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217,547,669.15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215,421,083.24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收到其他与投资活动有关的现金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409,282,077.65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767,670,000.00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投资活动现金流入小计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800,515,222.13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1,135,086,731.00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购建固定资产、无形资产和其他长期资产支付的现金</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254,202,396.70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1,112,186,863.71</w:t>
            </w:r>
          </w:p>
        </w:tc>
      </w:tr>
    </w:tbl>
    <w:p>
      <w:pPr>
        <w:widowControl w:val="0"/>
        <w:spacing w:line="1" w:lineRule="exact"/>
      </w:pPr>
      <w:r>
        <w:br w:type="page"/>
      </w:r>
    </w:p>
    <w:tbl>
      <w:tblPr>
        <w:tblOverlap w:val="never"/>
        <w:jc w:val="center"/>
        <w:tblLayout w:type="fixed"/>
      </w:tblPr>
      <w:tblGrid>
        <w:gridCol w:w="4968"/>
        <w:gridCol w:w="2405"/>
        <w:gridCol w:w="220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投资支付的现金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471,299,932.73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1,947,322,879.24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取得子公司及其他营业单位支付的现金净额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256,052,699.51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101,130,000.00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投资活动现金流出小计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981,555,028.94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3,160,639,742.95</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-181,039,806.81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-2,025,553,011.95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吸收投资收到的现金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952,070,000.00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423,000,000.00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其中：子公司吸收少数股东投资收到的现金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725,210,000.00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423,000,000.00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取得借款收到的现金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25,471,909,126.85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28,631,245,817.48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收到其他与筹资活动有关的现金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5,230,346,076.92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5,866,106,002.62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筹资活动现金流入小计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31,654,325,203.77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34,920,351,820.10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偿还债务支付的现金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30,646,227,554.94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30,767,815,349.31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分配股利、利润或偿付利息支付的现金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3,090,605,089.86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3,530,178,266.59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其中：子公司支付给少数股东的股利、利润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17,444,349.31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19,262,500.00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支付其他与筹资活动有关的现金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7,511,530,461.76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10,109,785,861.74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筹资活动现金流出小计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41,248,363,106.56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44,407,779,477.64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-9,594,037,902.79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-9,487,427,657.54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四、汇率变动对现金及现金等价物的影响</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14,116,969.70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-210,956,768.56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五、现金及现金等价物净增加额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1,498,841,936.38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508,769,784.89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加：期初现金及现金等价物余额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2,890,328,027.41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2,381,558,242.52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六、期末现金及现金等价物余额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4,389,169,963.79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2,890,328,027.41</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1093" w:name="bookmark1093"/>
      <w:bookmarkStart w:id="1094" w:name="bookmark1094"/>
      <w:bookmarkStart w:id="1095" w:name="bookmark1095"/>
      <w:bookmarkStart w:id="1096" w:name="bookmark1096"/>
      <w:r>
        <w:rPr>
          <w:rFonts w:ascii="Times New Roman" w:eastAsia="Times New Roman" w:hAnsi="Times New Roman" w:cs="Times New Roman"/>
          <w:color w:val="000000"/>
          <w:spacing w:val="0"/>
          <w:w w:val="100"/>
          <w:position w:val="0"/>
        </w:rPr>
        <w:t>6</w:t>
      </w:r>
      <w:bookmarkEnd w:id="1095"/>
      <w:r>
        <w:rPr>
          <w:color w:val="000000"/>
          <w:spacing w:val="0"/>
          <w:w w:val="100"/>
          <w:position w:val="0"/>
        </w:rPr>
        <w:t>、母公司现金流量表</w:t>
      </w:r>
      <w:bookmarkEnd w:id="1093"/>
      <w:bookmarkEnd w:id="1094"/>
      <w:bookmarkEnd w:id="1096"/>
    </w:p>
    <w:p>
      <w:pPr>
        <w:pStyle w:val="Style3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968"/>
        <w:gridCol w:w="2405"/>
        <w:gridCol w:w="2208"/>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销售商品、提供劳务收到的现金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8,315,495,593.76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7,719,183,653.24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收到的税费返还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收到其他与经营活动有关的现金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1,094,213,214.09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1,561,317,548.23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经营活动现金流入小计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9,409,708,807.85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9,280,501,201.47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购买商品、接受劳务支付的现金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7,355,500,996.59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3,634,400,369.89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支付给职工以及为职工支付的现金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413,161,984.36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496,342,845.44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支付的各项税费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225,151,450.32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206,120,796.96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支付其他与经营活动有关的现金</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872,500,967.87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1,113,784,472.34</w:t>
            </w:r>
          </w:p>
        </w:tc>
      </w:tr>
    </w:tbl>
    <w:p>
      <w:pPr>
        <w:widowControl w:val="0"/>
        <w:spacing w:line="1" w:lineRule="exact"/>
      </w:pPr>
      <w:r>
        <w:br w:type="page"/>
      </w:r>
    </w:p>
    <w:tbl>
      <w:tblPr>
        <w:tblOverlap w:val="never"/>
        <w:jc w:val="center"/>
        <w:tblLayout w:type="fixed"/>
      </w:tblPr>
      <w:tblGrid>
        <w:gridCol w:w="4968"/>
        <w:gridCol w:w="2405"/>
        <w:gridCol w:w="220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经营活动现金流出小计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8,866,315,399.14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5,450,648,484.63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543,393,408.71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3,829,852,716.84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收回投资收到的现金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1,481,345,237.36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228,794,345.77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取得投资收益收到的现金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405,420,123.68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1,087,829,000.00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处置固定资产、无形资产和其他长期资产收回的现金净额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104,624,763.00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81,086,086.00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处置子公司及其他营业单位收到的现金净额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收到其他与投资活动有关的现金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409,282,077.65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投资活动现金流入小计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2,400,672,201.69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1,397,709,431.77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购建固定资产、无形资产和其他长期资产支付的现金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10,850,791.93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154,820,434.45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投资支付的现金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82,290,000.00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1,278,000,000.00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取得子公司及其他营业单位支付的现金净额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101,130,000.00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投资活动现金流出小计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93,140,791.93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1,533,950,434.45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2,307,531,409.76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-136,241,002.68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吸收投资收到的现金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226,860,000.00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取得借款收到的现金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15,865,741,633.57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13,980,360,915.86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收到其他与筹资活动有关的现金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5,490,509,924.46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5,007,324,754.27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筹资活动现金流入小计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21,583,111,558.03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18,987,685,670.13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偿还债务支付的现金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16,517,425,606.56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10,970,294,184.80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分配股利、利润或偿付利息支付的现金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1,188,678,703.00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1,762,132,250.15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支付其他与筹资活动有关的现金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6,565,598,116.70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10,415,992,353.54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筹资活动现金流出小计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24,271,702,426.26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both"/>
            </w:pPr>
            <w:r>
              <w:rPr>
                <w:color w:val="000000"/>
                <w:spacing w:val="0"/>
                <w:w w:val="100"/>
                <w:position w:val="0"/>
              </w:rPr>
              <w:t>23,148,418,788.49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-2,688,590,868.23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-4,160,733,118.36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四、汇率变动对现金及现金等价物的影响</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2,622,051.57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-4,354,937.11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五、现金及现金等价物净增加额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164,956,001.81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-471,476,341.31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加：期初现金及现金等价物余额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136,328,721.71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607,805,063.02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六、期末现金及现金等价物余额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both"/>
            </w:pPr>
            <w:r>
              <w:rPr>
                <w:color w:val="000000"/>
                <w:spacing w:val="0"/>
                <w:w w:val="100"/>
                <w:position w:val="0"/>
              </w:rPr>
              <w:t>301,284,723.52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136,328,721.71</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1097" w:name="bookmark1097"/>
      <w:bookmarkStart w:id="1098" w:name="bookmark1098"/>
      <w:bookmarkStart w:id="1099" w:name="bookmark1099"/>
      <w:bookmarkStart w:id="1100" w:name="bookmark1100"/>
      <w:r>
        <w:rPr>
          <w:rFonts w:ascii="Times New Roman" w:eastAsia="Times New Roman" w:hAnsi="Times New Roman" w:cs="Times New Roman"/>
          <w:color w:val="000000"/>
          <w:spacing w:val="0"/>
          <w:w w:val="100"/>
          <w:position w:val="0"/>
        </w:rPr>
        <w:t>7</w:t>
      </w:r>
      <w:bookmarkEnd w:id="1099"/>
      <w:r>
        <w:rPr>
          <w:color w:val="000000"/>
          <w:spacing w:val="0"/>
          <w:w w:val="100"/>
          <w:position w:val="0"/>
        </w:rPr>
        <w:t>、合并所有者权益变动表</w:t>
      </w:r>
      <w:bookmarkEnd w:id="1097"/>
      <w:bookmarkEnd w:id="1098"/>
      <w:bookmarkEnd w:id="1100"/>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本期金额</w:t>
      </w:r>
    </w:p>
    <w:p>
      <w:pPr>
        <w:pStyle w:val="Style3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258"/>
        <w:gridCol w:w="8318"/>
      </w:tblGrid>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r>
    </w:tbl>
    <w:p>
      <w:pPr>
        <w:widowControl w:val="0"/>
        <w:spacing w:line="1" w:lineRule="exact"/>
      </w:pPr>
      <w:r>
        <w:br w:type="page"/>
      </w:r>
    </w:p>
    <w:tbl>
      <w:tblPr>
        <w:tblOverlap w:val="never"/>
        <w:jc w:val="center"/>
        <w:tblLayout w:type="fixed"/>
      </w:tblPr>
      <w:tblGrid>
        <w:gridCol w:w="1258"/>
        <w:gridCol w:w="494"/>
        <w:gridCol w:w="466"/>
        <w:gridCol w:w="466"/>
        <w:gridCol w:w="466"/>
        <w:gridCol w:w="586"/>
        <w:gridCol w:w="586"/>
        <w:gridCol w:w="581"/>
        <w:gridCol w:w="586"/>
        <w:gridCol w:w="581"/>
        <w:gridCol w:w="586"/>
        <w:gridCol w:w="586"/>
        <w:gridCol w:w="581"/>
        <w:gridCol w:w="586"/>
        <w:gridCol w:w="586"/>
        <w:gridCol w:w="586"/>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1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归属于母公司所有者权益</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少数</w:t>
            </w:r>
          </w:p>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股东</w:t>
            </w:r>
          </w:p>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权益</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所有 者权 益合 计</w:t>
            </w:r>
          </w:p>
        </w:tc>
      </w:tr>
      <w:tr>
        <w:trPr>
          <w:trHeight w:val="403" w:hRule="exact"/>
        </w:trPr>
        <w:tc>
          <w:tcPr>
            <w:vMerge/>
            <w:tcBorders>
              <w:left w:val="single" w:sz="4"/>
            </w:tcBorders>
            <w:shd w:val="clear" w:color="auto" w:fill="D3D3D3"/>
            <w:vAlign w:val="top"/>
          </w:tcPr>
          <w:p>
            <w:pP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股本</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其他权益工具</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资本</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公积</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减：库 存股</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其他 综合 收益</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专项 储备</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盈余 公积</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一般</w:t>
            </w:r>
          </w:p>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风险</w:t>
            </w:r>
          </w:p>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准备</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未分 配利 润</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小计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15" w:hRule="exact"/>
        </w:trPr>
        <w:tc>
          <w:tcPr>
            <w:vMerge/>
            <w:tcBorders>
              <w:left w:val="single" w:sz="4"/>
            </w:tcBorders>
            <w:shd w:val="clear" w:color="auto" w:fill="D3D3D3"/>
            <w:vAlign w:val="top"/>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优先</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永续 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一、上年期末余</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2,904</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,608,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w:t>
            </w:r>
          </w:p>
          <w:p>
            <w:pPr>
              <w:pStyle w:val="Style12"/>
              <w:keepNext w:val="0"/>
              <w:keepLines w:val="0"/>
              <w:widowControl w:val="0"/>
              <w:shd w:val="clear" w:color="auto" w:fill="auto"/>
              <w:bidi w:val="0"/>
              <w:spacing w:before="0" w:after="100" w:line="240" w:lineRule="auto"/>
              <w:ind w:left="0" w:right="0" w:firstLine="360"/>
              <w:jc w:val="lef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4,477</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,500,</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340"/>
              <w:jc w:val="lef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2,988</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340"/>
              <w:jc w:val="both"/>
            </w:pPr>
            <w:r>
              <w:rPr>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5,086,</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686,42</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7.30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-879,4</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52,135</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1,212,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009,10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9.97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74,122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,644.2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9,306,</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269,61</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25,169</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,743,8</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1,170,</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029,01</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26,339</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,772,8</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80.55</w:t>
            </w:r>
          </w:p>
        </w:tc>
      </w:tr>
      <w:tr>
        <w:trPr>
          <w:trHeight w:val="133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二、本年期初余</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2,904</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,608,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w:t>
            </w:r>
          </w:p>
          <w:p>
            <w:pPr>
              <w:pStyle w:val="Style12"/>
              <w:keepNext w:val="0"/>
              <w:keepLines w:val="0"/>
              <w:widowControl w:val="0"/>
              <w:shd w:val="clear" w:color="auto" w:fill="auto"/>
              <w:bidi w:val="0"/>
              <w:spacing w:before="0" w:after="100" w:line="240" w:lineRule="auto"/>
              <w:ind w:left="0" w:right="0" w:firstLine="360"/>
              <w:jc w:val="lef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4,477</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,500,</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340"/>
              <w:jc w:val="lef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2,988</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340"/>
              <w:jc w:val="both"/>
            </w:pPr>
            <w:r>
              <w:rPr>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5,086,</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686,42</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7.30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-879,4</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52,135</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1,212,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009,10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9.97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74,122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,644.2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9,306,</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269,61</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25,169</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,743,8</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1,170,</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029,01</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26,339</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,772,8</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80.55</w:t>
            </w: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rPr>
              <w:t xml:space="preserve">三、本期增减变 动金额（减少以 </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79,60</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-1,99</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235,22</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4,986.</w:t>
            </w:r>
          </w:p>
          <w:p>
            <w:pPr>
              <w:pStyle w:val="Style12"/>
              <w:keepNext w:val="0"/>
              <w:keepLines w:val="0"/>
              <w:widowControl w:val="0"/>
              <w:shd w:val="clear" w:color="auto" w:fill="auto"/>
              <w:bidi w:val="0"/>
              <w:spacing w:before="0" w:after="100" w:line="240" w:lineRule="auto"/>
              <w:ind w:left="0" w:right="0" w:firstLine="360"/>
              <w:jc w:val="left"/>
            </w:pPr>
            <w:r>
              <w:rPr>
                <w:color w:val="000000"/>
                <w:spacing w:val="0"/>
                <w:w w:val="100"/>
                <w:position w:val="0"/>
              </w:rPr>
              <w:t>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226,86</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360"/>
              <w:jc w:val="lef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317,76</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5,527.</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693,49</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4,411.</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-892,7</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75,074</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353,26</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5,909.</w:t>
            </w:r>
          </w:p>
          <w:p>
            <w:pPr>
              <w:pStyle w:val="Style12"/>
              <w:keepNext w:val="0"/>
              <w:keepLines w:val="0"/>
              <w:widowControl w:val="0"/>
              <w:shd w:val="clear" w:color="auto" w:fill="auto"/>
              <w:bidi w:val="0"/>
              <w:spacing w:before="0" w:after="100" w:line="240" w:lineRule="auto"/>
              <w:ind w:left="0" w:right="0" w:firstLine="360"/>
              <w:jc w:val="both"/>
            </w:pPr>
            <w:r>
              <w:rPr>
                <w:color w:val="000000"/>
                <w:spacing w:val="0"/>
                <w:w w:val="100"/>
                <w:position w:val="0"/>
              </w:rPr>
              <w:t>44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-539,5</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09,165</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.31</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317,76</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5,527.</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1,712,</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029,07</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2,029,</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794,60</w:t>
            </w:r>
          </w:p>
          <w:p>
            <w:pPr>
              <w:pStyle w:val="Style12"/>
              <w:keepNext w:val="0"/>
              <w:keepLines w:val="0"/>
              <w:widowControl w:val="0"/>
              <w:shd w:val="clear" w:color="auto" w:fill="auto"/>
              <w:bidi w:val="0"/>
              <w:spacing w:before="0" w:after="100" w:line="240" w:lineRule="auto"/>
              <w:ind w:left="0" w:right="0" w:firstLine="240"/>
              <w:jc w:val="both"/>
            </w:pPr>
            <w:r>
              <w:rPr>
                <w:color w:val="000000"/>
                <w:spacing w:val="0"/>
                <w:w w:val="100"/>
                <w:position w:val="0"/>
              </w:rPr>
              <w:t>5.96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194,18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4,215.</w:t>
            </w:r>
          </w:p>
          <w:p>
            <w:pPr>
              <w:pStyle w:val="Style12"/>
              <w:keepNext w:val="0"/>
              <w:keepLines w:val="0"/>
              <w:widowControl w:val="0"/>
              <w:shd w:val="clear" w:color="auto" w:fill="auto"/>
              <w:bidi w:val="0"/>
              <w:spacing w:before="0" w:after="100" w:line="240" w:lineRule="auto"/>
              <w:ind w:left="0" w:right="0" w:firstLine="360"/>
              <w:jc w:val="both"/>
            </w:pPr>
            <w:r>
              <w:rPr>
                <w:color w:val="000000"/>
                <w:spacing w:val="0"/>
                <w:w w:val="100"/>
                <w:position w:val="0"/>
              </w:rPr>
              <w:t>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2,223,</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978,82</w:t>
            </w:r>
          </w:p>
          <w:p>
            <w:pPr>
              <w:pStyle w:val="Style12"/>
              <w:keepNext w:val="0"/>
              <w:keepLines w:val="0"/>
              <w:widowControl w:val="0"/>
              <w:shd w:val="clear" w:color="auto" w:fill="auto"/>
              <w:bidi w:val="0"/>
              <w:spacing w:before="0" w:after="100" w:line="240" w:lineRule="auto"/>
              <w:ind w:left="0" w:right="0" w:firstLine="200"/>
              <w:jc w:val="both"/>
            </w:pPr>
            <w:r>
              <w:rPr>
                <w:color w:val="000000"/>
                <w:spacing w:val="0"/>
                <w:w w:val="100"/>
                <w:position w:val="0"/>
              </w:rPr>
              <w:t>1.93</w:t>
            </w: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（二）所有者投 入和减少资本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79,60</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-1,99</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235,22</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4,986.</w:t>
            </w:r>
          </w:p>
          <w:p>
            <w:pPr>
              <w:pStyle w:val="Style12"/>
              <w:keepNext w:val="0"/>
              <w:keepLines w:val="0"/>
              <w:widowControl w:val="0"/>
              <w:shd w:val="clear" w:color="auto" w:fill="auto"/>
              <w:bidi w:val="0"/>
              <w:spacing w:before="0" w:after="100" w:line="240" w:lineRule="auto"/>
              <w:ind w:left="0" w:right="0" w:firstLine="360"/>
              <w:jc w:val="left"/>
            </w:pPr>
            <w:r>
              <w:rPr>
                <w:color w:val="000000"/>
                <w:spacing w:val="0"/>
                <w:w w:val="100"/>
                <w:position w:val="0"/>
              </w:rPr>
              <w:t>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226,86</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36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-1,904,</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035,01</w:t>
            </w:r>
          </w:p>
          <w:p>
            <w:pPr>
              <w:pStyle w:val="Style12"/>
              <w:keepNext w:val="0"/>
              <w:keepLines w:val="0"/>
              <w:widowControl w:val="0"/>
              <w:shd w:val="clear" w:color="auto" w:fill="auto"/>
              <w:bidi w:val="0"/>
              <w:spacing w:before="0" w:after="100" w:line="240" w:lineRule="auto"/>
              <w:ind w:left="0" w:right="0" w:firstLine="240"/>
              <w:jc w:val="both"/>
            </w:pPr>
            <w:r>
              <w:rPr>
                <w:color w:val="000000"/>
                <w:spacing w:val="0"/>
                <w:w w:val="100"/>
                <w:position w:val="0"/>
              </w:rPr>
              <w:t>3.55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646,18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0,728.</w:t>
            </w:r>
          </w:p>
          <w:p>
            <w:pPr>
              <w:pStyle w:val="Style12"/>
              <w:keepNext w:val="0"/>
              <w:keepLines w:val="0"/>
              <w:widowControl w:val="0"/>
              <w:shd w:val="clear" w:color="auto" w:fill="auto"/>
              <w:bidi w:val="0"/>
              <w:spacing w:before="0" w:after="100" w:line="240" w:lineRule="auto"/>
              <w:ind w:left="0" w:right="0" w:firstLine="360"/>
              <w:jc w:val="both"/>
            </w:pPr>
            <w:r>
              <w:rPr>
                <w:color w:val="000000"/>
                <w:spacing w:val="0"/>
                <w:w w:val="100"/>
                <w:position w:val="0"/>
              </w:rPr>
              <w:t>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-1,257,</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854,28</w:t>
            </w:r>
          </w:p>
          <w:p>
            <w:pPr>
              <w:pStyle w:val="Style12"/>
              <w:keepNext w:val="0"/>
              <w:keepLines w:val="0"/>
              <w:widowControl w:val="0"/>
              <w:shd w:val="clear" w:color="auto" w:fill="auto"/>
              <w:bidi w:val="0"/>
              <w:spacing w:before="0" w:after="100" w:line="240" w:lineRule="auto"/>
              <w:ind w:left="0" w:right="0" w:firstLine="200"/>
              <w:jc w:val="both"/>
            </w:pPr>
            <w:r>
              <w:rPr>
                <w:color w:val="000000"/>
                <w:spacing w:val="0"/>
                <w:w w:val="100"/>
                <w:position w:val="0"/>
              </w:rPr>
              <w:t>5.32</w:t>
            </w:r>
          </w:p>
        </w:tc>
      </w:tr>
      <w:tr>
        <w:trPr>
          <w:trHeight w:val="102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646,18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0,728.</w:t>
            </w:r>
          </w:p>
          <w:p>
            <w:pPr>
              <w:pStyle w:val="Style12"/>
              <w:keepNext w:val="0"/>
              <w:keepLines w:val="0"/>
              <w:widowControl w:val="0"/>
              <w:shd w:val="clear" w:color="auto" w:fill="auto"/>
              <w:bidi w:val="0"/>
              <w:spacing w:before="0" w:after="100" w:line="240" w:lineRule="auto"/>
              <w:ind w:left="0" w:right="0" w:firstLine="360"/>
              <w:jc w:val="both"/>
            </w:pPr>
            <w:r>
              <w:rPr>
                <w:color w:val="000000"/>
                <w:spacing w:val="0"/>
                <w:w w:val="100"/>
                <w:position w:val="0"/>
              </w:rPr>
              <w:t>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646,18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0,728.</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23</w:t>
            </w: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-1,99</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-8,000,</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240"/>
              <w:jc w:val="both"/>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200"/>
              <w:jc w:val="both"/>
            </w:pPr>
            <w:r>
              <w:rPr>
                <w:color w:val="000000"/>
                <w:spacing w:val="0"/>
                <w:w w:val="100"/>
                <w:position w:val="0"/>
              </w:rPr>
              <w:t>0.00</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.股份支付计 入所有者权益 的金额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79,60</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178,75</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1,029.</w:t>
            </w:r>
          </w:p>
          <w:p>
            <w:pPr>
              <w:pStyle w:val="Style12"/>
              <w:keepNext w:val="0"/>
              <w:keepLines w:val="0"/>
              <w:widowControl w:val="0"/>
              <w:shd w:val="clear" w:color="auto" w:fill="auto"/>
              <w:bidi w:val="0"/>
              <w:spacing w:before="0" w:after="100" w:line="240" w:lineRule="auto"/>
              <w:ind w:left="0" w:right="0" w:firstLine="360"/>
              <w:jc w:val="left"/>
            </w:pPr>
            <w:r>
              <w:rPr>
                <w:color w:val="000000"/>
                <w:spacing w:val="0"/>
                <w:w w:val="100"/>
                <w:position w:val="0"/>
              </w:rPr>
              <w:t>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226,86</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36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31,491</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,029.2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31,491</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,029.2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64,473</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,957.2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64,473</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,957.2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64,473</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,957.2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w:t>
            </w:r>
          </w:p>
        </w:tc>
      </w:tr>
      <w:tr>
        <w:trPr>
          <w:trHeight w:val="102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-1,018,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534,66</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-1,018,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534,66</w:t>
            </w:r>
          </w:p>
          <w:p>
            <w:pPr>
              <w:pStyle w:val="Style12"/>
              <w:keepNext w:val="0"/>
              <w:keepLines w:val="0"/>
              <w:widowControl w:val="0"/>
              <w:shd w:val="clear" w:color="auto" w:fill="auto"/>
              <w:bidi w:val="0"/>
              <w:spacing w:before="0" w:after="100" w:line="240" w:lineRule="auto"/>
              <w:ind w:left="0" w:right="0" w:firstLine="240"/>
              <w:jc w:val="both"/>
            </w:pPr>
            <w:r>
              <w:rPr>
                <w:color w:val="000000"/>
                <w:spacing w:val="0"/>
                <w:w w:val="100"/>
                <w:position w:val="0"/>
              </w:rPr>
              <w:t>7.16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-17,44</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4,349.</w:t>
            </w:r>
          </w:p>
          <w:p>
            <w:pPr>
              <w:pStyle w:val="Style12"/>
              <w:keepNext w:val="0"/>
              <w:keepLines w:val="0"/>
              <w:widowControl w:val="0"/>
              <w:shd w:val="clear" w:color="auto" w:fill="auto"/>
              <w:bidi w:val="0"/>
              <w:spacing w:before="0" w:after="100" w:line="240" w:lineRule="auto"/>
              <w:ind w:left="0" w:right="0" w:firstLine="360"/>
              <w:jc w:val="both"/>
            </w:pPr>
            <w:r>
              <w:rPr>
                <w:color w:val="000000"/>
                <w:spacing w:val="0"/>
                <w:w w:val="100"/>
                <w:position w:val="0"/>
              </w:rPr>
              <w:t>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-1,035,</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979,01</w:t>
            </w:r>
          </w:p>
          <w:p>
            <w:pPr>
              <w:pStyle w:val="Style12"/>
              <w:keepNext w:val="0"/>
              <w:keepLines w:val="0"/>
              <w:widowControl w:val="0"/>
              <w:shd w:val="clear" w:color="auto" w:fill="auto"/>
              <w:bidi w:val="0"/>
              <w:spacing w:before="0" w:after="100" w:line="240" w:lineRule="auto"/>
              <w:ind w:left="0" w:right="0" w:firstLine="200"/>
              <w:jc w:val="both"/>
            </w:pPr>
            <w:r>
              <w:rPr>
                <w:color w:val="000000"/>
                <w:spacing w:val="0"/>
                <w:w w:val="100"/>
                <w:position w:val="0"/>
              </w:rPr>
              <w:t>6.47</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.对所有者（或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-1,018,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-1,018,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-17,44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-1,035,</w:t>
            </w:r>
          </w:p>
        </w:tc>
      </w:tr>
    </w:tbl>
    <w:p>
      <w:pPr>
        <w:widowControl w:val="0"/>
        <w:spacing w:line="1" w:lineRule="exact"/>
      </w:pPr>
      <w:r>
        <w:br w:type="page"/>
      </w:r>
    </w:p>
    <w:tbl>
      <w:tblPr>
        <w:tblOverlap w:val="never"/>
        <w:jc w:val="center"/>
        <w:tblLayout w:type="fixed"/>
      </w:tblPr>
      <w:tblGrid>
        <w:gridCol w:w="1258"/>
        <w:gridCol w:w="494"/>
        <w:gridCol w:w="466"/>
        <w:gridCol w:w="466"/>
        <w:gridCol w:w="466"/>
        <w:gridCol w:w="586"/>
        <w:gridCol w:w="586"/>
        <w:gridCol w:w="581"/>
        <w:gridCol w:w="586"/>
        <w:gridCol w:w="581"/>
        <w:gridCol w:w="586"/>
        <w:gridCol w:w="586"/>
        <w:gridCol w:w="581"/>
        <w:gridCol w:w="586"/>
        <w:gridCol w:w="586"/>
        <w:gridCol w:w="586"/>
      </w:tblGrid>
      <w:tr>
        <w:trPr>
          <w:trHeight w:val="677" w:hRule="exact"/>
        </w:trPr>
        <w:tc>
          <w:tcPr>
            <w:tcBorders>
              <w:top w:val="single" w:sz="4"/>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534,66</w:t>
            </w:r>
          </w:p>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7.16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534,66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4,349.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979,01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6.47</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（四）所有者权</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-469,6</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54,685</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-469,6</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54,685</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.45</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-469,6</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54,685</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-469,6</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54,685</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.45</w:t>
            </w:r>
          </w:p>
        </w:tc>
      </w:tr>
      <w:tr>
        <w:trPr>
          <w:trHeight w:val="134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四、本期期末余 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2,984</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,208,</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200.0</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4,477</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,500,</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340"/>
              <w:jc w:val="lef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996,0</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5,321,</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911,41</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3.75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226,86</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0,000.</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-561,6</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86,607</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1,212,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009,10</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9.97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74,122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,644.2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9,999,</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764,02</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8.74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24,276</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,968,7</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89.00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1,523,</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294,92</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6.24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25,800</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,263,7</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15.24</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上期金额</w:t>
      </w:r>
    </w:p>
    <w:p>
      <w:pPr>
        <w:widowControl w:val="0"/>
        <w:spacing w:after="99" w:line="1" w:lineRule="exact"/>
      </w:pPr>
    </w:p>
    <w:p>
      <w:pPr>
        <w:pStyle w:val="Style3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214"/>
        <w:gridCol w:w="490"/>
        <w:gridCol w:w="451"/>
        <w:gridCol w:w="446"/>
        <w:gridCol w:w="494"/>
        <w:gridCol w:w="576"/>
        <w:gridCol w:w="576"/>
        <w:gridCol w:w="576"/>
        <w:gridCol w:w="576"/>
        <w:gridCol w:w="576"/>
        <w:gridCol w:w="581"/>
        <w:gridCol w:w="586"/>
        <w:gridCol w:w="566"/>
        <w:gridCol w:w="571"/>
        <w:gridCol w:w="638"/>
        <w:gridCol w:w="662"/>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项目</w:t>
            </w:r>
          </w:p>
        </w:tc>
        <w:tc>
          <w:tcPr>
            <w:gridSpan w:val="1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年年度</w:t>
            </w:r>
          </w:p>
        </w:tc>
      </w:tr>
      <w:tr>
        <w:trPr>
          <w:trHeight w:val="403" w:hRule="exact"/>
        </w:trPr>
        <w:tc>
          <w:tcPr>
            <w:vMerge/>
            <w:tcBorders>
              <w:left w:val="single" w:sz="4"/>
            </w:tcBorders>
            <w:shd w:val="clear" w:color="auto" w:fill="D3D3D3"/>
            <w:vAlign w:val="center"/>
          </w:tcPr>
          <w:p>
            <w:pPr/>
          </w:p>
        </w:tc>
        <w:tc>
          <w:tcPr>
            <w:gridSpan w:val="1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归属于母公司所有者权益</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both"/>
              <w:rPr>
                <w:sz w:val="17"/>
                <w:szCs w:val="17"/>
              </w:rPr>
            </w:pPr>
            <w:r>
              <w:rPr>
                <w:rFonts w:ascii="SimSun" w:eastAsia="SimSun" w:hAnsi="SimSun" w:cs="SimSun"/>
                <w:color w:val="000000"/>
                <w:spacing w:val="0"/>
                <w:w w:val="100"/>
                <w:position w:val="0"/>
                <w:sz w:val="17"/>
                <w:szCs w:val="17"/>
              </w:rPr>
              <w:t>少数股 东权益</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所有者</w:t>
            </w:r>
          </w:p>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权益合</w:t>
            </w:r>
          </w:p>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计</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股本</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其他权益工具</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资本</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公积</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减：库 存股</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其他 综合 收益</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专项 储备</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盈余 公积</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一般</w:t>
            </w:r>
          </w:p>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风险</w:t>
            </w:r>
          </w:p>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准备</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未分 配利 润</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小计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1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优先</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永续 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605"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一、上年期末</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2,904</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,608,</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4,47</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7,50</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2,98</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-736,5</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3,257,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1,148,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64,123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9,107,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25,048</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822,959</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25,871,</w:t>
            </w:r>
          </w:p>
        </w:tc>
      </w:tr>
      <w:tr>
        <w:trPr>
          <w:trHeight w:val="158" w:hRule="exact"/>
        </w:trPr>
        <w:tc>
          <w:tcPr>
            <w:vMerge w:val="restart"/>
            <w:tcBorders>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余额</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449,91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20,181</w:t>
            </w:r>
          </w:p>
        </w:tc>
        <w:tc>
          <w:tcPr>
            <w:vMerge/>
            <w:tcBorders>
              <w:left w:val="single" w:sz="4"/>
            </w:tcBorders>
            <w:shd w:val="clear" w:color="auto" w:fill="FFFFFF"/>
            <w:vAlign w:val="bottom"/>
          </w:tcPr>
          <w:p>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888,91</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,919.2</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422,69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,731,4</w:t>
            </w:r>
          </w:p>
        </w:tc>
        <w:tc>
          <w:tcPr>
            <w:vMerge/>
            <w:tcBorders>
              <w:left w:val="single" w:sz="4"/>
            </w:tcBorders>
            <w:shd w:val="clear" w:color="auto" w:fill="FFFFFF"/>
            <w:vAlign w:val="bottom"/>
          </w:tcPr>
          <w:p>
            <w:pPr/>
          </w:p>
        </w:tc>
        <w:tc>
          <w:tcPr>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691,228</w:t>
            </w:r>
          </w:p>
        </w:tc>
      </w:tr>
      <w:tr>
        <w:trPr>
          <w:trHeight w:val="154"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200.0</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5.14</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998.47</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0.85</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54.79</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,773.30</w:t>
            </w:r>
          </w:p>
        </w:tc>
        <w:tc>
          <w:tcPr>
            <w:vMerge w:val="restart"/>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w:t>
            </w:r>
          </w:p>
        </w:tc>
      </w:tr>
      <w:tr>
        <w:trPr>
          <w:trHeight w:val="144"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bottom"/>
          </w:tcPr>
          <w:p>
            <w:pPr/>
          </w:p>
        </w:tc>
      </w:tr>
      <w:tr>
        <w:trPr>
          <w:trHeight w:val="278"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605"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二、本年期初</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2,904</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,608,</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4,47</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7,50</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2,98</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-736,5</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3,257,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9,107,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25,048</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822,959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25,871,</w:t>
            </w:r>
          </w:p>
        </w:tc>
      </w:tr>
      <w:tr>
        <w:trPr>
          <w:trHeight w:val="158" w:hRule="exact"/>
        </w:trPr>
        <w:tc>
          <w:tcPr>
            <w:vMerge w:val="restart"/>
            <w:tcBorders>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余额</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449,91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20,181</w:t>
            </w:r>
          </w:p>
        </w:tc>
        <w:tc>
          <w:tcPr>
            <w:vMerge/>
            <w:tcBorders>
              <w:left w:val="single" w:sz="4"/>
            </w:tcBorders>
            <w:shd w:val="clear" w:color="auto" w:fill="FFFFFF"/>
            <w:vAlign w:val="bottom"/>
          </w:tcPr>
          <w:p>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888,91</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,919.2</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422,69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,731,4</w:t>
            </w:r>
          </w:p>
        </w:tc>
        <w:tc>
          <w:tcPr>
            <w:vMerge/>
            <w:tcBorders>
              <w:left w:val="single" w:sz="4"/>
            </w:tcBorders>
            <w:shd w:val="clear" w:color="auto" w:fill="FFFFFF"/>
            <w:vAlign w:val="bottom"/>
          </w:tcPr>
          <w:p>
            <w:pPr/>
          </w:p>
        </w:tc>
        <w:tc>
          <w:tcPr>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691,228</w:t>
            </w:r>
          </w:p>
        </w:tc>
      </w:tr>
      <w:tr>
        <w:trPr>
          <w:trHeight w:val="154"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200.0</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5.14</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998.47</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0.85</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54.79</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,773.30</w:t>
            </w:r>
          </w:p>
        </w:tc>
        <w:tc>
          <w:tcPr>
            <w:vMerge w:val="restart"/>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w:t>
            </w:r>
          </w:p>
        </w:tc>
      </w:tr>
      <w:tr>
        <w:trPr>
          <w:trHeight w:val="144"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bottom"/>
          </w:tcPr>
          <w:p>
            <w:pPr/>
          </w:p>
        </w:tc>
      </w:tr>
      <w:tr>
        <w:trPr>
          <w:trHeight w:val="278"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749" w:hRule="exact"/>
        </w:trPr>
        <w:tc>
          <w:tcPr>
            <w:vMerge w:val="restart"/>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三、本期增减 变动金额（减 少以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-4,763,</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-142,9</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31,954</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-3,257,</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63,120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9,998,</w:t>
            </w: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198,84</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6,926.</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121,01</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2,408.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347,069</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468,081</w:t>
            </w:r>
          </w:p>
        </w:tc>
      </w:tr>
      <w:tr>
        <w:trPr>
          <w:trHeight w:val="158" w:hRule="exact"/>
        </w:trPr>
        <w:tc>
          <w:tcPr>
            <w:vMerge/>
            <w:tcBorders>
              <w:left w:val="single" w:sz="4"/>
            </w:tcBorders>
            <w:shd w:val="clear" w:color="auto" w:fill="D3D3D3"/>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487.84</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998.47</w:t>
            </w: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724.97</w:t>
            </w: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,243.50</w:t>
            </w:r>
          </w:p>
        </w:tc>
        <w:tc>
          <w:tcPr>
            <w:vMerge w:val="restart"/>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,652.46</w:t>
            </w:r>
          </w:p>
        </w:tc>
      </w:tr>
      <w:tr>
        <w:trPr>
          <w:trHeight w:val="14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w:t>
            </w: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88" w:hRule="exact"/>
        </w:trPr>
        <w:tc>
          <w:tcPr>
            <w:tcBorders>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46"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（一）综合收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-142,9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1,513,</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71,201,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1,584,8</w:t>
            </w:r>
          </w:p>
        </w:tc>
      </w:tr>
      <w:tr>
        <w:trPr>
          <w:trHeight w:val="158" w:hRule="exact"/>
        </w:trPr>
        <w:tc>
          <w:tcPr>
            <w:vMerge w:val="restart"/>
            <w:tcBorders>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益总额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31,954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566,58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634,63</w:t>
            </w:r>
          </w:p>
        </w:tc>
        <w:tc>
          <w:tcPr>
            <w:vMerge/>
            <w:tcBorders>
              <w:left w:val="single" w:sz="4"/>
            </w:tcBorders>
            <w:shd w:val="clear" w:color="auto" w:fill="FFFFFF"/>
            <w:vAlign w:val="center"/>
          </w:tcPr>
          <w:p>
            <w:pPr/>
          </w:p>
        </w:tc>
        <w:tc>
          <w:tcPr>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36,589.</w:t>
            </w:r>
          </w:p>
        </w:tc>
      </w:tr>
      <w:tr>
        <w:trPr>
          <w:trHeight w:val="149"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4.88</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0.79</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958.49</w:t>
            </w:r>
          </w:p>
        </w:tc>
        <w:tc>
          <w:tcPr>
            <w:vMerge w:val="restart"/>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w:t>
            </w:r>
          </w:p>
        </w:tc>
      </w:tr>
      <w:tr>
        <w:trPr>
          <w:trHeight w:val="269"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center"/>
          </w:tcPr>
          <w:p>
            <w:pPr/>
          </w:p>
        </w:tc>
      </w:tr>
      <w:tr>
        <w:trPr>
          <w:trHeight w:val="600"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（二）所有者 投入和减少资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-4,763,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-4,763,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295,129</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290,366</w:t>
            </w:r>
          </w:p>
        </w:tc>
      </w:tr>
      <w:tr>
        <w:trPr>
          <w:trHeight w:val="427"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487.84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487.84</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,785.01</w:t>
            </w: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,297.17</w:t>
            </w:r>
          </w:p>
        </w:tc>
      </w:tr>
      <w:tr>
        <w:trPr>
          <w:trHeight w:val="37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所有者投入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439,447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439,447</w:t>
            </w:r>
          </w:p>
        </w:tc>
      </w:tr>
      <w:tr>
        <w:trPr>
          <w:trHeight w:val="346"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的普通股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,225.77</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,225.77</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.其他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-4,763,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-4,763,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-144,31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-149,08</w:t>
            </w:r>
          </w:p>
        </w:tc>
      </w:tr>
    </w:tbl>
    <w:p>
      <w:pPr>
        <w:widowControl w:val="0"/>
        <w:spacing w:line="1" w:lineRule="exact"/>
      </w:pPr>
      <w:r>
        <w:br w:type="page"/>
      </w:r>
    </w:p>
    <w:tbl>
      <w:tblPr>
        <w:tblOverlap w:val="never"/>
        <w:jc w:val="center"/>
        <w:tblLayout w:type="fixed"/>
      </w:tblPr>
      <w:tblGrid>
        <w:gridCol w:w="1214"/>
        <w:gridCol w:w="490"/>
        <w:gridCol w:w="451"/>
        <w:gridCol w:w="446"/>
        <w:gridCol w:w="494"/>
        <w:gridCol w:w="576"/>
        <w:gridCol w:w="576"/>
        <w:gridCol w:w="576"/>
        <w:gridCol w:w="576"/>
        <w:gridCol w:w="576"/>
        <w:gridCol w:w="581"/>
        <w:gridCol w:w="586"/>
        <w:gridCol w:w="566"/>
        <w:gridCol w:w="571"/>
        <w:gridCol w:w="638"/>
        <w:gridCol w:w="662"/>
      </w:tblGrid>
      <w:tr>
        <w:trPr>
          <w:trHeight w:val="677"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487.84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487.84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7,440.7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0,928.6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605" w:hRule="exact"/>
        </w:trPr>
        <w:tc>
          <w:tcPr>
            <w:vMerge w:val="restart"/>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（三）利润分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63,120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9,998,</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-1,457,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719,65</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-1,384,</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600,73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-19,262</w:t>
            </w:r>
          </w:p>
        </w:tc>
        <w:tc>
          <w:tcPr>
            <w:vMerge w:val="restart"/>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-1,403,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863,235</w:t>
            </w:r>
          </w:p>
        </w:tc>
      </w:tr>
      <w:tr>
        <w:trPr>
          <w:trHeight w:val="144" w:hRule="exact"/>
        </w:trPr>
        <w:tc>
          <w:tcPr>
            <w:vMerge/>
            <w:tcBorders>
              <w:left w:val="single" w:sz="4"/>
            </w:tcBorders>
            <w:shd w:val="clear" w:color="auto" w:fill="D3D3D3"/>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724.97</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,500.00</w:t>
            </w:r>
          </w:p>
        </w:tc>
        <w:tc>
          <w:tcPr>
            <w:vMerge/>
            <w:tcBorders>
              <w:left w:val="single" w:sz="4"/>
              <w:right w:val="single" w:sz="4"/>
            </w:tcBorders>
            <w:shd w:val="clear" w:color="auto" w:fill="FFFFFF"/>
            <w:vAlign w:val="center"/>
          </w:tcPr>
          <w:p>
            <w:pPr/>
          </w:p>
        </w:tc>
      </w:tr>
      <w:tr>
        <w:trPr>
          <w:trHeight w:val="278"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5.52</w:t>
            </w:r>
          </w:p>
        </w:tc>
        <w:tc>
          <w:tcPr>
            <w:vMerge/>
            <w:tcBorders>
              <w:left w:val="single" w:sz="4"/>
            </w:tcBorders>
            <w:shd w:val="clear" w:color="auto" w:fill="FFFFFF"/>
            <w:vAlign w:val="top"/>
          </w:tcPr>
          <w:p>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w:t>
            </w:r>
          </w:p>
        </w:tc>
      </w:tr>
      <w:tr>
        <w:trPr>
          <w:trHeight w:val="754"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63,120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-63,12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提取一般风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险准备</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724.97</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724.97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42" w:hRule="exact"/>
        </w:trPr>
        <w:tc>
          <w:tcPr>
            <w:vMerge w:val="restart"/>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.对所有者</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（或股东）的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-1,384,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-1,384,</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-19,262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-1,403,</w:t>
            </w:r>
          </w:p>
        </w:tc>
      </w:tr>
      <w:tr>
        <w:trPr>
          <w:trHeight w:val="168"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600,73</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600,73</w:t>
            </w:r>
          </w:p>
        </w:tc>
        <w:tc>
          <w:tcPr>
            <w:vMerge/>
            <w:tcBorders>
              <w:left w:val="single" w:sz="4"/>
            </w:tcBorders>
            <w:shd w:val="clear" w:color="auto" w:fill="FFFFFF"/>
            <w:vAlign w:val="center"/>
          </w:tcPr>
          <w:p>
            <w:pPr/>
          </w:p>
        </w:tc>
        <w:tc>
          <w:tcPr>
            <w:vMerge w:val="restart"/>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863,235</w:t>
            </w:r>
          </w:p>
        </w:tc>
      </w:tr>
      <w:tr>
        <w:trPr>
          <w:trHeight w:val="139"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,500.00</w:t>
            </w:r>
          </w:p>
        </w:tc>
        <w:tc>
          <w:tcPr>
            <w:vMerge/>
            <w:tcBorders>
              <w:left w:val="single" w:sz="4"/>
              <w:right w:val="single" w:sz="4"/>
            </w:tcBorders>
            <w:shd w:val="clear" w:color="auto" w:fill="FFFFFF"/>
            <w:vAlign w:val="top"/>
          </w:tcPr>
          <w:p>
            <w:pPr/>
          </w:p>
        </w:tc>
      </w:tr>
      <w:tr>
        <w:trPr>
          <w:trHeight w:val="278" w:hRule="exact"/>
        </w:trPr>
        <w:tc>
          <w:tcPr>
            <w:tcBorders>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分配</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5.52</w:t>
            </w:r>
          </w:p>
        </w:tc>
        <w:tc>
          <w:tcPr>
            <w:vMerge/>
            <w:tcBorders>
              <w:left w:val="single" w:sz="4"/>
            </w:tcBorders>
            <w:shd w:val="clear" w:color="auto" w:fill="FFFFFF"/>
            <w:vAlign w:val="top"/>
          </w:tcPr>
          <w:p>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w:t>
            </w:r>
          </w:p>
        </w:tc>
      </w:tr>
      <w:tr>
        <w:trPr>
          <w:trHeight w:val="37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（四）所有者</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-4,881,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-4,881,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-4,881,</w:t>
            </w:r>
          </w:p>
        </w:tc>
      </w:tr>
      <w:tr>
        <w:trPr>
          <w:trHeight w:val="346"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权益内部结转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991.84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991.84</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991.84</w:t>
            </w:r>
          </w:p>
        </w:tc>
      </w:tr>
      <w:tr>
        <w:trPr>
          <w:trHeight w:val="442"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-4,881,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-4,881,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-4,881,</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991.84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991.84</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991.84</w:t>
            </w:r>
          </w:p>
        </w:tc>
      </w:tr>
      <w:tr>
        <w:trPr>
          <w:trHeight w:val="37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（五）专项储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1,623,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1,623,9</w:t>
            </w:r>
          </w:p>
        </w:tc>
      </w:tr>
      <w:tr>
        <w:trPr>
          <w:trHeight w:val="341"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993.37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993.37</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93.37</w:t>
            </w:r>
          </w:p>
        </w:tc>
      </w:tr>
      <w:tr>
        <w:trPr>
          <w:trHeight w:val="446"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1,623,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1,623,9</w:t>
            </w:r>
          </w:p>
        </w:tc>
      </w:tr>
      <w:tr>
        <w:trPr>
          <w:trHeight w:val="26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993.37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993.37</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93.37</w:t>
            </w:r>
          </w:p>
        </w:tc>
      </w:tr>
      <w:tr>
        <w:trPr>
          <w:trHeight w:val="605"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四、本期期末</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2,904</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,608,</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4,47</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7,50</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2,98</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74,122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25,169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1,170,0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26,339,</w:t>
            </w:r>
          </w:p>
        </w:tc>
      </w:tr>
      <w:tr>
        <w:trPr>
          <w:trHeight w:val="158" w:hRule="exact"/>
        </w:trPr>
        <w:tc>
          <w:tcPr>
            <w:vMerge w:val="restart"/>
            <w:tcBorders>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余额</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686,42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52,135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009,10</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,644.2</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269,61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,743,8</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29,016.</w:t>
            </w:r>
          </w:p>
        </w:tc>
        <w:tc>
          <w:tcPr>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772,880</w:t>
            </w:r>
          </w:p>
        </w:tc>
      </w:tr>
      <w:tr>
        <w:trPr>
          <w:trHeight w:val="154"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200.0</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7.30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9.97</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7.38</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63.75</w:t>
            </w:r>
          </w:p>
        </w:tc>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w:t>
            </w:r>
          </w:p>
        </w:tc>
        <w:tc>
          <w:tcPr>
            <w:vMerge w:val="restart"/>
            <w:tcBorders>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w:t>
            </w:r>
          </w:p>
        </w:tc>
      </w:tr>
      <w:tr>
        <w:trPr>
          <w:trHeight w:val="144"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bottom"/>
          </w:tcPr>
          <w:p>
            <w:pPr/>
          </w:p>
        </w:tc>
      </w:tr>
      <w:tr>
        <w:trPr>
          <w:trHeight w:val="288" w:hRule="exact"/>
        </w:trPr>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16"/>
        <w:keepNext/>
        <w:keepLines/>
        <w:widowControl w:val="0"/>
        <w:shd w:val="clear" w:color="auto" w:fill="auto"/>
        <w:bidi w:val="0"/>
        <w:spacing w:before="0" w:after="400" w:line="240" w:lineRule="auto"/>
        <w:ind w:left="0" w:right="0" w:firstLine="0"/>
        <w:jc w:val="left"/>
      </w:pPr>
      <w:bookmarkStart w:id="1101" w:name="bookmark1101"/>
      <w:bookmarkStart w:id="1102" w:name="bookmark1102"/>
      <w:bookmarkStart w:id="1103" w:name="bookmark1103"/>
      <w:bookmarkStart w:id="1104" w:name="bookmark1104"/>
      <w:r>
        <w:rPr>
          <w:rFonts w:ascii="Times New Roman" w:eastAsia="Times New Roman" w:hAnsi="Times New Roman" w:cs="Times New Roman"/>
          <w:color w:val="000000"/>
          <w:spacing w:val="0"/>
          <w:w w:val="100"/>
          <w:position w:val="0"/>
        </w:rPr>
        <w:t>8</w:t>
      </w:r>
      <w:bookmarkEnd w:id="1103"/>
      <w:r>
        <w:rPr>
          <w:color w:val="000000"/>
          <w:spacing w:val="0"/>
          <w:w w:val="100"/>
          <w:position w:val="0"/>
        </w:rPr>
        <w:t>、母公司所有者权益变动表</w:t>
      </w:r>
      <w:bookmarkEnd w:id="1101"/>
      <w:bookmarkEnd w:id="1102"/>
      <w:bookmarkEnd w:id="1104"/>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本期金额</w:t>
      </w:r>
    </w:p>
    <w:p>
      <w:pPr>
        <w:pStyle w:val="Style3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10"/>
        <w:gridCol w:w="629"/>
        <w:gridCol w:w="605"/>
        <w:gridCol w:w="600"/>
        <w:gridCol w:w="605"/>
        <w:gridCol w:w="730"/>
        <w:gridCol w:w="725"/>
        <w:gridCol w:w="725"/>
        <w:gridCol w:w="730"/>
        <w:gridCol w:w="725"/>
        <w:gridCol w:w="614"/>
        <w:gridCol w:w="710"/>
        <w:gridCol w:w="874"/>
      </w:tblGrid>
      <w:tr>
        <w:trPr>
          <w:trHeight w:val="408" w:hRule="exact"/>
        </w:trPr>
        <w:tc>
          <w:tcPr>
            <w:tcBorders>
              <w:top w:val="single" w:sz="4"/>
              <w:left w:val="single" w:sz="4"/>
            </w:tcBorders>
            <w:shd w:val="clear" w:color="auto" w:fill="D3D3D3"/>
            <w:vAlign w:val="top"/>
          </w:tcPr>
          <w:p>
            <w:pPr>
              <w:widowControl w:val="0"/>
              <w:rPr>
                <w:sz w:val="10"/>
                <w:szCs w:val="10"/>
              </w:rPr>
            </w:pPr>
          </w:p>
        </w:tc>
        <w:tc>
          <w:tcPr>
            <w:gridSpan w:val="1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r>
      <w:tr>
        <w:trPr>
          <w:trHeight w:val="398"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股本</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其他权益工具</w:t>
            </w:r>
          </w:p>
        </w:tc>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资本公</w:t>
            </w:r>
          </w:p>
        </w:tc>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减：库存</w:t>
            </w:r>
          </w:p>
        </w:tc>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其他综</w:t>
            </w:r>
          </w:p>
        </w:tc>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专项储</w:t>
            </w:r>
          </w:p>
        </w:tc>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盈余公</w:t>
            </w:r>
          </w:p>
        </w:tc>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未分配</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righ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所有者权</w:t>
            </w:r>
          </w:p>
        </w:tc>
      </w:tr>
      <w:tr>
        <w:trPr>
          <w:trHeight w:val="403"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优先股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积</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合收益</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积</w:t>
            </w:r>
          </w:p>
        </w:tc>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利润</w:t>
            </w:r>
          </w:p>
        </w:tc>
        <w:tc>
          <w:tcPr>
            <w:vMerge/>
            <w:tcBorders>
              <w:left w:val="single" w:sz="4"/>
            </w:tcBorders>
            <w:shd w:val="clear" w:color="auto" w:fill="D3D3D3"/>
            <w:vAlign w:val="center"/>
          </w:tcPr>
          <w:p>
            <w:pPr/>
          </w:p>
        </w:tc>
        <w:tc>
          <w:tcPr>
            <w:tcBorders>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益合计</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一、上年期末余 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2,904,6</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08,200.</w:t>
            </w:r>
          </w:p>
          <w:p>
            <w:pPr>
              <w:pStyle w:val="Style12"/>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4,477,5</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380"/>
              <w:jc w:val="lef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2,988,0</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38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4,953,55</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7,435.19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1,199,81</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9,528.06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812,69</w:t>
            </w:r>
          </w:p>
          <w:p>
            <w:pPr>
              <w:pStyle w:val="Style12"/>
              <w:keepNext w:val="0"/>
              <w:keepLines w:val="0"/>
              <w:widowControl w:val="0"/>
              <w:shd w:val="clear" w:color="auto" w:fill="auto"/>
              <w:bidi w:val="0"/>
              <w:spacing w:before="0" w:after="140" w:line="240" w:lineRule="auto"/>
              <w:ind w:left="0" w:right="0" w:firstLine="0"/>
              <w:jc w:val="right"/>
            </w:pPr>
            <w:r>
              <w:rPr>
                <w:color w:val="000000"/>
                <w:spacing w:val="0"/>
                <w:w w:val="100"/>
                <w:position w:val="0"/>
              </w:rPr>
              <w:t>0,534.9</w:t>
            </w:r>
          </w:p>
          <w:p>
            <w:pPr>
              <w:pStyle w:val="Style1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17,336,17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5,698.16</w:t>
            </w:r>
          </w:p>
        </w:tc>
      </w:tr>
      <w:tr>
        <w:trPr>
          <w:trHeight w:val="370"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-567,20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-567,200.6</w:t>
            </w:r>
          </w:p>
        </w:tc>
      </w:tr>
      <w:tr>
        <w:trPr>
          <w:trHeight w:val="346"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0.64</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w:t>
            </w:r>
          </w:p>
        </w:tc>
      </w:tr>
      <w:tr>
        <w:trPr>
          <w:trHeight w:val="37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二、本年期初余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2,904,6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4,477,5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2,988,0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4,953,55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1,199,81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812,12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17,335,60</w:t>
            </w:r>
          </w:p>
        </w:tc>
      </w:tr>
      <w:tr>
        <w:trPr>
          <w:trHeight w:val="346" w:hRule="exact"/>
        </w:trPr>
        <w:tc>
          <w:tcPr>
            <w:tcBorders>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w:t>
            </w: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08,200.</w:t>
            </w: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00,000.</w:t>
            </w: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00,000.</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7,435.19</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9,528.06</w:t>
            </w: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3,334.2</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8,497.52</w:t>
            </w:r>
          </w:p>
        </w:tc>
      </w:tr>
    </w:tbl>
    <w:p>
      <w:pPr>
        <w:widowControl w:val="0"/>
        <w:spacing w:line="1" w:lineRule="exact"/>
      </w:pPr>
      <w:r>
        <w:br w:type="page"/>
      </w:r>
    </w:p>
    <w:tbl>
      <w:tblPr>
        <w:tblOverlap w:val="never"/>
        <w:jc w:val="center"/>
        <w:tblLayout w:type="fixed"/>
      </w:tblPr>
      <w:tblGrid>
        <w:gridCol w:w="1310"/>
        <w:gridCol w:w="629"/>
        <w:gridCol w:w="605"/>
        <w:gridCol w:w="600"/>
        <w:gridCol w:w="605"/>
        <w:gridCol w:w="730"/>
        <w:gridCol w:w="725"/>
        <w:gridCol w:w="725"/>
        <w:gridCol w:w="730"/>
        <w:gridCol w:w="725"/>
        <w:gridCol w:w="614"/>
        <w:gridCol w:w="710"/>
        <w:gridCol w:w="874"/>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rPr>
              <w:t xml:space="preserve">三、本期增减变 动金额（减少以 </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79,600,</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-1,992,</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260"/>
              <w:jc w:val="lef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170,751,</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029.23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226,860,</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-93,877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,386.55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-2,062,386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,357.32</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924,65</w:t>
            </w:r>
          </w:p>
          <w:p>
            <w:pPr>
              <w:pStyle w:val="Style12"/>
              <w:keepNext w:val="0"/>
              <w:keepLines w:val="0"/>
              <w:widowControl w:val="0"/>
              <w:shd w:val="clear" w:color="auto" w:fill="auto"/>
              <w:bidi w:val="0"/>
              <w:spacing w:before="0" w:after="140" w:line="240" w:lineRule="auto"/>
              <w:ind w:left="0" w:right="0" w:firstLine="0"/>
              <w:jc w:val="right"/>
            </w:pPr>
            <w:r>
              <w:rPr>
                <w:color w:val="000000"/>
                <w:spacing w:val="0"/>
                <w:w w:val="100"/>
                <w:position w:val="0"/>
              </w:rPr>
              <w:t>7,280.6</w:t>
            </w:r>
          </w:p>
          <w:p>
            <w:pPr>
              <w:pStyle w:val="Style1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924,657,2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80.61</w:t>
            </w:r>
          </w:p>
        </w:tc>
      </w:tr>
      <w:tr>
        <w:trPr>
          <w:trHeight w:val="102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（二）所有者投 入和减少资本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79,600,</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-1,992,</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260"/>
              <w:jc w:val="lef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170,751,</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029.23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226,860,</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-1,968,508</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,970.77</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-1,992,</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260"/>
              <w:jc w:val="lef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-2,000,000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,000.00</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.股份支付计 入所有者权益 的金额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79,600,</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178,751,</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029.23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226,860,</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31,491,02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9.23</w:t>
            </w:r>
          </w:p>
        </w:tc>
      </w:tr>
      <w:tr>
        <w:trPr>
          <w:trHeight w:val="102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-1,018,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534,66</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-1,018,534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,667.16</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-1,018,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534,66</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-1,018,534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,667.16</w:t>
            </w:r>
          </w:p>
        </w:tc>
      </w:tr>
      <w:tr>
        <w:trPr>
          <w:trHeight w:val="103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四、本期期末余 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2,984,2</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08,200.</w:t>
            </w:r>
          </w:p>
          <w:p>
            <w:pPr>
              <w:pStyle w:val="Style12"/>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4,477,5</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380"/>
              <w:jc w:val="left"/>
            </w:pPr>
            <w:r>
              <w:rPr>
                <w:color w:val="000000"/>
                <w:spacing w:val="0"/>
                <w:w w:val="100"/>
                <w:position w:val="0"/>
              </w:rPr>
              <w:t>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996,00</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5,124,30</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8,464.42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226,860,</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1,199,81</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9,528.06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718,24</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5,947.7</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15,273,22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2,140.20</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上期金额</w:t>
      </w:r>
    </w:p>
    <w:p>
      <w:pPr>
        <w:widowControl w:val="0"/>
        <w:spacing w:after="99" w:line="1" w:lineRule="exact"/>
      </w:pPr>
    </w:p>
    <w:p>
      <w:pPr>
        <w:pStyle w:val="Style3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234"/>
        <w:gridCol w:w="595"/>
        <w:gridCol w:w="571"/>
        <w:gridCol w:w="571"/>
        <w:gridCol w:w="571"/>
        <w:gridCol w:w="686"/>
        <w:gridCol w:w="686"/>
        <w:gridCol w:w="686"/>
        <w:gridCol w:w="782"/>
        <w:gridCol w:w="662"/>
        <w:gridCol w:w="797"/>
        <w:gridCol w:w="797"/>
        <w:gridCol w:w="941"/>
      </w:tblGrid>
      <w:tr>
        <w:trPr>
          <w:trHeight w:val="40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项目</w:t>
            </w:r>
          </w:p>
        </w:tc>
        <w:tc>
          <w:tcPr>
            <w:gridSpan w:val="1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年年度</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股本</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其他权益工具</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资本公 积</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减:库存</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其他综</w:t>
            </w:r>
          </w:p>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合收益</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专项储备</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盈余公</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积</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未分配利 润</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所有者权 益合计</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优先</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永续 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一、上年期末余</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2,904,</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608,20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4,477,</w:t>
            </w:r>
          </w:p>
          <w:p>
            <w:pPr>
              <w:pStyle w:val="Style1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500,00</w:t>
            </w:r>
          </w:p>
          <w:p>
            <w:pPr>
              <w:pStyle w:val="Style1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2,988,</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200"/>
              <w:jc w:val="lef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4,953,5</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57,435.</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1,136,6</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99,330.</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1,629,209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,489.72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18,089,574,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455.11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二、本年期初余</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2,904,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4,477,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2,988,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4,953,5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1,136,6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1,629,209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18,089,574,</w:t>
            </w:r>
          </w:p>
        </w:tc>
      </w:tr>
    </w:tbl>
    <w:p>
      <w:pPr>
        <w:widowControl w:val="0"/>
        <w:spacing w:line="1" w:lineRule="exact"/>
      </w:pPr>
      <w:r>
        <w:br w:type="page"/>
      </w:r>
    </w:p>
    <w:tbl>
      <w:tblPr>
        <w:tblOverlap w:val="never"/>
        <w:jc w:val="center"/>
        <w:tblLayout w:type="fixed"/>
      </w:tblPr>
      <w:tblGrid>
        <w:gridCol w:w="1234"/>
        <w:gridCol w:w="595"/>
        <w:gridCol w:w="571"/>
        <w:gridCol w:w="571"/>
        <w:gridCol w:w="571"/>
        <w:gridCol w:w="686"/>
        <w:gridCol w:w="686"/>
        <w:gridCol w:w="686"/>
        <w:gridCol w:w="782"/>
        <w:gridCol w:w="662"/>
        <w:gridCol w:w="797"/>
        <w:gridCol w:w="797"/>
        <w:gridCol w:w="941"/>
      </w:tblGrid>
      <w:tr>
        <w:trPr>
          <w:trHeight w:val="677" w:hRule="exact"/>
        </w:trPr>
        <w:tc>
          <w:tcPr>
            <w:tcBorders>
              <w:top w:val="single" w:sz="4"/>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608,20</w:t>
            </w:r>
          </w:p>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500,00</w:t>
            </w:r>
          </w:p>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57,435.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99,330.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,489.72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455.11</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60" w:line="341" w:lineRule="exact"/>
              <w:ind w:left="0" w:right="0" w:firstLine="0"/>
              <w:jc w:val="left"/>
              <w:rPr>
                <w:sz w:val="17"/>
                <w:szCs w:val="17"/>
              </w:rPr>
            </w:pPr>
            <w:r>
              <w:rPr>
                <w:rFonts w:ascii="SimSun" w:eastAsia="SimSun" w:hAnsi="SimSun" w:cs="SimSun"/>
                <w:color w:val="000000"/>
                <w:spacing w:val="0"/>
                <w:w w:val="100"/>
                <w:position w:val="0"/>
                <w:sz w:val="17"/>
                <w:szCs w:val="17"/>
              </w:rPr>
              <w:t>三、本期增减变 动金额（减少以</w:t>
            </w:r>
          </w:p>
          <w:p>
            <w:pPr>
              <w:pStyle w:val="Style1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63,120,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-816,518,</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954.81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-753,398,75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6.95</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631,201,9</w:t>
            </w:r>
          </w:p>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78.57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631,201,97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8.57</w:t>
            </w:r>
          </w:p>
        </w:tc>
      </w:tr>
      <w:tr>
        <w:trPr>
          <w:trHeight w:val="71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63,120,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-1,447,72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0,933.38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-1,384,600,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735.52</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63,120,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-63,120,1</w:t>
            </w:r>
          </w:p>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97.86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-1,384,60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0,735.52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-1,384,600,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735.52</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四、本期期末余 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2,904,</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608,20</w:t>
            </w:r>
          </w:p>
          <w:p>
            <w:pPr>
              <w:pStyle w:val="Style1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4,477,</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500,00</w:t>
            </w:r>
          </w:p>
          <w:p>
            <w:pPr>
              <w:pStyle w:val="Style12"/>
              <w:keepNext w:val="0"/>
              <w:keepLines w:val="0"/>
              <w:widowControl w:val="0"/>
              <w:shd w:val="clear" w:color="auto" w:fill="auto"/>
              <w:bidi w:val="0"/>
              <w:spacing w:before="0" w:after="100" w:line="240" w:lineRule="auto"/>
              <w:ind w:left="0" w:right="0" w:firstLine="220"/>
              <w:jc w:val="lef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2,988,</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000,00</w:t>
            </w:r>
          </w:p>
          <w:p>
            <w:pPr>
              <w:pStyle w:val="Style12"/>
              <w:keepNext w:val="0"/>
              <w:keepLines w:val="0"/>
              <w:widowControl w:val="0"/>
              <w:shd w:val="clear" w:color="auto" w:fill="auto"/>
              <w:bidi w:val="0"/>
              <w:spacing w:before="0" w:after="100" w:line="240" w:lineRule="auto"/>
              <w:ind w:left="0" w:right="0" w:firstLine="220"/>
              <w:jc w:val="left"/>
            </w:pPr>
            <w:r>
              <w:rPr>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4,953,5</w:t>
            </w:r>
          </w:p>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57,435.</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1,199,8</w:t>
            </w:r>
          </w:p>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19,528.</w:t>
            </w:r>
          </w:p>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812,690,5</w:t>
            </w:r>
          </w:p>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34.91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17,336,175,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698.16</w:t>
            </w:r>
          </w:p>
        </w:tc>
      </w:tr>
    </w:tbl>
    <w:p>
      <w:pPr>
        <w:widowControl w:val="0"/>
        <w:spacing w:after="299" w:line="1" w:lineRule="exact"/>
      </w:pPr>
    </w:p>
    <w:p>
      <w:pPr>
        <w:pStyle w:val="Style33"/>
        <w:keepNext/>
        <w:keepLines/>
        <w:widowControl w:val="0"/>
        <w:shd w:val="clear" w:color="auto" w:fill="auto"/>
        <w:bidi w:val="0"/>
        <w:spacing w:before="0" w:after="360" w:line="240" w:lineRule="auto"/>
        <w:ind w:left="0" w:right="0" w:firstLine="0"/>
        <w:jc w:val="left"/>
      </w:pPr>
      <w:bookmarkStart w:id="1105" w:name="bookmark1105"/>
      <w:bookmarkStart w:id="1106" w:name="bookmark1106"/>
      <w:bookmarkStart w:id="1107" w:name="bookmark1107"/>
      <w:bookmarkStart w:id="1108" w:name="bookmark1108"/>
      <w:r>
        <w:rPr>
          <w:color w:val="000000"/>
          <w:spacing w:val="0"/>
          <w:w w:val="100"/>
          <w:position w:val="0"/>
          <w:sz w:val="24"/>
          <w:szCs w:val="24"/>
        </w:rPr>
        <w:t>三</w:t>
      </w:r>
      <w:bookmarkEnd w:id="1107"/>
      <w:r>
        <w:rPr>
          <w:color w:val="000000"/>
          <w:spacing w:val="0"/>
          <w:w w:val="100"/>
          <w:position w:val="0"/>
          <w:sz w:val="24"/>
          <w:szCs w:val="24"/>
        </w:rPr>
        <w:t>、公司基本情况</w:t>
      </w:r>
      <w:bookmarkEnd w:id="1105"/>
      <w:bookmarkEnd w:id="1106"/>
      <w:bookmarkEnd w:id="1108"/>
    </w:p>
    <w:p>
      <w:pPr>
        <w:pStyle w:val="Style16"/>
        <w:keepNext/>
        <w:keepLines/>
        <w:widowControl w:val="0"/>
        <w:shd w:val="clear" w:color="auto" w:fill="auto"/>
        <w:bidi w:val="0"/>
        <w:spacing w:before="0" w:after="60" w:line="360" w:lineRule="auto"/>
        <w:ind w:left="0" w:right="0" w:firstLine="0"/>
        <w:jc w:val="left"/>
      </w:pPr>
      <w:bookmarkStart w:id="1109" w:name="bookmark1109"/>
      <w:bookmarkStart w:id="1110" w:name="bookmark1110"/>
      <w:bookmarkStart w:id="1111" w:name="bookmark1111"/>
      <w:bookmarkStart w:id="1112" w:name="bookmark1112"/>
      <w:r>
        <w:rPr>
          <w:rFonts w:ascii="Times New Roman" w:eastAsia="Times New Roman" w:hAnsi="Times New Roman" w:cs="Times New Roman"/>
          <w:color w:val="000000"/>
          <w:spacing w:val="0"/>
          <w:w w:val="100"/>
          <w:position w:val="0"/>
        </w:rPr>
        <w:t>1</w:t>
      </w:r>
      <w:bookmarkEnd w:id="1111"/>
      <w:r>
        <w:rPr>
          <w:color w:val="000000"/>
          <w:spacing w:val="0"/>
          <w:w w:val="100"/>
          <w:position w:val="0"/>
        </w:rPr>
        <w:t>、公司概况</w:t>
      </w:r>
      <w:bookmarkEnd w:id="1109"/>
      <w:bookmarkEnd w:id="1110"/>
      <w:bookmarkEnd w:id="1112"/>
    </w:p>
    <w:p>
      <w:pPr>
        <w:pStyle w:val="Style53"/>
        <w:keepNext w:val="0"/>
        <w:keepLines w:val="0"/>
        <w:widowControl w:val="0"/>
        <w:shd w:val="clear" w:color="auto" w:fill="auto"/>
        <w:bidi w:val="0"/>
        <w:spacing w:before="0" w:after="60" w:line="338" w:lineRule="exact"/>
        <w:ind w:left="0" w:right="0" w:firstLine="420"/>
        <w:jc w:val="both"/>
      </w:pPr>
      <w:r>
        <w:rPr>
          <w:color w:val="000000"/>
          <w:spacing w:val="0"/>
          <w:w w:val="100"/>
          <w:position w:val="0"/>
        </w:rPr>
        <w:t>山东晨鸣纸业集团股份有限公司（以下简称</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本公司</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或</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公司</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）前身为山东省寿光县造纸总厂，于</w:t>
      </w:r>
      <w:r>
        <w:rPr>
          <w:rFonts w:ascii="Times New Roman" w:eastAsia="Times New Roman" w:hAnsi="Times New Roman" w:cs="Times New Roman"/>
          <w:color w:val="000000"/>
          <w:spacing w:val="0"/>
          <w:w w:val="100"/>
          <w:position w:val="0"/>
          <w:sz w:val="28"/>
          <w:szCs w:val="28"/>
        </w:rPr>
        <w:t>1993</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 xml:space="preserve">5 </w:t>
      </w:r>
      <w:r>
        <w:rPr>
          <w:color w:val="000000"/>
          <w:spacing w:val="0"/>
          <w:w w:val="100"/>
          <w:position w:val="0"/>
        </w:rPr>
        <w:t>月改组设立定向募集的股份有限公司。</w:t>
      </w:r>
      <w:r>
        <w:rPr>
          <w:rFonts w:ascii="Times New Roman" w:eastAsia="Times New Roman" w:hAnsi="Times New Roman" w:cs="Times New Roman"/>
          <w:color w:val="000000"/>
          <w:spacing w:val="0"/>
          <w:w w:val="100"/>
          <w:position w:val="0"/>
          <w:sz w:val="28"/>
          <w:szCs w:val="28"/>
        </w:rPr>
        <w:t>1996</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12</w:t>
      </w:r>
      <w:r>
        <w:rPr>
          <w:color w:val="000000"/>
          <w:spacing w:val="0"/>
          <w:w w:val="100"/>
          <w:position w:val="0"/>
        </w:rPr>
        <w:t>月，经山东省人民政府鲁改字【</w:t>
      </w:r>
      <w:r>
        <w:rPr>
          <w:rFonts w:ascii="Times New Roman" w:eastAsia="Times New Roman" w:hAnsi="Times New Roman" w:cs="Times New Roman"/>
          <w:color w:val="000000"/>
          <w:spacing w:val="0"/>
          <w:w w:val="100"/>
          <w:position w:val="0"/>
          <w:sz w:val="28"/>
          <w:szCs w:val="28"/>
        </w:rPr>
        <w:t>1996</w:t>
      </w:r>
      <w:r>
        <w:rPr>
          <w:color w:val="000000"/>
          <w:spacing w:val="0"/>
          <w:w w:val="100"/>
          <w:position w:val="0"/>
        </w:rPr>
        <w:t>】</w:t>
      </w:r>
      <w:r>
        <w:rPr>
          <w:rFonts w:ascii="Times New Roman" w:eastAsia="Times New Roman" w:hAnsi="Times New Roman" w:cs="Times New Roman"/>
          <w:color w:val="000000"/>
          <w:spacing w:val="0"/>
          <w:w w:val="100"/>
          <w:position w:val="0"/>
          <w:sz w:val="28"/>
          <w:szCs w:val="28"/>
        </w:rPr>
        <w:t>270</w:t>
      </w:r>
      <w:r>
        <w:rPr>
          <w:color w:val="000000"/>
          <w:spacing w:val="0"/>
          <w:w w:val="100"/>
          <w:position w:val="0"/>
        </w:rPr>
        <w:t>号文及国务院证券委 员会政委【</w:t>
      </w:r>
      <w:r>
        <w:rPr>
          <w:rFonts w:ascii="Times New Roman" w:eastAsia="Times New Roman" w:hAnsi="Times New Roman" w:cs="Times New Roman"/>
          <w:color w:val="000000"/>
          <w:spacing w:val="0"/>
          <w:w w:val="100"/>
          <w:position w:val="0"/>
          <w:sz w:val="28"/>
          <w:szCs w:val="28"/>
        </w:rPr>
        <w:t>1996</w:t>
      </w:r>
      <w:r>
        <w:rPr>
          <w:color w:val="000000"/>
          <w:spacing w:val="0"/>
          <w:w w:val="100"/>
          <w:position w:val="0"/>
        </w:rPr>
        <w:t>】</w:t>
      </w:r>
      <w:r>
        <w:rPr>
          <w:rFonts w:ascii="Times New Roman" w:eastAsia="Times New Roman" w:hAnsi="Times New Roman" w:cs="Times New Roman"/>
          <w:color w:val="000000"/>
          <w:spacing w:val="0"/>
          <w:w w:val="100"/>
          <w:position w:val="0"/>
          <w:sz w:val="28"/>
          <w:szCs w:val="28"/>
        </w:rPr>
        <w:t>59</w:t>
      </w:r>
      <w:r>
        <w:rPr>
          <w:color w:val="000000"/>
          <w:spacing w:val="0"/>
          <w:w w:val="100"/>
          <w:position w:val="0"/>
        </w:rPr>
        <w:t>号文批准，本公司改组为募集设立的股份有限公司。</w:t>
      </w:r>
    </w:p>
    <w:p>
      <w:pPr>
        <w:pStyle w:val="Style53"/>
        <w:keepNext w:val="0"/>
        <w:keepLines w:val="0"/>
        <w:widowControl w:val="0"/>
        <w:shd w:val="clear" w:color="auto" w:fill="auto"/>
        <w:bidi w:val="0"/>
        <w:spacing w:before="0" w:after="60" w:line="341" w:lineRule="exact"/>
        <w:ind w:left="0" w:right="0" w:firstLine="420"/>
        <w:jc w:val="both"/>
      </w:pPr>
      <w:r>
        <w:rPr>
          <w:rFonts w:ascii="Times New Roman" w:eastAsia="Times New Roman" w:hAnsi="Times New Roman" w:cs="Times New Roman"/>
          <w:color w:val="000000"/>
          <w:spacing w:val="0"/>
          <w:w w:val="100"/>
          <w:position w:val="0"/>
          <w:sz w:val="28"/>
          <w:szCs w:val="28"/>
        </w:rPr>
        <w:t>1997</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5</w:t>
      </w:r>
      <w:r>
        <w:rPr>
          <w:color w:val="000000"/>
          <w:spacing w:val="0"/>
          <w:w w:val="100"/>
          <w:position w:val="0"/>
        </w:rPr>
        <w:t>月，经国务院证券委员会政委发</w:t>
      </w:r>
      <w:r>
        <w:rPr>
          <w:color w:val="000000"/>
          <w:spacing w:val="0"/>
          <w:w w:val="100"/>
          <w:position w:val="0"/>
        </w:rPr>
        <w:t>［</w:t>
      </w:r>
      <w:r>
        <w:rPr>
          <w:rFonts w:ascii="Times New Roman" w:eastAsia="Times New Roman" w:hAnsi="Times New Roman" w:cs="Times New Roman"/>
          <w:color w:val="000000"/>
          <w:spacing w:val="0"/>
          <w:w w:val="100"/>
          <w:position w:val="0"/>
          <w:sz w:val="28"/>
          <w:szCs w:val="28"/>
        </w:rPr>
        <w:t>1997</w:t>
      </w:r>
      <w:r>
        <w:rPr>
          <w:color w:val="000000"/>
          <w:spacing w:val="0"/>
          <w:w w:val="100"/>
          <w:position w:val="0"/>
          <w:sz w:val="28"/>
          <w:szCs w:val="28"/>
        </w:rPr>
        <w:t>1</w:t>
      </w:r>
      <w:r>
        <w:rPr>
          <w:rFonts w:ascii="Times New Roman" w:eastAsia="Times New Roman" w:hAnsi="Times New Roman" w:cs="Times New Roman"/>
          <w:color w:val="000000"/>
          <w:spacing w:val="0"/>
          <w:w w:val="100"/>
          <w:position w:val="0"/>
          <w:sz w:val="28"/>
          <w:szCs w:val="28"/>
        </w:rPr>
        <w:t>26</w:t>
      </w:r>
      <w:r>
        <w:rPr>
          <w:color w:val="000000"/>
          <w:spacing w:val="0"/>
          <w:w w:val="100"/>
          <w:position w:val="0"/>
        </w:rPr>
        <w:t>号文批准，本公司公开发行境内上市外资股</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rPr>
        <w:t>B</w:t>
      </w:r>
      <w:r>
        <w:rPr>
          <w:color w:val="000000"/>
          <w:spacing w:val="0"/>
          <w:w w:val="100"/>
          <w:position w:val="0"/>
        </w:rPr>
        <w:t>股）</w:t>
      </w:r>
      <w:r>
        <w:rPr>
          <w:rFonts w:ascii="Times New Roman" w:eastAsia="Times New Roman" w:hAnsi="Times New Roman" w:cs="Times New Roman"/>
          <w:color w:val="000000"/>
          <w:spacing w:val="0"/>
          <w:w w:val="100"/>
          <w:position w:val="0"/>
          <w:sz w:val="28"/>
          <w:szCs w:val="28"/>
        </w:rPr>
        <w:t xml:space="preserve">11,500 </w:t>
      </w:r>
      <w:r>
        <w:rPr>
          <w:color w:val="000000"/>
          <w:spacing w:val="0"/>
          <w:w w:val="100"/>
          <w:position w:val="0"/>
        </w:rPr>
        <w:t>万股。本次发行的</w:t>
      </w:r>
      <w:r>
        <w:rPr>
          <w:rFonts w:ascii="Times New Roman" w:eastAsia="Times New Roman" w:hAnsi="Times New Roman" w:cs="Times New Roman"/>
          <w:color w:val="000000"/>
          <w:spacing w:val="0"/>
          <w:w w:val="100"/>
          <w:position w:val="0"/>
          <w:sz w:val="28"/>
          <w:szCs w:val="28"/>
        </w:rPr>
        <w:t>B</w:t>
      </w:r>
      <w:r>
        <w:rPr>
          <w:color w:val="000000"/>
          <w:spacing w:val="0"/>
          <w:w w:val="100"/>
          <w:position w:val="0"/>
        </w:rPr>
        <w:t>股股票于</w:t>
      </w:r>
      <w:r>
        <w:rPr>
          <w:rFonts w:ascii="Times New Roman" w:eastAsia="Times New Roman" w:hAnsi="Times New Roman" w:cs="Times New Roman"/>
          <w:color w:val="000000"/>
          <w:spacing w:val="0"/>
          <w:w w:val="100"/>
          <w:position w:val="0"/>
          <w:sz w:val="28"/>
          <w:szCs w:val="28"/>
        </w:rPr>
        <w:t>1997</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5</w:t>
      </w:r>
      <w:r>
        <w:rPr>
          <w:color w:val="000000"/>
          <w:spacing w:val="0"/>
          <w:w w:val="100"/>
          <w:position w:val="0"/>
        </w:rPr>
        <w:t>月</w:t>
      </w:r>
      <w:r>
        <w:rPr>
          <w:rFonts w:ascii="Times New Roman" w:eastAsia="Times New Roman" w:hAnsi="Times New Roman" w:cs="Times New Roman"/>
          <w:color w:val="000000"/>
          <w:spacing w:val="0"/>
          <w:w w:val="100"/>
          <w:position w:val="0"/>
          <w:sz w:val="28"/>
          <w:szCs w:val="28"/>
        </w:rPr>
        <w:t>26</w:t>
      </w:r>
      <w:r>
        <w:rPr>
          <w:color w:val="000000"/>
          <w:spacing w:val="0"/>
          <w:w w:val="100"/>
          <w:position w:val="0"/>
        </w:rPr>
        <w:t>日起在深圳证券交易所挂牌交易。</w:t>
      </w:r>
    </w:p>
    <w:p>
      <w:pPr>
        <w:pStyle w:val="Style53"/>
        <w:keepNext w:val="0"/>
        <w:keepLines w:val="0"/>
        <w:widowControl w:val="0"/>
        <w:shd w:val="clear" w:color="auto" w:fill="auto"/>
        <w:bidi w:val="0"/>
        <w:spacing w:before="0" w:after="60" w:line="346" w:lineRule="exact"/>
        <w:ind w:left="0" w:right="0" w:firstLine="420"/>
        <w:jc w:val="both"/>
      </w:pPr>
      <w:r>
        <w:rPr>
          <w:rFonts w:ascii="Times New Roman" w:eastAsia="Times New Roman" w:hAnsi="Times New Roman" w:cs="Times New Roman"/>
          <w:color w:val="000000"/>
          <w:spacing w:val="0"/>
          <w:w w:val="100"/>
          <w:position w:val="0"/>
          <w:sz w:val="28"/>
          <w:szCs w:val="28"/>
        </w:rPr>
        <w:t>2000</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9</w:t>
      </w:r>
      <w:r>
        <w:rPr>
          <w:color w:val="000000"/>
          <w:spacing w:val="0"/>
          <w:w w:val="100"/>
          <w:position w:val="0"/>
        </w:rPr>
        <w:t>月，经中国证券监督管理委员会证监公司字【</w:t>
      </w:r>
      <w:r>
        <w:rPr>
          <w:rFonts w:ascii="Times New Roman" w:eastAsia="Times New Roman" w:hAnsi="Times New Roman" w:cs="Times New Roman"/>
          <w:color w:val="000000"/>
          <w:spacing w:val="0"/>
          <w:w w:val="100"/>
          <w:position w:val="0"/>
          <w:sz w:val="28"/>
          <w:szCs w:val="28"/>
        </w:rPr>
        <w:t>2000</w:t>
      </w:r>
      <w:r>
        <w:rPr>
          <w:color w:val="000000"/>
          <w:spacing w:val="0"/>
          <w:w w:val="100"/>
          <w:position w:val="0"/>
        </w:rPr>
        <w:t>】</w:t>
      </w:r>
      <w:r>
        <w:rPr>
          <w:rFonts w:ascii="Times New Roman" w:eastAsia="Times New Roman" w:hAnsi="Times New Roman" w:cs="Times New Roman"/>
          <w:color w:val="000000"/>
          <w:spacing w:val="0"/>
          <w:w w:val="100"/>
          <w:position w:val="0"/>
          <w:sz w:val="28"/>
          <w:szCs w:val="28"/>
        </w:rPr>
        <w:t>151</w:t>
      </w:r>
      <w:r>
        <w:rPr>
          <w:color w:val="000000"/>
          <w:spacing w:val="0"/>
          <w:w w:val="100"/>
          <w:position w:val="0"/>
        </w:rPr>
        <w:t xml:space="preserve">号文批准，本公司增发人民币普通股股票 </w:t>
      </w:r>
      <w:r>
        <w:rPr>
          <w:color w:val="000000"/>
          <w:spacing w:val="0"/>
          <w:w w:val="100"/>
          <w:position w:val="0"/>
        </w:rPr>
        <w:t>（</w:t>
      </w:r>
      <w:r>
        <w:rPr>
          <w:rFonts w:ascii="Times New Roman" w:eastAsia="Times New Roman" w:hAnsi="Times New Roman" w:cs="Times New Roman"/>
          <w:color w:val="000000"/>
          <w:spacing w:val="0"/>
          <w:w w:val="100"/>
          <w:position w:val="0"/>
          <w:sz w:val="28"/>
          <w:szCs w:val="28"/>
        </w:rPr>
        <w:t>A</w:t>
      </w:r>
      <w:r>
        <w:rPr>
          <w:color w:val="000000"/>
          <w:spacing w:val="0"/>
          <w:w w:val="100"/>
          <w:position w:val="0"/>
        </w:rPr>
        <w:t>股）</w:t>
      </w:r>
      <w:r>
        <w:rPr>
          <w:rFonts w:ascii="Times New Roman" w:eastAsia="Times New Roman" w:hAnsi="Times New Roman" w:cs="Times New Roman"/>
          <w:color w:val="000000"/>
          <w:spacing w:val="0"/>
          <w:w w:val="100"/>
          <w:position w:val="0"/>
          <w:sz w:val="28"/>
          <w:szCs w:val="28"/>
        </w:rPr>
        <w:t>7,000</w:t>
      </w:r>
      <w:r>
        <w:rPr>
          <w:color w:val="000000"/>
          <w:spacing w:val="0"/>
          <w:w w:val="100"/>
          <w:position w:val="0"/>
        </w:rPr>
        <w:t>万股。本次增发的</w:t>
      </w:r>
      <w:r>
        <w:rPr>
          <w:rFonts w:ascii="Times New Roman" w:eastAsia="Times New Roman" w:hAnsi="Times New Roman" w:cs="Times New Roman"/>
          <w:color w:val="000000"/>
          <w:spacing w:val="0"/>
          <w:w w:val="100"/>
          <w:position w:val="0"/>
          <w:sz w:val="28"/>
          <w:szCs w:val="28"/>
        </w:rPr>
        <w:t>A</w:t>
      </w:r>
      <w:r>
        <w:rPr>
          <w:color w:val="000000"/>
          <w:spacing w:val="0"/>
          <w:w w:val="100"/>
          <w:position w:val="0"/>
        </w:rPr>
        <w:t>股股票于</w:t>
      </w:r>
      <w:r>
        <w:rPr>
          <w:rFonts w:ascii="Times New Roman" w:eastAsia="Times New Roman" w:hAnsi="Times New Roman" w:cs="Times New Roman"/>
          <w:color w:val="000000"/>
          <w:spacing w:val="0"/>
          <w:w w:val="100"/>
          <w:position w:val="0"/>
          <w:sz w:val="28"/>
          <w:szCs w:val="28"/>
        </w:rPr>
        <w:t>2000</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11</w:t>
      </w:r>
      <w:r>
        <w:rPr>
          <w:color w:val="000000"/>
          <w:spacing w:val="0"/>
          <w:w w:val="100"/>
          <w:position w:val="0"/>
        </w:rPr>
        <w:t>月</w:t>
      </w:r>
      <w:r>
        <w:rPr>
          <w:rFonts w:ascii="Times New Roman" w:eastAsia="Times New Roman" w:hAnsi="Times New Roman" w:cs="Times New Roman"/>
          <w:color w:val="000000"/>
          <w:spacing w:val="0"/>
          <w:w w:val="100"/>
          <w:position w:val="0"/>
          <w:sz w:val="28"/>
          <w:szCs w:val="28"/>
        </w:rPr>
        <w:t>20</w:t>
      </w:r>
      <w:r>
        <w:rPr>
          <w:color w:val="000000"/>
          <w:spacing w:val="0"/>
          <w:w w:val="100"/>
          <w:position w:val="0"/>
        </w:rPr>
        <w:t>日起在深圳证券交易所挂牌交易。</w:t>
      </w:r>
    </w:p>
    <w:p>
      <w:pPr>
        <w:pStyle w:val="Style53"/>
        <w:keepNext w:val="0"/>
        <w:keepLines w:val="0"/>
        <w:widowControl w:val="0"/>
        <w:shd w:val="clear" w:color="auto" w:fill="auto"/>
        <w:bidi w:val="0"/>
        <w:spacing w:before="0" w:after="60" w:line="343" w:lineRule="exact"/>
        <w:ind w:left="0" w:right="0" w:firstLine="420"/>
        <w:jc w:val="both"/>
        <w:sectPr>
          <w:headerReference w:type="default" r:id="rId185"/>
          <w:footerReference w:type="default" r:id="rId186"/>
          <w:headerReference w:type="even" r:id="rId187"/>
          <w:footerReference w:type="even" r:id="rId188"/>
          <w:headerReference w:type="first" r:id="rId189"/>
          <w:footerReference w:type="first" r:id="rId190"/>
          <w:footnotePr>
            <w:pos w:val="pageBottom"/>
            <w:numFmt w:val="decimal"/>
            <w:numRestart w:val="continuous"/>
          </w:footnotePr>
          <w:pgSz w:w="11900" w:h="16840"/>
          <w:pgMar w:top="1364" w:right="391" w:bottom="1436" w:left="383"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8"/>
          <w:szCs w:val="28"/>
        </w:rPr>
        <w:t>2008</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月，经香港联合交易所有限公司核准，本公司发行</w:t>
      </w:r>
      <w:r>
        <w:rPr>
          <w:rFonts w:ascii="Times New Roman" w:eastAsia="Times New Roman" w:hAnsi="Times New Roman" w:cs="Times New Roman"/>
          <w:color w:val="000000"/>
          <w:spacing w:val="0"/>
          <w:w w:val="100"/>
          <w:position w:val="0"/>
          <w:sz w:val="28"/>
          <w:szCs w:val="28"/>
        </w:rPr>
        <w:t>35,570</w:t>
      </w:r>
      <w:r>
        <w:rPr>
          <w:color w:val="000000"/>
          <w:spacing w:val="0"/>
          <w:w w:val="100"/>
          <w:position w:val="0"/>
        </w:rPr>
        <w:t>万股</w:t>
      </w:r>
      <w:r>
        <w:rPr>
          <w:rFonts w:ascii="Times New Roman" w:eastAsia="Times New Roman" w:hAnsi="Times New Roman" w:cs="Times New Roman"/>
          <w:color w:val="000000"/>
          <w:spacing w:val="0"/>
          <w:w w:val="100"/>
          <w:position w:val="0"/>
          <w:sz w:val="28"/>
          <w:szCs w:val="28"/>
        </w:rPr>
        <w:t>H</w:t>
      </w:r>
      <w:r>
        <w:rPr>
          <w:color w:val="000000"/>
          <w:spacing w:val="0"/>
          <w:w w:val="100"/>
          <w:position w:val="0"/>
        </w:rPr>
        <w:t>股。同时本公司相关国有股东为进 行国有股减持而划拨给全国社会保障基金理事会并转为境外上市外资股</w:t>
      </w:r>
      <w:r>
        <w:rPr>
          <w:color w:val="000000"/>
          <w:spacing w:val="0"/>
          <w:w w:val="100"/>
          <w:position w:val="0"/>
        </w:rPr>
        <w:t>（</w:t>
      </w:r>
      <w:r>
        <w:rPr>
          <w:rFonts w:ascii="Times New Roman" w:eastAsia="Times New Roman" w:hAnsi="Times New Roman" w:cs="Times New Roman"/>
          <w:color w:val="000000"/>
          <w:spacing w:val="0"/>
          <w:w w:val="100"/>
          <w:position w:val="0"/>
          <w:sz w:val="28"/>
          <w:szCs w:val="28"/>
        </w:rPr>
        <w:t>H</w:t>
      </w:r>
      <w:r>
        <w:rPr>
          <w:color w:val="000000"/>
          <w:spacing w:val="0"/>
          <w:w w:val="100"/>
          <w:position w:val="0"/>
        </w:rPr>
        <w:t>股）的股票</w:t>
      </w:r>
      <w:r>
        <w:rPr>
          <w:rFonts w:ascii="Times New Roman" w:eastAsia="Times New Roman" w:hAnsi="Times New Roman" w:cs="Times New Roman"/>
          <w:color w:val="000000"/>
          <w:spacing w:val="0"/>
          <w:w w:val="100"/>
          <w:position w:val="0"/>
          <w:sz w:val="28"/>
          <w:szCs w:val="28"/>
        </w:rPr>
        <w:t>3,557</w:t>
      </w:r>
      <w:r>
        <w:rPr>
          <w:color w:val="000000"/>
          <w:spacing w:val="0"/>
          <w:w w:val="100"/>
          <w:position w:val="0"/>
        </w:rPr>
        <w:t xml:space="preserve">万股。本次增发的 </w:t>
      </w:r>
      <w:r>
        <w:rPr>
          <w:rFonts w:ascii="Times New Roman" w:eastAsia="Times New Roman" w:hAnsi="Times New Roman" w:cs="Times New Roman"/>
          <w:color w:val="000000"/>
          <w:spacing w:val="0"/>
          <w:w w:val="100"/>
          <w:position w:val="0"/>
          <w:sz w:val="28"/>
          <w:szCs w:val="28"/>
        </w:rPr>
        <w:t>H</w:t>
      </w:r>
      <w:r>
        <w:rPr>
          <w:color w:val="000000"/>
          <w:spacing w:val="0"/>
          <w:w w:val="100"/>
          <w:position w:val="0"/>
        </w:rPr>
        <w:t>股股票于</w:t>
      </w:r>
      <w:r>
        <w:rPr>
          <w:rFonts w:ascii="Times New Roman" w:eastAsia="Times New Roman" w:hAnsi="Times New Roman" w:cs="Times New Roman"/>
          <w:color w:val="000000"/>
          <w:spacing w:val="0"/>
          <w:w w:val="100"/>
          <w:position w:val="0"/>
          <w:sz w:val="28"/>
          <w:szCs w:val="28"/>
        </w:rPr>
        <w:t>2008</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月</w:t>
      </w:r>
      <w:r>
        <w:rPr>
          <w:rFonts w:ascii="Times New Roman" w:eastAsia="Times New Roman" w:hAnsi="Times New Roman" w:cs="Times New Roman"/>
          <w:color w:val="000000"/>
          <w:spacing w:val="0"/>
          <w:w w:val="100"/>
          <w:position w:val="0"/>
          <w:sz w:val="28"/>
          <w:szCs w:val="28"/>
        </w:rPr>
        <w:t>18</w:t>
      </w:r>
      <w:r>
        <w:rPr>
          <w:color w:val="000000"/>
          <w:spacing w:val="0"/>
          <w:w w:val="100"/>
          <w:position w:val="0"/>
        </w:rPr>
        <w:t>日在香港联交所挂牌交易。</w:t>
      </w:r>
    </w:p>
    <w:p>
      <w:pPr>
        <w:pStyle w:val="Style53"/>
        <w:keepNext w:val="0"/>
        <w:keepLines w:val="0"/>
        <w:widowControl w:val="0"/>
        <w:shd w:val="clear" w:color="auto" w:fill="auto"/>
        <w:bidi w:val="0"/>
        <w:spacing w:before="0" w:after="40" w:line="341" w:lineRule="exact"/>
        <w:ind w:left="0" w:right="0" w:firstLine="420"/>
        <w:jc w:val="both"/>
      </w:pPr>
      <w:r>
        <w:rPr>
          <w:color w:val="000000"/>
          <w:spacing w:val="0"/>
          <w:w w:val="100"/>
          <w:position w:val="0"/>
        </w:rPr>
        <w:t>截至</w:t>
      </w:r>
      <w:r>
        <w:rPr>
          <w:rFonts w:ascii="Times New Roman" w:eastAsia="Times New Roman" w:hAnsi="Times New Roman" w:cs="Times New Roman"/>
          <w:color w:val="000000"/>
          <w:spacing w:val="0"/>
          <w:w w:val="100"/>
          <w:position w:val="0"/>
          <w:sz w:val="28"/>
          <w:szCs w:val="28"/>
        </w:rPr>
        <w:t>2020</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12</w:t>
      </w:r>
      <w:r>
        <w:rPr>
          <w:color w:val="000000"/>
          <w:spacing w:val="0"/>
          <w:w w:val="100"/>
          <w:position w:val="0"/>
        </w:rPr>
        <w:t>月</w:t>
      </w:r>
      <w:r>
        <w:rPr>
          <w:rFonts w:ascii="Times New Roman" w:eastAsia="Times New Roman" w:hAnsi="Times New Roman" w:cs="Times New Roman"/>
          <w:color w:val="000000"/>
          <w:spacing w:val="0"/>
          <w:w w:val="100"/>
          <w:position w:val="0"/>
          <w:sz w:val="28"/>
          <w:szCs w:val="28"/>
        </w:rPr>
        <w:t>31</w:t>
      </w:r>
      <w:r>
        <w:rPr>
          <w:color w:val="000000"/>
          <w:spacing w:val="0"/>
          <w:w w:val="100"/>
          <w:position w:val="0"/>
        </w:rPr>
        <w:t>日，本公司股本总额变为</w:t>
      </w:r>
      <w:r>
        <w:rPr>
          <w:rFonts w:ascii="Times New Roman" w:eastAsia="Times New Roman" w:hAnsi="Times New Roman" w:cs="Times New Roman"/>
          <w:color w:val="000000"/>
          <w:spacing w:val="0"/>
          <w:w w:val="100"/>
          <w:position w:val="0"/>
          <w:sz w:val="28"/>
          <w:szCs w:val="28"/>
        </w:rPr>
        <w:t>298,420.8</w:t>
      </w:r>
      <w:r>
        <w:rPr>
          <w:rFonts w:ascii="Times New Roman" w:eastAsia="Times New Roman" w:hAnsi="Times New Roman" w:cs="Times New Roman"/>
          <w:color w:val="000000"/>
          <w:spacing w:val="0"/>
          <w:w w:val="100"/>
          <w:position w:val="0"/>
          <w:sz w:val="28"/>
          <w:szCs w:val="28"/>
        </w:rPr>
        <w:t>2</w:t>
      </w:r>
      <w:r>
        <w:rPr>
          <w:color w:val="000000"/>
          <w:spacing w:val="0"/>
          <w:w w:val="100"/>
          <w:position w:val="0"/>
        </w:rPr>
        <w:t>万股，详见附注七、</w:t>
      </w:r>
      <w:r>
        <w:rPr>
          <w:rFonts w:ascii="Times New Roman" w:eastAsia="Times New Roman" w:hAnsi="Times New Roman" w:cs="Times New Roman"/>
          <w:color w:val="000000"/>
          <w:spacing w:val="0"/>
          <w:w w:val="100"/>
          <w:position w:val="0"/>
          <w:sz w:val="28"/>
          <w:szCs w:val="28"/>
        </w:rPr>
        <w:t>38</w:t>
      </w:r>
      <w:r>
        <w:rPr>
          <w:color w:val="000000"/>
          <w:spacing w:val="0"/>
          <w:w w:val="100"/>
          <w:position w:val="0"/>
        </w:rPr>
        <w:t>。</w:t>
      </w:r>
    </w:p>
    <w:p>
      <w:pPr>
        <w:pStyle w:val="Style53"/>
        <w:keepNext w:val="0"/>
        <w:keepLines w:val="0"/>
        <w:widowControl w:val="0"/>
        <w:shd w:val="clear" w:color="auto" w:fill="auto"/>
        <w:bidi w:val="0"/>
        <w:spacing w:before="0" w:after="40" w:line="341" w:lineRule="exact"/>
        <w:ind w:left="0" w:right="0" w:firstLine="420"/>
        <w:jc w:val="both"/>
      </w:pPr>
      <w:r>
        <w:rPr>
          <w:color w:val="000000"/>
          <w:spacing w:val="0"/>
          <w:w w:val="100"/>
          <w:position w:val="0"/>
        </w:rPr>
        <w:t>本公司建立了股东大会、董事会、监事会的法人治理结构，目前设人力资源部、信息化部、企业管理部、 法务部、财务管理部、资金管理部、证券投资部、采购部、稽查部等部门。</w:t>
      </w:r>
    </w:p>
    <w:p>
      <w:pPr>
        <w:pStyle w:val="Style53"/>
        <w:keepNext w:val="0"/>
        <w:keepLines w:val="0"/>
        <w:widowControl w:val="0"/>
        <w:shd w:val="clear" w:color="auto" w:fill="auto"/>
        <w:bidi w:val="0"/>
        <w:spacing w:before="0" w:after="40" w:line="343" w:lineRule="exact"/>
        <w:ind w:left="0" w:right="0" w:firstLine="420"/>
        <w:jc w:val="both"/>
      </w:pPr>
      <w:r>
        <w:rPr>
          <w:color w:val="000000"/>
          <w:spacing w:val="0"/>
          <w:w w:val="100"/>
          <w:position w:val="0"/>
        </w:rPr>
        <w:t>本公司及其子公司（以下简称</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本集团</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）主要从事机制纸及纸板等纸制品和造纸原材料、造纸机械的加工、 销售，电力、热力的生产、销售，林木种植、苗木培育、木材加工及销售，木制品的生产、加工及销售，人造 板、强化木地板等的生产及销售，酒店服务、设备融资租赁经营、房地产、物业服务等。</w:t>
      </w:r>
    </w:p>
    <w:p>
      <w:pPr>
        <w:pStyle w:val="Style53"/>
        <w:keepNext w:val="0"/>
        <w:keepLines w:val="0"/>
        <w:widowControl w:val="0"/>
        <w:shd w:val="clear" w:color="auto" w:fill="auto"/>
        <w:bidi w:val="0"/>
        <w:spacing w:before="0" w:after="40" w:line="341" w:lineRule="exact"/>
        <w:ind w:left="0" w:right="0" w:firstLine="420"/>
        <w:jc w:val="both"/>
      </w:pPr>
      <w:r>
        <w:rPr>
          <w:color w:val="000000"/>
          <w:spacing w:val="0"/>
          <w:w w:val="100"/>
          <w:position w:val="0"/>
        </w:rPr>
        <w:t>本财务报表及财务报表附注业经本集团第九届董事会第八次会议于</w:t>
      </w:r>
      <w:r>
        <w:rPr>
          <w:rFonts w:ascii="Times New Roman" w:eastAsia="Times New Roman" w:hAnsi="Times New Roman" w:cs="Times New Roman"/>
          <w:color w:val="000000"/>
          <w:spacing w:val="0"/>
          <w:w w:val="100"/>
          <w:position w:val="0"/>
          <w:sz w:val="28"/>
          <w:szCs w:val="28"/>
        </w:rPr>
        <w:t>2021</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3</w:t>
      </w:r>
      <w:r>
        <w:rPr>
          <w:color w:val="000000"/>
          <w:spacing w:val="0"/>
          <w:w w:val="100"/>
          <w:position w:val="0"/>
        </w:rPr>
        <w:t>月</w:t>
      </w:r>
      <w:r>
        <w:rPr>
          <w:rFonts w:ascii="Times New Roman" w:eastAsia="Times New Roman" w:hAnsi="Times New Roman" w:cs="Times New Roman"/>
          <w:color w:val="000000"/>
          <w:spacing w:val="0"/>
          <w:w w:val="100"/>
          <w:position w:val="0"/>
          <w:sz w:val="28"/>
          <w:szCs w:val="28"/>
        </w:rPr>
        <w:t>25</w:t>
      </w:r>
      <w:r>
        <w:rPr>
          <w:color w:val="000000"/>
          <w:spacing w:val="0"/>
          <w:w w:val="100"/>
          <w:position w:val="0"/>
        </w:rPr>
        <w:t>日批准。</w:t>
      </w:r>
    </w:p>
    <w:p>
      <w:pPr>
        <w:pStyle w:val="Style16"/>
        <w:keepNext/>
        <w:keepLines/>
        <w:widowControl w:val="0"/>
        <w:shd w:val="clear" w:color="auto" w:fill="auto"/>
        <w:bidi w:val="0"/>
        <w:spacing w:before="0" w:after="240" w:line="341" w:lineRule="exact"/>
        <w:ind w:left="0" w:right="0" w:firstLine="0"/>
        <w:jc w:val="both"/>
      </w:pPr>
      <w:bookmarkStart w:id="1113" w:name="bookmark1113"/>
      <w:bookmarkStart w:id="1114" w:name="bookmark1114"/>
      <w:bookmarkStart w:id="1115" w:name="bookmark1115"/>
      <w:bookmarkStart w:id="1116" w:name="bookmark1116"/>
      <w:r>
        <w:rPr>
          <w:rFonts w:ascii="Times New Roman" w:eastAsia="Times New Roman" w:hAnsi="Times New Roman" w:cs="Times New Roman"/>
          <w:color w:val="000000"/>
          <w:spacing w:val="0"/>
          <w:w w:val="100"/>
          <w:position w:val="0"/>
        </w:rPr>
        <w:t>2</w:t>
      </w:r>
      <w:bookmarkEnd w:id="1115"/>
      <w:r>
        <w:rPr>
          <w:color w:val="000000"/>
          <w:spacing w:val="0"/>
          <w:w w:val="100"/>
          <w:position w:val="0"/>
        </w:rPr>
        <w:t>、合并财务报表范围</w:t>
      </w:r>
      <w:bookmarkEnd w:id="1113"/>
      <w:bookmarkEnd w:id="1114"/>
      <w:bookmarkEnd w:id="1116"/>
    </w:p>
    <w:p>
      <w:pPr>
        <w:pStyle w:val="Style53"/>
        <w:keepNext w:val="0"/>
        <w:keepLines w:val="0"/>
        <w:widowControl w:val="0"/>
        <w:shd w:val="clear" w:color="auto" w:fill="auto"/>
        <w:bidi w:val="0"/>
        <w:spacing w:before="0" w:after="340" w:line="346" w:lineRule="exact"/>
        <w:ind w:left="0" w:right="0" w:firstLine="420"/>
        <w:jc w:val="both"/>
      </w:pPr>
      <w:r>
        <w:rPr>
          <w:color w:val="000000"/>
          <w:spacing w:val="0"/>
          <w:w w:val="100"/>
          <w:position w:val="0"/>
        </w:rPr>
        <w:t>本集团</w:t>
      </w:r>
      <w:r>
        <w:rPr>
          <w:rFonts w:ascii="Times New Roman" w:eastAsia="Times New Roman" w:hAnsi="Times New Roman" w:cs="Times New Roman"/>
          <w:color w:val="000000"/>
          <w:spacing w:val="0"/>
          <w:w w:val="100"/>
          <w:position w:val="0"/>
          <w:sz w:val="28"/>
          <w:szCs w:val="28"/>
        </w:rPr>
        <w:t>2020</w:t>
      </w:r>
      <w:r>
        <w:rPr>
          <w:color w:val="000000"/>
          <w:spacing w:val="0"/>
          <w:w w:val="100"/>
          <w:position w:val="0"/>
        </w:rPr>
        <w:t>年度纳入合并范围的子公司共</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8"/>
          <w:szCs w:val="28"/>
        </w:rPr>
        <w:t>6</w:t>
      </w:r>
      <w:r>
        <w:rPr>
          <w:color w:val="000000"/>
          <w:spacing w:val="0"/>
          <w:w w:val="100"/>
          <w:position w:val="0"/>
        </w:rPr>
        <w:t>户，详见本附注九</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在其他主体中的权益</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。本集团本年度合并 范围比上年度增加</w:t>
      </w:r>
      <w:r>
        <w:rPr>
          <w:color w:val="000000"/>
          <w:spacing w:val="0"/>
          <w:w w:val="100"/>
          <w:position w:val="0"/>
          <w:sz w:val="28"/>
          <w:szCs w:val="28"/>
        </w:rPr>
        <w:t>10</w:t>
      </w:r>
      <w:r>
        <w:rPr>
          <w:color w:val="000000"/>
          <w:spacing w:val="0"/>
          <w:w w:val="100"/>
          <w:position w:val="0"/>
        </w:rPr>
        <w:t>户，减少</w:t>
      </w:r>
      <w:r>
        <w:rPr>
          <w:rFonts w:ascii="Times New Roman" w:eastAsia="Times New Roman" w:hAnsi="Times New Roman" w:cs="Times New Roman"/>
          <w:color w:val="000000"/>
          <w:spacing w:val="0"/>
          <w:w w:val="100"/>
          <w:position w:val="0"/>
          <w:sz w:val="28"/>
          <w:szCs w:val="28"/>
        </w:rPr>
        <w:t>3</w:t>
      </w:r>
      <w:r>
        <w:rPr>
          <w:color w:val="000000"/>
          <w:spacing w:val="0"/>
          <w:w w:val="100"/>
          <w:position w:val="0"/>
        </w:rPr>
        <w:t>户，详见本附注八</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合并范围的变更</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w:t>
      </w:r>
    </w:p>
    <w:p>
      <w:pPr>
        <w:pStyle w:val="Style33"/>
        <w:keepNext/>
        <w:keepLines/>
        <w:widowControl w:val="0"/>
        <w:shd w:val="clear" w:color="auto" w:fill="auto"/>
        <w:tabs>
          <w:tab w:pos="502" w:val="left"/>
        </w:tabs>
        <w:bidi w:val="0"/>
        <w:spacing w:before="0" w:after="300" w:line="240" w:lineRule="auto"/>
        <w:ind w:left="0" w:right="0" w:firstLine="0"/>
        <w:jc w:val="both"/>
      </w:pPr>
      <w:bookmarkStart w:id="1117" w:name="bookmark1117"/>
      <w:bookmarkStart w:id="1118" w:name="bookmark1118"/>
      <w:bookmarkStart w:id="1119" w:name="bookmark1119"/>
      <w:bookmarkStart w:id="1120" w:name="bookmark1120"/>
      <w:r>
        <w:rPr>
          <w:color w:val="000000"/>
          <w:spacing w:val="0"/>
          <w:w w:val="100"/>
          <w:position w:val="0"/>
          <w:sz w:val="24"/>
          <w:szCs w:val="24"/>
        </w:rPr>
        <w:t>四</w:t>
      </w:r>
      <w:bookmarkEnd w:id="1119"/>
      <w:r>
        <w:rPr>
          <w:color w:val="000000"/>
          <w:spacing w:val="0"/>
          <w:w w:val="100"/>
          <w:position w:val="0"/>
          <w:sz w:val="24"/>
          <w:szCs w:val="24"/>
        </w:rPr>
        <w:t>、</w:t>
        <w:tab/>
        <w:t>财务报表的编制基础</w:t>
      </w:r>
      <w:bookmarkEnd w:id="1117"/>
      <w:bookmarkEnd w:id="1118"/>
      <w:bookmarkEnd w:id="1120"/>
    </w:p>
    <w:p>
      <w:pPr>
        <w:pStyle w:val="Style16"/>
        <w:keepNext/>
        <w:keepLines/>
        <w:widowControl w:val="0"/>
        <w:shd w:val="clear" w:color="auto" w:fill="auto"/>
        <w:tabs>
          <w:tab w:pos="389" w:val="left"/>
        </w:tabs>
        <w:bidi w:val="0"/>
        <w:spacing w:before="0" w:after="240" w:line="341" w:lineRule="exact"/>
        <w:ind w:left="0" w:right="0" w:firstLine="0"/>
        <w:jc w:val="both"/>
      </w:pPr>
      <w:bookmarkStart w:id="1121" w:name="bookmark1121"/>
      <w:bookmarkStart w:id="1122" w:name="bookmark1122"/>
      <w:bookmarkStart w:id="1123" w:name="bookmark1123"/>
      <w:bookmarkStart w:id="1124" w:name="bookmark1124"/>
      <w:r>
        <w:rPr>
          <w:rFonts w:ascii="Times New Roman" w:eastAsia="Times New Roman" w:hAnsi="Times New Roman" w:cs="Times New Roman"/>
          <w:color w:val="000000"/>
          <w:spacing w:val="0"/>
          <w:w w:val="100"/>
          <w:position w:val="0"/>
        </w:rPr>
        <w:t>1</w:t>
      </w:r>
      <w:bookmarkEnd w:id="1123"/>
      <w:r>
        <w:rPr>
          <w:color w:val="000000"/>
          <w:spacing w:val="0"/>
          <w:w w:val="100"/>
          <w:position w:val="0"/>
        </w:rPr>
        <w:t>、</w:t>
        <w:tab/>
        <w:t>编制基础</w:t>
      </w:r>
      <w:bookmarkEnd w:id="1121"/>
      <w:bookmarkEnd w:id="1122"/>
      <w:bookmarkEnd w:id="1124"/>
    </w:p>
    <w:p>
      <w:pPr>
        <w:pStyle w:val="Style53"/>
        <w:keepNext w:val="0"/>
        <w:keepLines w:val="0"/>
        <w:widowControl w:val="0"/>
        <w:shd w:val="clear" w:color="auto" w:fill="auto"/>
        <w:bidi w:val="0"/>
        <w:spacing w:before="0" w:after="100" w:line="336" w:lineRule="exact"/>
        <w:ind w:left="0" w:right="0" w:firstLine="420"/>
        <w:jc w:val="both"/>
      </w:pPr>
      <w:r>
        <w:rPr>
          <w:color w:val="000000"/>
          <w:spacing w:val="0"/>
          <w:w w:val="100"/>
          <w:position w:val="0"/>
        </w:rPr>
        <w:t>本财务报表按照财政部颁布的企业会计准则及其应用指南、解释及其他有关规定（统称</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企业会计准则</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 编制。此外，本集团还按照中国证监会《公开发行证券的公司信息披露编报规则第</w:t>
      </w:r>
      <w:r>
        <w:rPr>
          <w:rFonts w:ascii="Times New Roman" w:eastAsia="Times New Roman" w:hAnsi="Times New Roman" w:cs="Times New Roman"/>
          <w:color w:val="000000"/>
          <w:spacing w:val="0"/>
          <w:w w:val="100"/>
          <w:position w:val="0"/>
          <w:sz w:val="28"/>
          <w:szCs w:val="28"/>
        </w:rPr>
        <w:t>15</w:t>
      </w:r>
      <w:r>
        <w:rPr>
          <w:color w:val="000000"/>
          <w:spacing w:val="0"/>
          <w:w w:val="100"/>
          <w:position w:val="0"/>
        </w:rPr>
        <w:t>号</w:t>
      </w:r>
      <w:r>
        <w:rPr>
          <w:color w:val="000000"/>
          <w:spacing w:val="0"/>
          <w:w w:val="100"/>
          <w:position w:val="0"/>
        </w:rPr>
        <w:t>一</w:t>
      </w:r>
      <w:r>
        <w:rPr>
          <w:color w:val="000000"/>
          <w:spacing w:val="0"/>
          <w:w w:val="100"/>
          <w:position w:val="0"/>
        </w:rPr>
        <w:t>财务报告的一般规定》 （</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rPr>
        <w:t>年修订）披露有关财务信息。</w:t>
      </w:r>
    </w:p>
    <w:p>
      <w:pPr>
        <w:pStyle w:val="Style53"/>
        <w:keepNext w:val="0"/>
        <w:keepLines w:val="0"/>
        <w:widowControl w:val="0"/>
        <w:shd w:val="clear" w:color="auto" w:fill="auto"/>
        <w:bidi w:val="0"/>
        <w:spacing w:before="0" w:after="100" w:line="341" w:lineRule="exact"/>
        <w:ind w:left="0" w:right="0" w:firstLine="420"/>
        <w:jc w:val="both"/>
      </w:pPr>
      <w:r>
        <w:rPr>
          <w:color w:val="000000"/>
          <w:spacing w:val="0"/>
          <w:w w:val="100"/>
          <w:position w:val="0"/>
        </w:rPr>
        <w:t>本财务报表以持续经营为基础列报。</w:t>
      </w:r>
    </w:p>
    <w:p>
      <w:pPr>
        <w:pStyle w:val="Style53"/>
        <w:keepNext w:val="0"/>
        <w:keepLines w:val="0"/>
        <w:widowControl w:val="0"/>
        <w:shd w:val="clear" w:color="auto" w:fill="auto"/>
        <w:bidi w:val="0"/>
        <w:spacing w:before="0" w:after="300" w:line="346" w:lineRule="exact"/>
        <w:ind w:left="0" w:right="0" w:firstLine="420"/>
        <w:jc w:val="both"/>
      </w:pPr>
      <w:r>
        <w:rPr>
          <w:color w:val="000000"/>
          <w:spacing w:val="0"/>
          <w:w w:val="100"/>
          <w:position w:val="0"/>
        </w:rPr>
        <w:t>本集团会计核算以权责发生制为基础。除某些金融工具和部分存货外，本财务报表均以历史成本为计量基 础。资产如果发生减值，则按照相关规定计提相应的减值准备。</w:t>
      </w:r>
    </w:p>
    <w:p>
      <w:pPr>
        <w:pStyle w:val="Style16"/>
        <w:keepNext/>
        <w:keepLines/>
        <w:widowControl w:val="0"/>
        <w:shd w:val="clear" w:color="auto" w:fill="auto"/>
        <w:tabs>
          <w:tab w:pos="389" w:val="left"/>
        </w:tabs>
        <w:bidi w:val="0"/>
        <w:spacing w:before="0" w:after="300" w:line="341" w:lineRule="exact"/>
        <w:ind w:left="0" w:right="0" w:firstLine="0"/>
        <w:jc w:val="both"/>
      </w:pPr>
      <w:bookmarkStart w:id="1125" w:name="bookmark1125"/>
      <w:bookmarkStart w:id="1126" w:name="bookmark1126"/>
      <w:bookmarkStart w:id="1127" w:name="bookmark1127"/>
      <w:bookmarkStart w:id="1128" w:name="bookmark1128"/>
      <w:r>
        <w:rPr>
          <w:rFonts w:ascii="Times New Roman" w:eastAsia="Times New Roman" w:hAnsi="Times New Roman" w:cs="Times New Roman"/>
          <w:color w:val="000000"/>
          <w:spacing w:val="0"/>
          <w:w w:val="100"/>
          <w:position w:val="0"/>
        </w:rPr>
        <w:t>2</w:t>
      </w:r>
      <w:bookmarkEnd w:id="1127"/>
      <w:r>
        <w:rPr>
          <w:color w:val="000000"/>
          <w:spacing w:val="0"/>
          <w:w w:val="100"/>
          <w:position w:val="0"/>
        </w:rPr>
        <w:t>、</w:t>
        <w:tab/>
        <w:t>持续经营</w:t>
      </w:r>
      <w:bookmarkEnd w:id="1125"/>
      <w:bookmarkEnd w:id="1126"/>
      <w:bookmarkEnd w:id="1128"/>
    </w:p>
    <w:p>
      <w:pPr>
        <w:pStyle w:val="Style53"/>
        <w:keepNext w:val="0"/>
        <w:keepLines w:val="0"/>
        <w:widowControl w:val="0"/>
        <w:shd w:val="clear" w:color="auto" w:fill="auto"/>
        <w:bidi w:val="0"/>
        <w:spacing w:before="0" w:after="340" w:line="341" w:lineRule="exact"/>
        <w:ind w:left="0" w:right="0" w:firstLine="380"/>
        <w:jc w:val="both"/>
      </w:pPr>
      <w:r>
        <w:rPr>
          <w:color w:val="000000"/>
          <w:spacing w:val="0"/>
          <w:w w:val="100"/>
          <w:position w:val="0"/>
        </w:rPr>
        <w:t>本集团自报告期末起</w:t>
      </w:r>
      <w:r>
        <w:rPr>
          <w:rFonts w:ascii="Times New Roman" w:eastAsia="Times New Roman" w:hAnsi="Times New Roman" w:cs="Times New Roman"/>
          <w:color w:val="000000"/>
          <w:spacing w:val="0"/>
          <w:w w:val="100"/>
          <w:position w:val="0"/>
          <w:sz w:val="28"/>
          <w:szCs w:val="28"/>
        </w:rPr>
        <w:t>12</w:t>
      </w:r>
      <w:r>
        <w:rPr>
          <w:color w:val="000000"/>
          <w:spacing w:val="0"/>
          <w:w w:val="100"/>
          <w:position w:val="0"/>
        </w:rPr>
        <w:t>个月不存在对本公司持续经营能力产生重大疑虑的事项或情况。</w:t>
      </w:r>
    </w:p>
    <w:p>
      <w:pPr>
        <w:pStyle w:val="Style33"/>
        <w:keepNext/>
        <w:keepLines/>
        <w:widowControl w:val="0"/>
        <w:shd w:val="clear" w:color="auto" w:fill="auto"/>
        <w:tabs>
          <w:tab w:pos="522" w:val="left"/>
        </w:tabs>
        <w:bidi w:val="0"/>
        <w:spacing w:before="0" w:after="240" w:line="240" w:lineRule="auto"/>
        <w:ind w:left="0" w:right="0" w:firstLine="0"/>
        <w:jc w:val="left"/>
      </w:pPr>
      <w:bookmarkStart w:id="1129" w:name="bookmark1129"/>
      <w:bookmarkStart w:id="1130" w:name="bookmark1130"/>
      <w:bookmarkStart w:id="1131" w:name="bookmark1131"/>
      <w:bookmarkStart w:id="1132" w:name="bookmark1132"/>
      <w:r>
        <w:rPr>
          <w:color w:val="000000"/>
          <w:spacing w:val="0"/>
          <w:w w:val="100"/>
          <w:position w:val="0"/>
          <w:sz w:val="24"/>
          <w:szCs w:val="24"/>
        </w:rPr>
        <w:t>五</w:t>
      </w:r>
      <w:bookmarkEnd w:id="1131"/>
      <w:r>
        <w:rPr>
          <w:color w:val="000000"/>
          <w:spacing w:val="0"/>
          <w:w w:val="100"/>
          <w:position w:val="0"/>
          <w:sz w:val="24"/>
          <w:szCs w:val="24"/>
        </w:rPr>
        <w:t>、</w:t>
        <w:tab/>
        <w:t>重要会计政策及会计估计</w:t>
      </w:r>
      <w:bookmarkEnd w:id="1129"/>
      <w:bookmarkEnd w:id="1130"/>
      <w:bookmarkEnd w:id="1132"/>
    </w:p>
    <w:p>
      <w:pPr>
        <w:pStyle w:val="Style39"/>
        <w:keepNext w:val="0"/>
        <w:keepLines w:val="0"/>
        <w:widowControl w:val="0"/>
        <w:shd w:val="clear" w:color="auto" w:fill="auto"/>
        <w:bidi w:val="0"/>
        <w:spacing w:before="0" w:after="100" w:line="350" w:lineRule="exact"/>
        <w:ind w:left="0" w:right="0"/>
        <w:jc w:val="both"/>
      </w:pPr>
      <w:r>
        <w:rPr>
          <w:color w:val="000000"/>
          <w:spacing w:val="0"/>
          <w:w w:val="100"/>
          <w:position w:val="0"/>
        </w:rPr>
        <w:t>具体会计政策和会计估计提示：</w:t>
      </w:r>
    </w:p>
    <w:p>
      <w:pPr>
        <w:pStyle w:val="Style53"/>
        <w:keepNext w:val="0"/>
        <w:keepLines w:val="0"/>
        <w:widowControl w:val="0"/>
        <w:shd w:val="clear" w:color="auto" w:fill="auto"/>
        <w:bidi w:val="0"/>
        <w:spacing w:before="0" w:after="300" w:line="341" w:lineRule="exact"/>
        <w:ind w:left="0" w:right="0" w:firstLine="420"/>
        <w:jc w:val="both"/>
      </w:pPr>
      <w:r>
        <w:rPr>
          <w:color w:val="000000"/>
          <w:spacing w:val="0"/>
          <w:w w:val="100"/>
          <w:position w:val="0"/>
        </w:rPr>
        <w:t>本公司及各子公司从事机制纸、电力及热力、建筑材料、造纸化工用品、融资租赁、酒店管理等经营。本 公司及各子公司根据实际生产经营特点，依据相关企业会计准则的规定，对收入确认、履约进度确定、研究开 发支出等交易和事项制定了若干项具体会计政策和会计估计，详见本附注五、</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8"/>
          <w:szCs w:val="28"/>
        </w:rPr>
        <w:t>7</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收入</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各项描述。关于管理层 所作出的重大会计判断和估计的说明，请参阅附注五、</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8"/>
          <w:szCs w:val="28"/>
        </w:rPr>
        <w:t>4</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重要会计政策和会计估计变更</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w:t>
      </w:r>
    </w:p>
    <w:p>
      <w:pPr>
        <w:pStyle w:val="Style16"/>
        <w:keepNext/>
        <w:keepLines/>
        <w:widowControl w:val="0"/>
        <w:shd w:val="clear" w:color="auto" w:fill="auto"/>
        <w:bidi w:val="0"/>
        <w:spacing w:before="0" w:after="240" w:line="341" w:lineRule="exact"/>
        <w:ind w:left="0" w:right="0" w:firstLine="0"/>
        <w:jc w:val="left"/>
      </w:pPr>
      <w:bookmarkStart w:id="1133" w:name="bookmark1133"/>
      <w:bookmarkStart w:id="1134" w:name="bookmark1134"/>
      <w:bookmarkStart w:id="1135" w:name="bookmark1135"/>
      <w:r>
        <w:rPr>
          <w:rFonts w:ascii="Times New Roman" w:eastAsia="Times New Roman" w:hAnsi="Times New Roman" w:cs="Times New Roman"/>
          <w:color w:val="000000"/>
          <w:spacing w:val="0"/>
          <w:w w:val="100"/>
          <w:position w:val="0"/>
        </w:rPr>
        <w:t>1</w:t>
      </w:r>
      <w:r>
        <w:rPr>
          <w:color w:val="000000"/>
          <w:spacing w:val="0"/>
          <w:w w:val="100"/>
          <w:position w:val="0"/>
        </w:rPr>
        <w:t>、遵循企业会计准则的声明</w:t>
      </w:r>
      <w:bookmarkEnd w:id="1133"/>
      <w:bookmarkEnd w:id="1134"/>
      <w:bookmarkEnd w:id="1135"/>
    </w:p>
    <w:p>
      <w:pPr>
        <w:pStyle w:val="Style39"/>
        <w:keepNext w:val="0"/>
        <w:keepLines w:val="0"/>
        <w:widowControl w:val="0"/>
        <w:shd w:val="clear" w:color="auto" w:fill="auto"/>
        <w:bidi w:val="0"/>
        <w:spacing w:before="0" w:after="240" w:line="350" w:lineRule="exact"/>
        <w:ind w:left="0" w:right="0" w:firstLine="420"/>
        <w:jc w:val="both"/>
      </w:pPr>
      <w:r>
        <w:rPr>
          <w:color w:val="000000"/>
          <w:spacing w:val="0"/>
          <w:w w:val="100"/>
          <w:position w:val="0"/>
        </w:rPr>
        <w:t>本财务报表符合企业会计准则的要求，真实、完整地反映了本集团</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日的合并及公司财务状况以及</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年度的合并及公司经营成果和合并及公司现金流量等有关信息。</w:t>
      </w:r>
    </w:p>
    <w:p>
      <w:pPr>
        <w:pStyle w:val="Style16"/>
        <w:keepNext/>
        <w:keepLines/>
        <w:widowControl w:val="0"/>
        <w:shd w:val="clear" w:color="auto" w:fill="auto"/>
        <w:tabs>
          <w:tab w:pos="378" w:val="left"/>
        </w:tabs>
        <w:bidi w:val="0"/>
        <w:spacing w:before="0" w:after="260" w:line="240" w:lineRule="auto"/>
        <w:ind w:left="0" w:right="0" w:firstLine="0"/>
        <w:jc w:val="left"/>
      </w:pPr>
      <w:bookmarkStart w:id="1136" w:name="bookmark1136"/>
      <w:bookmarkStart w:id="1137" w:name="bookmark1137"/>
      <w:bookmarkStart w:id="1138" w:name="bookmark1138"/>
      <w:bookmarkStart w:id="1139" w:name="bookmark1139"/>
      <w:r>
        <w:rPr>
          <w:rFonts w:ascii="Times New Roman" w:eastAsia="Times New Roman" w:hAnsi="Times New Roman" w:cs="Times New Roman"/>
          <w:color w:val="000000"/>
          <w:spacing w:val="0"/>
          <w:w w:val="100"/>
          <w:position w:val="0"/>
        </w:rPr>
        <w:t>2</w:t>
      </w:r>
      <w:bookmarkEnd w:id="1138"/>
      <w:r>
        <w:rPr>
          <w:color w:val="000000"/>
          <w:spacing w:val="0"/>
          <w:w w:val="100"/>
          <w:position w:val="0"/>
        </w:rPr>
        <w:t>、</w:t>
        <w:tab/>
        <w:t>会计期间</w:t>
      </w:r>
      <w:bookmarkEnd w:id="1136"/>
      <w:bookmarkEnd w:id="1137"/>
      <w:bookmarkEnd w:id="1139"/>
    </w:p>
    <w:p>
      <w:pPr>
        <w:pStyle w:val="Style39"/>
        <w:keepNext w:val="0"/>
        <w:keepLines w:val="0"/>
        <w:widowControl w:val="0"/>
        <w:shd w:val="clear" w:color="auto" w:fill="auto"/>
        <w:bidi w:val="0"/>
        <w:spacing w:before="0" w:after="400" w:line="344" w:lineRule="exact"/>
        <w:ind w:left="0" w:right="0"/>
        <w:jc w:val="both"/>
      </w:pPr>
      <w:r>
        <w:rPr>
          <w:color w:val="000000"/>
          <w:spacing w:val="0"/>
          <w:w w:val="100"/>
          <w:position w:val="0"/>
        </w:rPr>
        <w:t>本集团会计期间采用公历年度，即每年自</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日起至</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w:t>
      </w:r>
    </w:p>
    <w:p>
      <w:pPr>
        <w:pStyle w:val="Style16"/>
        <w:keepNext/>
        <w:keepLines/>
        <w:widowControl w:val="0"/>
        <w:shd w:val="clear" w:color="auto" w:fill="auto"/>
        <w:tabs>
          <w:tab w:pos="378" w:val="left"/>
        </w:tabs>
        <w:bidi w:val="0"/>
        <w:spacing w:before="0" w:after="260" w:line="240" w:lineRule="auto"/>
        <w:ind w:left="0" w:right="0" w:firstLine="0"/>
        <w:jc w:val="left"/>
      </w:pPr>
      <w:bookmarkStart w:id="1140" w:name="bookmark1140"/>
      <w:bookmarkStart w:id="1141" w:name="bookmark1141"/>
      <w:bookmarkStart w:id="1142" w:name="bookmark1142"/>
      <w:bookmarkStart w:id="1143" w:name="bookmark1143"/>
      <w:r>
        <w:rPr>
          <w:rFonts w:ascii="Times New Roman" w:eastAsia="Times New Roman" w:hAnsi="Times New Roman" w:cs="Times New Roman"/>
          <w:color w:val="000000"/>
          <w:spacing w:val="0"/>
          <w:w w:val="100"/>
          <w:position w:val="0"/>
        </w:rPr>
        <w:t>3</w:t>
      </w:r>
      <w:bookmarkEnd w:id="1142"/>
      <w:r>
        <w:rPr>
          <w:color w:val="000000"/>
          <w:spacing w:val="0"/>
          <w:w w:val="100"/>
          <w:position w:val="0"/>
        </w:rPr>
        <w:t>、</w:t>
        <w:tab/>
        <w:t>营业周期</w:t>
      </w:r>
      <w:bookmarkEnd w:id="1140"/>
      <w:bookmarkEnd w:id="1141"/>
      <w:bookmarkEnd w:id="1143"/>
    </w:p>
    <w:p>
      <w:pPr>
        <w:pStyle w:val="Style39"/>
        <w:keepNext w:val="0"/>
        <w:keepLines w:val="0"/>
        <w:widowControl w:val="0"/>
        <w:shd w:val="clear" w:color="auto" w:fill="auto"/>
        <w:bidi w:val="0"/>
        <w:spacing w:before="0" w:after="400" w:line="344" w:lineRule="exact"/>
        <w:ind w:left="0" w:right="0"/>
        <w:jc w:val="both"/>
      </w:pPr>
      <w:r>
        <w:rPr>
          <w:color w:val="000000"/>
          <w:spacing w:val="0"/>
          <w:w w:val="100"/>
          <w:position w:val="0"/>
        </w:rPr>
        <w:t>本集团的营业周期为</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w:t>
      </w:r>
    </w:p>
    <w:p>
      <w:pPr>
        <w:pStyle w:val="Style16"/>
        <w:keepNext/>
        <w:keepLines/>
        <w:widowControl w:val="0"/>
        <w:shd w:val="clear" w:color="auto" w:fill="auto"/>
        <w:tabs>
          <w:tab w:pos="378" w:val="left"/>
        </w:tabs>
        <w:bidi w:val="0"/>
        <w:spacing w:before="0" w:after="260" w:line="240" w:lineRule="auto"/>
        <w:ind w:left="0" w:right="0" w:firstLine="0"/>
        <w:jc w:val="left"/>
      </w:pPr>
      <w:bookmarkStart w:id="1144" w:name="bookmark1144"/>
      <w:bookmarkStart w:id="1145" w:name="bookmark1145"/>
      <w:bookmarkStart w:id="1146" w:name="bookmark1146"/>
      <w:bookmarkStart w:id="1147" w:name="bookmark1147"/>
      <w:r>
        <w:rPr>
          <w:rFonts w:ascii="Times New Roman" w:eastAsia="Times New Roman" w:hAnsi="Times New Roman" w:cs="Times New Roman"/>
          <w:color w:val="000000"/>
          <w:spacing w:val="0"/>
          <w:w w:val="100"/>
          <w:position w:val="0"/>
        </w:rPr>
        <w:t>4</w:t>
      </w:r>
      <w:bookmarkEnd w:id="1146"/>
      <w:r>
        <w:rPr>
          <w:color w:val="000000"/>
          <w:spacing w:val="0"/>
          <w:w w:val="100"/>
          <w:position w:val="0"/>
        </w:rPr>
        <w:t>、</w:t>
        <w:tab/>
        <w:t>记账本位币</w:t>
      </w:r>
      <w:bookmarkEnd w:id="1144"/>
      <w:bookmarkEnd w:id="1145"/>
      <w:bookmarkEnd w:id="1147"/>
    </w:p>
    <w:p>
      <w:pPr>
        <w:pStyle w:val="Style39"/>
        <w:keepNext w:val="0"/>
        <w:keepLines w:val="0"/>
        <w:widowControl w:val="0"/>
        <w:shd w:val="clear" w:color="auto" w:fill="auto"/>
        <w:bidi w:val="0"/>
        <w:spacing w:before="0" w:after="400" w:line="336" w:lineRule="exact"/>
        <w:ind w:left="0" w:right="0"/>
        <w:jc w:val="left"/>
      </w:pPr>
      <w:r>
        <w:rPr>
          <w:color w:val="000000"/>
          <w:spacing w:val="0"/>
          <w:w w:val="100"/>
          <w:position w:val="0"/>
        </w:rPr>
        <w:t>本公司及境内子公司以人民币为记账本位币。本公司之境外子公司根据其经营所处的主要经济环境中的货币确定美元、 日元、欧元、韩元为其记账本位币。本集团编制本财务报表时所采用的货币为人民币。</w:t>
      </w:r>
    </w:p>
    <w:p>
      <w:pPr>
        <w:pStyle w:val="Style16"/>
        <w:keepNext/>
        <w:keepLines/>
        <w:widowControl w:val="0"/>
        <w:shd w:val="clear" w:color="auto" w:fill="auto"/>
        <w:tabs>
          <w:tab w:pos="378" w:val="left"/>
        </w:tabs>
        <w:bidi w:val="0"/>
        <w:spacing w:before="0" w:after="260" w:line="240" w:lineRule="auto"/>
        <w:ind w:left="0" w:right="0" w:firstLine="0"/>
        <w:jc w:val="left"/>
      </w:pPr>
      <w:bookmarkStart w:id="1148" w:name="bookmark1148"/>
      <w:bookmarkStart w:id="1149" w:name="bookmark1149"/>
      <w:bookmarkStart w:id="1150" w:name="bookmark1150"/>
      <w:bookmarkStart w:id="1151" w:name="bookmark1151"/>
      <w:r>
        <w:rPr>
          <w:rFonts w:ascii="Times New Roman" w:eastAsia="Times New Roman" w:hAnsi="Times New Roman" w:cs="Times New Roman"/>
          <w:color w:val="000000"/>
          <w:spacing w:val="0"/>
          <w:w w:val="100"/>
          <w:position w:val="0"/>
        </w:rPr>
        <w:t>5</w:t>
      </w:r>
      <w:bookmarkEnd w:id="1150"/>
      <w:r>
        <w:rPr>
          <w:color w:val="000000"/>
          <w:spacing w:val="0"/>
          <w:w w:val="100"/>
          <w:position w:val="0"/>
        </w:rPr>
        <w:t>、</w:t>
        <w:tab/>
        <w:t>合并财务报表的编制方法</w:t>
      </w:r>
      <w:bookmarkEnd w:id="1148"/>
      <w:bookmarkEnd w:id="1149"/>
      <w:bookmarkEnd w:id="1151"/>
    </w:p>
    <w:p>
      <w:pPr>
        <w:pStyle w:val="Style39"/>
        <w:keepNext w:val="0"/>
        <w:keepLines w:val="0"/>
        <w:widowControl w:val="0"/>
        <w:numPr>
          <w:ilvl w:val="0"/>
          <w:numId w:val="25"/>
        </w:numPr>
        <w:shd w:val="clear" w:color="auto" w:fill="auto"/>
        <w:tabs>
          <w:tab w:pos="825" w:val="left"/>
        </w:tabs>
        <w:bidi w:val="0"/>
        <w:spacing w:before="0" w:after="100" w:line="344" w:lineRule="exact"/>
        <w:ind w:left="0" w:right="0"/>
        <w:jc w:val="both"/>
      </w:pPr>
      <w:bookmarkStart w:id="1152" w:name="bookmark1152"/>
      <w:bookmarkEnd w:id="1152"/>
      <w:r>
        <w:rPr>
          <w:color w:val="000000"/>
          <w:spacing w:val="0"/>
          <w:w w:val="100"/>
          <w:position w:val="0"/>
        </w:rPr>
        <w:t>合并范围</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合并财务报表的合并范围以控制为基础予以确定。控制，是指本公司拥有对被投资单位的权力，通过参与被投资单位的 相关活动而享有可变回报，并且有能力运用对被投资单位的权力影响其回报金额。子公司，是指被本公司控制的主体(含企 业、被投资单位中可分割的部分、结构化主体等)。</w:t>
      </w:r>
    </w:p>
    <w:p>
      <w:pPr>
        <w:pStyle w:val="Style39"/>
        <w:keepNext w:val="0"/>
        <w:keepLines w:val="0"/>
        <w:widowControl w:val="0"/>
        <w:numPr>
          <w:ilvl w:val="0"/>
          <w:numId w:val="25"/>
        </w:numPr>
        <w:shd w:val="clear" w:color="auto" w:fill="auto"/>
        <w:tabs>
          <w:tab w:pos="825" w:val="left"/>
        </w:tabs>
        <w:bidi w:val="0"/>
        <w:spacing w:before="0" w:after="100" w:line="344" w:lineRule="exact"/>
        <w:ind w:left="0" w:right="0"/>
        <w:jc w:val="both"/>
      </w:pPr>
      <w:bookmarkStart w:id="1153" w:name="bookmark1153"/>
      <w:bookmarkEnd w:id="1153"/>
      <w:r>
        <w:rPr>
          <w:color w:val="000000"/>
          <w:spacing w:val="0"/>
          <w:w w:val="100"/>
          <w:position w:val="0"/>
        </w:rPr>
        <w:t>合并财务报表的编制方法</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合并财务报表以本公司和子公司的财务报表为基础，根据其他有关资料，由本公司编制。在编制合并财务报表时，本公 司和子公司的会计政策和会计期间要求保持一致，公司间的重大交易和往来余额予以抵销。</w:t>
      </w:r>
    </w:p>
    <w:p>
      <w:pPr>
        <w:pStyle w:val="Style39"/>
        <w:keepNext w:val="0"/>
        <w:keepLines w:val="0"/>
        <w:widowControl w:val="0"/>
        <w:shd w:val="clear" w:color="auto" w:fill="auto"/>
        <w:bidi w:val="0"/>
        <w:spacing w:before="0" w:after="100" w:line="341" w:lineRule="exact"/>
        <w:ind w:left="0" w:right="0"/>
        <w:jc w:val="both"/>
      </w:pPr>
      <w:r>
        <w:rPr>
          <w:color w:val="000000"/>
          <w:spacing w:val="0"/>
          <w:w w:val="100"/>
          <w:position w:val="0"/>
        </w:rPr>
        <w:t>在报告期内因同一控制下企业合并增加的子公司以及业务，视同该子公司以及业务自同受最终控制方控制之日起纳入本 公司的合并范围，将其自同受最终控制方控制之日起的经营成果、现金流量分别纳入合并利润表、合并现金流量表中。</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在报告期内因非同一控制下企业合并增加的子公司以及业务，将该子公司以及业务自购买日至报告期末的收入、费用、 利润纳入合并利润表，将其现金流量纳入合并现金流量表。</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子公司的股东权益中不属于本公司所拥有的部分，作为少数股东权益在合并资产负债表中股东权益项下单独列示；子公 司当期净损益中属于少数股东权益的份额，在合并利润表中净利润项目下以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少数股东损益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项目列示。少数股东分担的子公 司的亏损超过了少数股东在该子公司期初所有者权益中所享有的份额，其余额仍冲减少数股东权益。</w:t>
      </w:r>
    </w:p>
    <w:p>
      <w:pPr>
        <w:pStyle w:val="Style39"/>
        <w:keepNext w:val="0"/>
        <w:keepLines w:val="0"/>
        <w:widowControl w:val="0"/>
        <w:numPr>
          <w:ilvl w:val="0"/>
          <w:numId w:val="25"/>
        </w:numPr>
        <w:shd w:val="clear" w:color="auto" w:fill="auto"/>
        <w:tabs>
          <w:tab w:pos="825" w:val="left"/>
        </w:tabs>
        <w:bidi w:val="0"/>
        <w:spacing w:before="0" w:after="100" w:line="344" w:lineRule="exact"/>
        <w:ind w:left="0" w:right="0"/>
        <w:jc w:val="both"/>
      </w:pPr>
      <w:bookmarkStart w:id="1154" w:name="bookmark1154"/>
      <w:bookmarkEnd w:id="1154"/>
      <w:r>
        <w:rPr>
          <w:color w:val="000000"/>
          <w:spacing w:val="0"/>
          <w:w w:val="100"/>
          <w:position w:val="0"/>
        </w:rPr>
        <w:t>丧失子公司控制权的处理</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因处置部分股权投资或其他原因丧失了对原有子公司控制权的，剩余股权按照其在丧失控制权日的公允价值进行重新计 量；处置股权取得的对价与剩余股权公允价值之和，减去按原持股比例计算应享有原有子公司自购买日开始持续计算的净资 产账面价值的份额与商誉之和，形成的差额计入丧失控制权当期的投资收益。</w:t>
      </w:r>
    </w:p>
    <w:p>
      <w:pPr>
        <w:pStyle w:val="Style39"/>
        <w:keepNext w:val="0"/>
        <w:keepLines w:val="0"/>
        <w:widowControl w:val="0"/>
        <w:shd w:val="clear" w:color="auto" w:fill="auto"/>
        <w:bidi w:val="0"/>
        <w:spacing w:before="0" w:after="400" w:line="346" w:lineRule="exact"/>
        <w:ind w:left="0" w:right="0"/>
        <w:jc w:val="both"/>
      </w:pPr>
      <w:r>
        <w:rPr>
          <w:color w:val="000000"/>
          <w:spacing w:val="0"/>
          <w:w w:val="100"/>
          <w:position w:val="0"/>
        </w:rPr>
        <w:t>与原有子公司的股权投资相关的其他综合收益等，在丧失控制权时转入当期损益，由于被投资方重新计量设定收益计划 净负债或净资产变动而产生的其他综合收益除外。</w:t>
      </w:r>
    </w:p>
    <w:p>
      <w:pPr>
        <w:pStyle w:val="Style16"/>
        <w:keepNext/>
        <w:keepLines/>
        <w:widowControl w:val="0"/>
        <w:shd w:val="clear" w:color="auto" w:fill="auto"/>
        <w:bidi w:val="0"/>
        <w:spacing w:before="0" w:after="400" w:line="240" w:lineRule="auto"/>
        <w:ind w:left="0" w:right="0" w:firstLine="0"/>
        <w:jc w:val="left"/>
      </w:pPr>
      <w:bookmarkStart w:id="1155" w:name="bookmark1155"/>
      <w:bookmarkStart w:id="1156" w:name="bookmark1156"/>
      <w:bookmarkStart w:id="1157" w:name="bookmark1157"/>
      <w:bookmarkStart w:id="1158" w:name="bookmark1158"/>
      <w:r>
        <w:rPr>
          <w:rFonts w:ascii="Times New Roman" w:eastAsia="Times New Roman" w:hAnsi="Times New Roman" w:cs="Times New Roman"/>
          <w:color w:val="000000"/>
          <w:spacing w:val="0"/>
          <w:w w:val="100"/>
          <w:position w:val="0"/>
        </w:rPr>
        <w:t>6</w:t>
      </w:r>
      <w:bookmarkEnd w:id="1157"/>
      <w:r>
        <w:rPr>
          <w:color w:val="000000"/>
          <w:spacing w:val="0"/>
          <w:w w:val="100"/>
          <w:position w:val="0"/>
        </w:rPr>
        <w:t>、合营安排分类及共同经营会计处理方法</w:t>
      </w:r>
      <w:bookmarkEnd w:id="1155"/>
      <w:bookmarkEnd w:id="1156"/>
      <w:bookmarkEnd w:id="1158"/>
    </w:p>
    <w:p>
      <w:pPr>
        <w:pStyle w:val="Style39"/>
        <w:keepNext w:val="0"/>
        <w:keepLines w:val="0"/>
        <w:widowControl w:val="0"/>
        <w:shd w:val="clear" w:color="auto" w:fill="auto"/>
        <w:bidi w:val="0"/>
        <w:spacing w:before="0" w:after="180" w:line="240" w:lineRule="auto"/>
        <w:ind w:left="0" w:right="0"/>
        <w:jc w:val="both"/>
        <w:sectPr>
          <w:headerReference w:type="default" r:id="rId191"/>
          <w:footerReference w:type="default" r:id="rId192"/>
          <w:headerReference w:type="even" r:id="rId193"/>
          <w:footerReference w:type="even" r:id="rId194"/>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r>
        <w:rPr>
          <w:color w:val="000000"/>
          <w:spacing w:val="0"/>
          <w:w w:val="100"/>
          <w:position w:val="0"/>
        </w:rPr>
        <w:t>合营安排，是指一项由两个或两个以上的参与方共同控制的安排。本集团合营安排分为共同经营和合营企业。</w:t>
      </w:r>
    </w:p>
    <w:p>
      <w:pPr>
        <w:pStyle w:val="Style39"/>
        <w:keepNext w:val="0"/>
        <w:keepLines w:val="0"/>
        <w:widowControl w:val="0"/>
        <w:numPr>
          <w:ilvl w:val="0"/>
          <w:numId w:val="27"/>
        </w:numPr>
        <w:shd w:val="clear" w:color="auto" w:fill="auto"/>
        <w:tabs>
          <w:tab w:pos="805" w:val="left"/>
        </w:tabs>
        <w:bidi w:val="0"/>
        <w:spacing w:before="0" w:line="341" w:lineRule="exact"/>
        <w:ind w:left="0" w:right="0" w:firstLine="360"/>
        <w:jc w:val="both"/>
      </w:pPr>
      <w:bookmarkStart w:id="1159" w:name="bookmark1159"/>
      <w:bookmarkEnd w:id="1159"/>
      <w:r>
        <w:rPr>
          <w:color w:val="000000"/>
          <w:spacing w:val="0"/>
          <w:w w:val="100"/>
          <w:position w:val="0"/>
        </w:rPr>
        <w:t>共同经营</w:t>
      </w:r>
    </w:p>
    <w:p>
      <w:pPr>
        <w:pStyle w:val="Style39"/>
        <w:keepNext w:val="0"/>
        <w:keepLines w:val="0"/>
        <w:widowControl w:val="0"/>
        <w:shd w:val="clear" w:color="auto" w:fill="auto"/>
        <w:bidi w:val="0"/>
        <w:spacing w:before="0" w:line="341" w:lineRule="exact"/>
        <w:ind w:left="0" w:right="0" w:firstLine="360"/>
        <w:jc w:val="both"/>
      </w:pPr>
      <w:r>
        <w:rPr>
          <w:color w:val="000000"/>
          <w:spacing w:val="0"/>
          <w:w w:val="100"/>
          <w:position w:val="0"/>
        </w:rPr>
        <w:t>共同经营是指本集团享有该安排相关资产且承担该安排相关负债的合营安排。</w:t>
      </w:r>
    </w:p>
    <w:p>
      <w:pPr>
        <w:pStyle w:val="Style39"/>
        <w:keepNext w:val="0"/>
        <w:keepLines w:val="0"/>
        <w:widowControl w:val="0"/>
        <w:shd w:val="clear" w:color="auto" w:fill="auto"/>
        <w:bidi w:val="0"/>
        <w:spacing w:before="0" w:line="341" w:lineRule="exact"/>
        <w:ind w:left="0" w:right="0" w:firstLine="360"/>
        <w:jc w:val="both"/>
      </w:pPr>
      <w:r>
        <w:rPr>
          <w:color w:val="000000"/>
          <w:spacing w:val="0"/>
          <w:w w:val="100"/>
          <w:position w:val="0"/>
        </w:rPr>
        <w:t>本集团确认与共同经营中利益份额相关的下列项目，并按照相关企业会计准则的规定进行会计处理：</w:t>
      </w:r>
    </w:p>
    <w:p>
      <w:pPr>
        <w:pStyle w:val="Style39"/>
        <w:keepNext w:val="0"/>
        <w:keepLines w:val="0"/>
        <w:widowControl w:val="0"/>
        <w:shd w:val="clear" w:color="auto" w:fill="auto"/>
        <w:tabs>
          <w:tab w:pos="757" w:val="left"/>
        </w:tabs>
        <w:bidi w:val="0"/>
        <w:spacing w:before="0" w:line="341" w:lineRule="exact"/>
        <w:ind w:left="0" w:right="0" w:firstLine="360"/>
        <w:jc w:val="both"/>
      </w:pPr>
      <w:bookmarkStart w:id="1160" w:name="bookmark1160"/>
      <w:r>
        <w:rPr>
          <w:rFonts w:ascii="Times New Roman" w:eastAsia="Times New Roman" w:hAnsi="Times New Roman" w:cs="Times New Roman"/>
          <w:color w:val="000000"/>
          <w:spacing w:val="0"/>
          <w:w w:val="100"/>
          <w:position w:val="0"/>
          <w:sz w:val="18"/>
          <w:szCs w:val="18"/>
        </w:rPr>
        <w:t>A</w:t>
      </w:r>
      <w:bookmarkEnd w:id="1160"/>
      <w:r>
        <w:rPr>
          <w:color w:val="000000"/>
          <w:spacing w:val="0"/>
          <w:w w:val="100"/>
          <w:position w:val="0"/>
        </w:rPr>
        <w:t>、</w:t>
        <w:tab/>
      </w:r>
      <w:r>
        <w:rPr>
          <w:color w:val="000000"/>
          <w:spacing w:val="0"/>
          <w:w w:val="100"/>
          <w:position w:val="0"/>
        </w:rPr>
        <w:t>确认单独所持有的资产，以及按其份额确认共同持有的资产；</w:t>
      </w:r>
    </w:p>
    <w:p>
      <w:pPr>
        <w:pStyle w:val="Style39"/>
        <w:keepNext w:val="0"/>
        <w:keepLines w:val="0"/>
        <w:widowControl w:val="0"/>
        <w:shd w:val="clear" w:color="auto" w:fill="auto"/>
        <w:tabs>
          <w:tab w:pos="757" w:val="left"/>
        </w:tabs>
        <w:bidi w:val="0"/>
        <w:spacing w:before="0" w:line="341" w:lineRule="exact"/>
        <w:ind w:left="0" w:right="0" w:firstLine="360"/>
        <w:jc w:val="both"/>
      </w:pPr>
      <w:bookmarkStart w:id="1161" w:name="bookmark1161"/>
      <w:r>
        <w:rPr>
          <w:rFonts w:ascii="Times New Roman" w:eastAsia="Times New Roman" w:hAnsi="Times New Roman" w:cs="Times New Roman"/>
          <w:color w:val="000000"/>
          <w:spacing w:val="0"/>
          <w:w w:val="100"/>
          <w:position w:val="0"/>
          <w:sz w:val="18"/>
          <w:szCs w:val="18"/>
        </w:rPr>
        <w:t>B</w:t>
      </w:r>
      <w:bookmarkEnd w:id="1161"/>
      <w:r>
        <w:rPr>
          <w:color w:val="000000"/>
          <w:spacing w:val="0"/>
          <w:w w:val="100"/>
          <w:position w:val="0"/>
        </w:rPr>
        <w:t>、</w:t>
        <w:tab/>
      </w:r>
      <w:r>
        <w:rPr>
          <w:color w:val="000000"/>
          <w:spacing w:val="0"/>
          <w:w w:val="100"/>
          <w:position w:val="0"/>
        </w:rPr>
        <w:t>确认单独所承担的负债，以及按其份额确认共同承担的负债；</w:t>
      </w:r>
    </w:p>
    <w:p>
      <w:pPr>
        <w:pStyle w:val="Style39"/>
        <w:keepNext w:val="0"/>
        <w:keepLines w:val="0"/>
        <w:widowControl w:val="0"/>
        <w:shd w:val="clear" w:color="auto" w:fill="auto"/>
        <w:tabs>
          <w:tab w:pos="757" w:val="left"/>
        </w:tabs>
        <w:bidi w:val="0"/>
        <w:spacing w:before="0" w:line="341" w:lineRule="exact"/>
        <w:ind w:left="0" w:right="0" w:firstLine="360"/>
        <w:jc w:val="both"/>
      </w:pPr>
      <w:bookmarkStart w:id="1162" w:name="bookmark1162"/>
      <w:r>
        <w:rPr>
          <w:rFonts w:ascii="Times New Roman" w:eastAsia="Times New Roman" w:hAnsi="Times New Roman" w:cs="Times New Roman"/>
          <w:color w:val="000000"/>
          <w:spacing w:val="0"/>
          <w:w w:val="100"/>
          <w:position w:val="0"/>
          <w:sz w:val="18"/>
          <w:szCs w:val="18"/>
        </w:rPr>
        <w:t>C</w:t>
      </w:r>
      <w:bookmarkEnd w:id="1162"/>
      <w:r>
        <w:rPr>
          <w:color w:val="000000"/>
          <w:spacing w:val="0"/>
          <w:w w:val="100"/>
          <w:position w:val="0"/>
        </w:rPr>
        <w:t>、</w:t>
        <w:tab/>
      </w:r>
      <w:r>
        <w:rPr>
          <w:color w:val="000000"/>
          <w:spacing w:val="0"/>
          <w:w w:val="100"/>
          <w:position w:val="0"/>
        </w:rPr>
        <w:t>确认出售其享有的共同经营产出份额所产生的收入；</w:t>
      </w:r>
    </w:p>
    <w:p>
      <w:pPr>
        <w:pStyle w:val="Style39"/>
        <w:keepNext w:val="0"/>
        <w:keepLines w:val="0"/>
        <w:widowControl w:val="0"/>
        <w:shd w:val="clear" w:color="auto" w:fill="auto"/>
        <w:tabs>
          <w:tab w:pos="757" w:val="left"/>
        </w:tabs>
        <w:bidi w:val="0"/>
        <w:spacing w:before="0" w:line="341" w:lineRule="exact"/>
        <w:ind w:left="0" w:right="0" w:firstLine="360"/>
        <w:jc w:val="both"/>
      </w:pPr>
      <w:bookmarkStart w:id="1163" w:name="bookmark1163"/>
      <w:r>
        <w:rPr>
          <w:rFonts w:ascii="Times New Roman" w:eastAsia="Times New Roman" w:hAnsi="Times New Roman" w:cs="Times New Roman"/>
          <w:color w:val="000000"/>
          <w:spacing w:val="0"/>
          <w:w w:val="100"/>
          <w:position w:val="0"/>
          <w:sz w:val="18"/>
          <w:szCs w:val="18"/>
        </w:rPr>
        <w:t>D</w:t>
      </w:r>
      <w:bookmarkEnd w:id="1163"/>
      <w:r>
        <w:rPr>
          <w:color w:val="000000"/>
          <w:spacing w:val="0"/>
          <w:w w:val="100"/>
          <w:position w:val="0"/>
        </w:rPr>
        <w:t>、</w:t>
        <w:tab/>
      </w:r>
      <w:r>
        <w:rPr>
          <w:color w:val="000000"/>
          <w:spacing w:val="0"/>
          <w:w w:val="100"/>
          <w:position w:val="0"/>
        </w:rPr>
        <w:t>按其份额确认共同经营因出售产出所产生的收入；</w:t>
      </w:r>
    </w:p>
    <w:p>
      <w:pPr>
        <w:pStyle w:val="Style39"/>
        <w:keepNext w:val="0"/>
        <w:keepLines w:val="0"/>
        <w:widowControl w:val="0"/>
        <w:shd w:val="clear" w:color="auto" w:fill="auto"/>
        <w:tabs>
          <w:tab w:pos="757" w:val="left"/>
        </w:tabs>
        <w:bidi w:val="0"/>
        <w:spacing w:before="0" w:line="341" w:lineRule="exact"/>
        <w:ind w:left="0" w:right="0" w:firstLine="360"/>
        <w:jc w:val="both"/>
      </w:pPr>
      <w:bookmarkStart w:id="1164" w:name="bookmark1164"/>
      <w:r>
        <w:rPr>
          <w:rFonts w:ascii="Times New Roman" w:eastAsia="Times New Roman" w:hAnsi="Times New Roman" w:cs="Times New Roman"/>
          <w:color w:val="000000"/>
          <w:spacing w:val="0"/>
          <w:w w:val="100"/>
          <w:position w:val="0"/>
          <w:sz w:val="18"/>
          <w:szCs w:val="18"/>
        </w:rPr>
        <w:t>E</w:t>
      </w:r>
      <w:bookmarkEnd w:id="1164"/>
      <w:r>
        <w:rPr>
          <w:color w:val="000000"/>
          <w:spacing w:val="0"/>
          <w:w w:val="100"/>
          <w:position w:val="0"/>
        </w:rPr>
        <w:t>、</w:t>
        <w:tab/>
      </w:r>
      <w:r>
        <w:rPr>
          <w:color w:val="000000"/>
          <w:spacing w:val="0"/>
          <w:w w:val="100"/>
          <w:position w:val="0"/>
        </w:rPr>
        <w:t>确认单独所发生的费用，以及按其份额确认共同经营发生的费用。</w:t>
      </w:r>
    </w:p>
    <w:p>
      <w:pPr>
        <w:pStyle w:val="Style39"/>
        <w:keepNext w:val="0"/>
        <w:keepLines w:val="0"/>
        <w:widowControl w:val="0"/>
        <w:numPr>
          <w:ilvl w:val="0"/>
          <w:numId w:val="27"/>
        </w:numPr>
        <w:shd w:val="clear" w:color="auto" w:fill="auto"/>
        <w:tabs>
          <w:tab w:pos="805" w:val="left"/>
        </w:tabs>
        <w:bidi w:val="0"/>
        <w:spacing w:before="0" w:line="341" w:lineRule="exact"/>
        <w:ind w:left="0" w:right="0" w:firstLine="360"/>
        <w:jc w:val="both"/>
      </w:pPr>
      <w:bookmarkStart w:id="1165" w:name="bookmark1165"/>
      <w:bookmarkEnd w:id="1165"/>
      <w:r>
        <w:rPr>
          <w:color w:val="000000"/>
          <w:spacing w:val="0"/>
          <w:w w:val="100"/>
          <w:position w:val="0"/>
        </w:rPr>
        <w:t>合营企业</w:t>
      </w:r>
    </w:p>
    <w:p>
      <w:pPr>
        <w:pStyle w:val="Style39"/>
        <w:keepNext w:val="0"/>
        <w:keepLines w:val="0"/>
        <w:widowControl w:val="0"/>
        <w:shd w:val="clear" w:color="auto" w:fill="auto"/>
        <w:bidi w:val="0"/>
        <w:spacing w:before="0" w:line="341" w:lineRule="exact"/>
        <w:ind w:left="0" w:right="0" w:firstLine="360"/>
        <w:jc w:val="both"/>
      </w:pPr>
      <w:r>
        <w:rPr>
          <w:color w:val="000000"/>
          <w:spacing w:val="0"/>
          <w:w w:val="100"/>
          <w:position w:val="0"/>
        </w:rPr>
        <w:t>合营企业是指本集团仅对该安排的净资产享有权利的合营安排。</w:t>
      </w:r>
    </w:p>
    <w:p>
      <w:pPr>
        <w:pStyle w:val="Style39"/>
        <w:keepNext w:val="0"/>
        <w:keepLines w:val="0"/>
        <w:widowControl w:val="0"/>
        <w:shd w:val="clear" w:color="auto" w:fill="auto"/>
        <w:bidi w:val="0"/>
        <w:spacing w:before="0" w:after="400" w:line="341" w:lineRule="exact"/>
        <w:ind w:left="0" w:right="0" w:firstLine="360"/>
        <w:jc w:val="both"/>
      </w:pPr>
      <w:r>
        <w:rPr>
          <w:color w:val="000000"/>
          <w:spacing w:val="0"/>
          <w:w w:val="100"/>
          <w:position w:val="0"/>
        </w:rPr>
        <w:t>本集团按照长期股权投资有关权益法核算的规定对合营企业的投资进行会计处理。</w:t>
      </w:r>
    </w:p>
    <w:p>
      <w:pPr>
        <w:pStyle w:val="Style16"/>
        <w:keepNext/>
        <w:keepLines/>
        <w:widowControl w:val="0"/>
        <w:shd w:val="clear" w:color="auto" w:fill="auto"/>
        <w:tabs>
          <w:tab w:pos="373" w:val="left"/>
        </w:tabs>
        <w:bidi w:val="0"/>
        <w:spacing w:before="0" w:after="260" w:line="240" w:lineRule="auto"/>
        <w:ind w:left="0" w:right="0" w:firstLine="0"/>
        <w:jc w:val="left"/>
      </w:pPr>
      <w:bookmarkStart w:id="1166" w:name="bookmark1166"/>
      <w:bookmarkStart w:id="1167" w:name="bookmark1167"/>
      <w:bookmarkStart w:id="1168" w:name="bookmark1168"/>
      <w:bookmarkStart w:id="1169" w:name="bookmark1169"/>
      <w:r>
        <w:rPr>
          <w:rFonts w:ascii="Times New Roman" w:eastAsia="Times New Roman" w:hAnsi="Times New Roman" w:cs="Times New Roman"/>
          <w:color w:val="000000"/>
          <w:spacing w:val="0"/>
          <w:w w:val="100"/>
          <w:position w:val="0"/>
        </w:rPr>
        <w:t>7</w:t>
      </w:r>
      <w:bookmarkEnd w:id="1168"/>
      <w:r>
        <w:rPr>
          <w:color w:val="000000"/>
          <w:spacing w:val="0"/>
          <w:w w:val="100"/>
          <w:position w:val="0"/>
        </w:rPr>
        <w:t>、</w:t>
        <w:tab/>
        <w:t>现金及现金等价物的确定标准</w:t>
      </w:r>
      <w:bookmarkEnd w:id="1166"/>
      <w:bookmarkEnd w:id="1167"/>
      <w:bookmarkEnd w:id="1169"/>
    </w:p>
    <w:p>
      <w:pPr>
        <w:pStyle w:val="Style39"/>
        <w:keepNext w:val="0"/>
        <w:keepLines w:val="0"/>
        <w:widowControl w:val="0"/>
        <w:shd w:val="clear" w:color="auto" w:fill="auto"/>
        <w:bidi w:val="0"/>
        <w:spacing w:before="0" w:after="400" w:line="350" w:lineRule="exact"/>
        <w:ind w:left="0" w:right="0"/>
        <w:jc w:val="both"/>
      </w:pPr>
      <w:r>
        <w:rPr>
          <w:color w:val="000000"/>
          <w:spacing w:val="0"/>
          <w:w w:val="100"/>
          <w:position w:val="0"/>
        </w:rPr>
        <w:t>现金是指库存现金以及可以随时用于支付的存款。现金等价物，是指本集团持有的期限短、流动性强、易于转换为已知 金额现金、价值变动风险很小的投资。</w:t>
      </w:r>
    </w:p>
    <w:p>
      <w:pPr>
        <w:pStyle w:val="Style16"/>
        <w:keepNext/>
        <w:keepLines/>
        <w:widowControl w:val="0"/>
        <w:shd w:val="clear" w:color="auto" w:fill="auto"/>
        <w:tabs>
          <w:tab w:pos="378" w:val="left"/>
        </w:tabs>
        <w:bidi w:val="0"/>
        <w:spacing w:before="0" w:after="260" w:line="240" w:lineRule="auto"/>
        <w:ind w:left="0" w:right="0" w:firstLine="0"/>
        <w:jc w:val="left"/>
      </w:pPr>
      <w:bookmarkStart w:id="1170" w:name="bookmark1170"/>
      <w:bookmarkStart w:id="1171" w:name="bookmark1171"/>
      <w:bookmarkStart w:id="1172" w:name="bookmark1172"/>
      <w:bookmarkStart w:id="1173" w:name="bookmark1173"/>
      <w:r>
        <w:rPr>
          <w:rFonts w:ascii="Times New Roman" w:eastAsia="Times New Roman" w:hAnsi="Times New Roman" w:cs="Times New Roman"/>
          <w:color w:val="000000"/>
          <w:spacing w:val="0"/>
          <w:w w:val="100"/>
          <w:position w:val="0"/>
        </w:rPr>
        <w:t>8</w:t>
      </w:r>
      <w:bookmarkEnd w:id="1172"/>
      <w:r>
        <w:rPr>
          <w:color w:val="000000"/>
          <w:spacing w:val="0"/>
          <w:w w:val="100"/>
          <w:position w:val="0"/>
        </w:rPr>
        <w:t>、</w:t>
        <w:tab/>
        <w:t>外币业务和外币报表折算</w:t>
      </w:r>
      <w:bookmarkEnd w:id="1170"/>
      <w:bookmarkEnd w:id="1171"/>
      <w:bookmarkEnd w:id="1173"/>
    </w:p>
    <w:p>
      <w:pPr>
        <w:pStyle w:val="Style39"/>
        <w:keepNext w:val="0"/>
        <w:keepLines w:val="0"/>
        <w:widowControl w:val="0"/>
        <w:numPr>
          <w:ilvl w:val="0"/>
          <w:numId w:val="29"/>
        </w:numPr>
        <w:shd w:val="clear" w:color="auto" w:fill="auto"/>
        <w:tabs>
          <w:tab w:pos="825" w:val="left"/>
        </w:tabs>
        <w:bidi w:val="0"/>
        <w:spacing w:before="0" w:line="341" w:lineRule="exact"/>
        <w:ind w:left="0" w:right="0"/>
        <w:jc w:val="both"/>
      </w:pPr>
      <w:bookmarkStart w:id="1174" w:name="bookmark1174"/>
      <w:bookmarkEnd w:id="1174"/>
      <w:r>
        <w:rPr>
          <w:color w:val="000000"/>
          <w:spacing w:val="0"/>
          <w:w w:val="100"/>
          <w:position w:val="0"/>
        </w:rPr>
        <w:t>外币业务</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本集团发生外币业务，按交易发生日的即期汇率(通常指中国人民银行公布的当日外汇牌价的中间价，下同)折算为记 账本位币金额。</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资产负债表日，对外币货币性项目，采用资产负债表日即期汇率折算。因资产负债表日即期汇率与初始确认时或者前一 资产负债表日即期汇率不同而产生的汇兑差额，计入当期损益；对以历史成本计量的外币非货币性项目，仍采用交易发生日 的即期汇率折算；对以公允价值计量的外币非货币性项目，采用公允价值确定日的即期汇率折算，折算后的记账本位币金额 与原记账本位币金额的差额，计入当期损益。</w:t>
      </w:r>
    </w:p>
    <w:p>
      <w:pPr>
        <w:pStyle w:val="Style39"/>
        <w:keepNext w:val="0"/>
        <w:keepLines w:val="0"/>
        <w:widowControl w:val="0"/>
        <w:numPr>
          <w:ilvl w:val="0"/>
          <w:numId w:val="29"/>
        </w:numPr>
        <w:shd w:val="clear" w:color="auto" w:fill="auto"/>
        <w:tabs>
          <w:tab w:pos="825" w:val="left"/>
        </w:tabs>
        <w:bidi w:val="0"/>
        <w:spacing w:before="0" w:line="341" w:lineRule="exact"/>
        <w:ind w:left="0" w:right="0"/>
        <w:jc w:val="both"/>
      </w:pPr>
      <w:bookmarkStart w:id="1175" w:name="bookmark1175"/>
      <w:bookmarkEnd w:id="1175"/>
      <w:r>
        <w:rPr>
          <w:color w:val="000000"/>
          <w:spacing w:val="0"/>
          <w:w w:val="100"/>
          <w:position w:val="0"/>
        </w:rPr>
        <w:t>外币财务报表的折算</w:t>
      </w:r>
    </w:p>
    <w:p>
      <w:pPr>
        <w:pStyle w:val="Style39"/>
        <w:keepNext w:val="0"/>
        <w:keepLines w:val="0"/>
        <w:widowControl w:val="0"/>
        <w:shd w:val="clear" w:color="auto" w:fill="auto"/>
        <w:bidi w:val="0"/>
        <w:spacing w:before="0" w:line="346" w:lineRule="exact"/>
        <w:ind w:left="0" w:right="0"/>
        <w:jc w:val="both"/>
      </w:pPr>
      <w:r>
        <w:rPr>
          <w:color w:val="000000"/>
          <w:spacing w:val="0"/>
          <w:w w:val="100"/>
          <w:position w:val="0"/>
        </w:rPr>
        <w:t>资产负债表日，对境外子公司外币财务报表进行折算时，资产负债表中的资产和负债项目，采用资产负债表日的即期汇 率折算，股东权益项目除</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未分配利润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外，其他项目采用发生日的即期汇率折算。</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利润表中的收入和费用项目，采用交易发生当期的平均汇率折算。</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现金流量表所有项目均按照现金流量发生当期的平均汇率折算。汇率变动对现金的影响额作为调节项目，在现金流量表 中单独列示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汇率变动对现金及现金等价物的影响</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项目反映。</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由于财务报表折算而产生的差额，在资产负债表股东权益项目下的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其他综合收益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项目反映。</w:t>
      </w:r>
    </w:p>
    <w:p>
      <w:pPr>
        <w:pStyle w:val="Style39"/>
        <w:keepNext w:val="0"/>
        <w:keepLines w:val="0"/>
        <w:widowControl w:val="0"/>
        <w:shd w:val="clear" w:color="auto" w:fill="auto"/>
        <w:bidi w:val="0"/>
        <w:spacing w:before="0" w:line="350" w:lineRule="exact"/>
        <w:ind w:left="0" w:right="0"/>
        <w:jc w:val="both"/>
      </w:pPr>
      <w:r>
        <w:rPr>
          <w:color w:val="000000"/>
          <w:spacing w:val="0"/>
          <w:w w:val="100"/>
          <w:position w:val="0"/>
        </w:rPr>
        <w:t>处置境外经营并丧失控制权时，将资产负债表中所有者权益项目下列示的、与该境外经营相关的外币报表折算差额，全 部或按处置该境外经营的比例转入处置当期损益。</w:t>
      </w:r>
    </w:p>
    <w:p>
      <w:pPr>
        <w:pStyle w:val="Style16"/>
        <w:keepNext/>
        <w:keepLines/>
        <w:widowControl w:val="0"/>
        <w:shd w:val="clear" w:color="auto" w:fill="auto"/>
        <w:bidi w:val="0"/>
        <w:spacing w:before="0" w:after="240" w:line="240" w:lineRule="auto"/>
        <w:ind w:left="0" w:right="0" w:firstLine="0"/>
        <w:jc w:val="left"/>
      </w:pPr>
      <w:bookmarkStart w:id="1176" w:name="bookmark1176"/>
      <w:bookmarkStart w:id="1177" w:name="bookmark1177"/>
      <w:bookmarkStart w:id="1178" w:name="bookmark1178"/>
      <w:bookmarkStart w:id="1179" w:name="bookmark1179"/>
      <w:r>
        <w:rPr>
          <w:rFonts w:ascii="Times New Roman" w:eastAsia="Times New Roman" w:hAnsi="Times New Roman" w:cs="Times New Roman"/>
          <w:color w:val="000000"/>
          <w:spacing w:val="0"/>
          <w:w w:val="100"/>
          <w:position w:val="0"/>
        </w:rPr>
        <w:t>9</w:t>
      </w:r>
      <w:bookmarkEnd w:id="1178"/>
      <w:r>
        <w:rPr>
          <w:color w:val="000000"/>
          <w:spacing w:val="0"/>
          <w:w w:val="100"/>
          <w:position w:val="0"/>
        </w:rPr>
        <w:t>、金融工具</w:t>
      </w:r>
      <w:bookmarkEnd w:id="1176"/>
      <w:bookmarkEnd w:id="1177"/>
      <w:bookmarkEnd w:id="1179"/>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金融工具是指形成一方的金融资产，并形成其他方的金融负债或权益工具的合同。</w:t>
      </w:r>
    </w:p>
    <w:p>
      <w:pPr>
        <w:pStyle w:val="Style39"/>
        <w:keepNext w:val="0"/>
        <w:keepLines w:val="0"/>
        <w:widowControl w:val="0"/>
        <w:shd w:val="clear" w:color="auto" w:fill="auto"/>
        <w:tabs>
          <w:tab w:pos="825" w:val="left"/>
        </w:tabs>
        <w:bidi w:val="0"/>
        <w:spacing w:before="0" w:after="100" w:line="346" w:lineRule="exact"/>
        <w:ind w:left="0" w:right="0"/>
        <w:jc w:val="both"/>
      </w:pPr>
      <w:bookmarkStart w:id="1180" w:name="bookmark1180"/>
      <w:r>
        <w:rPr>
          <w:color w:val="000000"/>
          <w:spacing w:val="0"/>
          <w:w w:val="100"/>
          <w:position w:val="0"/>
        </w:rPr>
        <w:t>（</w:t>
      </w:r>
      <w:bookmarkEnd w:id="1180"/>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金融工具的确认和终止确认</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本集团于成为金融工具合同的一方时确认一项金融资产或金融负债。</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金融资产满足下列条件之一的，终止确认：</w:t>
      </w:r>
    </w:p>
    <w:p>
      <w:pPr>
        <w:pStyle w:val="Style39"/>
        <w:keepNext w:val="0"/>
        <w:keepLines w:val="0"/>
        <w:widowControl w:val="0"/>
        <w:numPr>
          <w:ilvl w:val="0"/>
          <w:numId w:val="31"/>
        </w:numPr>
        <w:shd w:val="clear" w:color="auto" w:fill="auto"/>
        <w:tabs>
          <w:tab w:pos="753" w:val="left"/>
        </w:tabs>
        <w:bidi w:val="0"/>
        <w:spacing w:before="0" w:after="100" w:line="346" w:lineRule="exact"/>
        <w:ind w:left="0" w:right="0"/>
        <w:jc w:val="both"/>
      </w:pPr>
      <w:bookmarkStart w:id="1181" w:name="bookmark1181"/>
      <w:bookmarkEnd w:id="1181"/>
      <w:r>
        <w:rPr>
          <w:color w:val="000000"/>
          <w:spacing w:val="0"/>
          <w:w w:val="100"/>
          <w:position w:val="0"/>
        </w:rPr>
        <w:t>收取该金融资产现金流量的合同权利终止；</w:t>
      </w:r>
    </w:p>
    <w:p>
      <w:pPr>
        <w:pStyle w:val="Style39"/>
        <w:keepNext w:val="0"/>
        <w:keepLines w:val="0"/>
        <w:widowControl w:val="0"/>
        <w:numPr>
          <w:ilvl w:val="0"/>
          <w:numId w:val="31"/>
        </w:numPr>
        <w:shd w:val="clear" w:color="auto" w:fill="auto"/>
        <w:tabs>
          <w:tab w:pos="753" w:val="left"/>
        </w:tabs>
        <w:bidi w:val="0"/>
        <w:spacing w:before="0" w:after="100" w:line="346" w:lineRule="exact"/>
        <w:ind w:left="0" w:right="0"/>
        <w:jc w:val="both"/>
      </w:pPr>
      <w:bookmarkStart w:id="1182" w:name="bookmark1182"/>
      <w:bookmarkEnd w:id="1182"/>
      <w:r>
        <w:rPr>
          <w:color w:val="000000"/>
          <w:spacing w:val="0"/>
          <w:w w:val="100"/>
          <w:position w:val="0"/>
        </w:rPr>
        <w:t>该金融资产已转移，且符合下述金融资产转移的终止确认条件。</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金融负债的现时义务全部或部分已经解除的，终止确认该金融负债或其一部分。本集团（债务人）与债权人之间签订协 议，以承担新金融负债方式替换现存金融负债，且新金融负债与现存金融负债的合同条款实质上不同的，终止确认现存金融 负债，并同时确认新金融负债。</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以常规方式买卖金融资产，按交易日进行会计确认和终止确认。</w:t>
      </w:r>
    </w:p>
    <w:p>
      <w:pPr>
        <w:pStyle w:val="Style39"/>
        <w:keepNext w:val="0"/>
        <w:keepLines w:val="0"/>
        <w:widowControl w:val="0"/>
        <w:shd w:val="clear" w:color="auto" w:fill="auto"/>
        <w:tabs>
          <w:tab w:pos="825" w:val="left"/>
        </w:tabs>
        <w:bidi w:val="0"/>
        <w:spacing w:before="0" w:after="100" w:line="346" w:lineRule="exact"/>
        <w:ind w:left="0" w:right="0"/>
        <w:jc w:val="both"/>
      </w:pPr>
      <w:bookmarkStart w:id="1183" w:name="bookmark1183"/>
      <w:r>
        <w:rPr>
          <w:color w:val="000000"/>
          <w:spacing w:val="0"/>
          <w:w w:val="100"/>
          <w:position w:val="0"/>
        </w:rPr>
        <w:t>（</w:t>
      </w:r>
      <w:bookmarkEnd w:id="1183"/>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金融资产分类和计量</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本集团在初始确认时根据管理金融资产的业务模式和金融资产的合同现金流量特征，将金融资产分为以下三类：以摊余 成本计量的金融资产、以公允价值计量且其变动计入其他综合收益的金融资产、以公允价值计量且其变动计入当期损益的金 融资产。</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以摊余成本计量的金融资产</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本集团将同时符合下列条件且未被指定为以公允价值计量且其变动计入当期损益的金融资产，分类为以摊余成本计量的 金融资产：</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本集团管理该金融资产的业务模式是以收取合同现金流量为目标；</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该金融资产的合同条款规定，在特定日期产生的现金流量，仅为对本金和以未偿付本金金额为基础的利息的支付。</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初始确认后，对于该类金融资产采用实际利率法以摊余成本计量。以摊余成本计量且不属于任何套期关系的一部分的金 融资产所产生的利得或损失，在终止确认、按照实际利率法摊销或确认减值时，计入当期损益。</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以公允价值计量且其变动计入其他综合收益的金融资产</w:t>
      </w:r>
    </w:p>
    <w:p>
      <w:pPr>
        <w:pStyle w:val="Style39"/>
        <w:keepNext w:val="0"/>
        <w:keepLines w:val="0"/>
        <w:widowControl w:val="0"/>
        <w:shd w:val="clear" w:color="auto" w:fill="auto"/>
        <w:bidi w:val="0"/>
        <w:spacing w:before="0" w:after="100" w:line="355" w:lineRule="exact"/>
        <w:ind w:left="0" w:right="0"/>
        <w:jc w:val="both"/>
      </w:pPr>
      <w:r>
        <w:rPr>
          <w:color w:val="000000"/>
          <w:spacing w:val="0"/>
          <w:w w:val="100"/>
          <w:position w:val="0"/>
        </w:rPr>
        <w:t>本集团将同时符合下列条件且未被指定为以公允价值计量且其变动计入当期损益的金融资产，分类为以公允价值计量且 其变动计入其他综合收益的金融资产：</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本集团管理该金融资产的业务模式既以收取合同现金流量为目标又以出售该金融资产为目标；</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该金融资产的合同条款规定，在特定日期产生的现金流量，仅为对本金和以未偿付本金金额为基础的利息的支付。</w:t>
      </w:r>
    </w:p>
    <w:p>
      <w:pPr>
        <w:pStyle w:val="Style39"/>
        <w:keepNext w:val="0"/>
        <w:keepLines w:val="0"/>
        <w:widowControl w:val="0"/>
        <w:shd w:val="clear" w:color="auto" w:fill="auto"/>
        <w:bidi w:val="0"/>
        <w:spacing w:before="0" w:after="100" w:line="341" w:lineRule="exact"/>
        <w:ind w:left="0" w:right="0"/>
        <w:jc w:val="both"/>
      </w:pPr>
      <w:r>
        <w:rPr>
          <w:color w:val="000000"/>
          <w:spacing w:val="0"/>
          <w:w w:val="100"/>
          <w:position w:val="0"/>
        </w:rPr>
        <w:t>初始确认后，对于该类金融资产以公允价值进行后续计量。采用实际利率法计算的利息、减值损失或利得及汇兑损益计 入当期损益，其他利得或损失计入其他综合收益。终止确认时，将之前计入其他综合收益的累计利得或损失从其他综合收益 中转出，计入当期损益。</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以公允价值计量且其变动计入当期损益的金融资产</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 xml:space="preserve">除上述以摊余成本计量和以公允价值计量且其变动计入其他综合收益的金融资产外，本集团将其余所有的金融资产分类 </w:t>
      </w:r>
      <w:r>
        <w:rPr>
          <w:color w:val="000000"/>
          <w:spacing w:val="0"/>
          <w:w w:val="100"/>
          <w:position w:val="0"/>
        </w:rPr>
        <w:t>为以公允价值计量且其变动计入当期损益的金融资产。在初始确认时，为消除或显著减少会计错配，本集团将部分本应以摊 余成本计量或以公允价值计量且其变动计入其他综合收益的金融资产不可撤销地指定为以公允价值计量且其变动计入当期 损益的金融资产。</w:t>
      </w:r>
    </w:p>
    <w:p>
      <w:pPr>
        <w:pStyle w:val="Style39"/>
        <w:keepNext w:val="0"/>
        <w:keepLines w:val="0"/>
        <w:widowControl w:val="0"/>
        <w:shd w:val="clear" w:color="auto" w:fill="auto"/>
        <w:bidi w:val="0"/>
        <w:spacing w:before="0" w:after="100" w:line="341" w:lineRule="exact"/>
        <w:ind w:left="0" w:right="0"/>
        <w:jc w:val="both"/>
      </w:pPr>
      <w:r>
        <w:rPr>
          <w:color w:val="000000"/>
          <w:spacing w:val="0"/>
          <w:w w:val="100"/>
          <w:position w:val="0"/>
        </w:rPr>
        <w:t>初始确认后，对于该类金融资产以公允价值进行后续计量，产生的利得或损失(包括利息和股利收入)计入当期损益， 除非该金融资产属于套期关系的一部分。</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管理金融资产的业务模式，是指本集团如何管理金融资产以产生现金流量。业务模式决定本集团所管理金融资产现金流 量的来源是收取合同现金流量、出售金融资产还是两者兼有。本集团以客观事实为依据、以关键管理人员决定的对金融资产 进行管理的特定业务目标为基础，确定管理金融资产的业务模式。</w:t>
      </w:r>
    </w:p>
    <w:p>
      <w:pPr>
        <w:pStyle w:val="Style39"/>
        <w:keepNext w:val="0"/>
        <w:keepLines w:val="0"/>
        <w:widowControl w:val="0"/>
        <w:shd w:val="clear" w:color="auto" w:fill="auto"/>
        <w:bidi w:val="0"/>
        <w:spacing w:before="0" w:after="100" w:line="344" w:lineRule="exact"/>
        <w:ind w:left="0" w:right="0"/>
        <w:jc w:val="both"/>
      </w:pPr>
      <w:r>
        <w:rPr>
          <w:color w:val="000000"/>
          <w:spacing w:val="0"/>
          <w:w w:val="100"/>
          <w:position w:val="0"/>
        </w:rPr>
        <w:t>本集团对金融资产的合同现金流量特征进行评估，以确定相关金融资产在特定日期产生的合同现金流量是否仅为对本金 和以未偿付本金金额为基础的利息的支付。其中，本金是指金融资产在初始确认时的公允价值；利息包括对货币时间价值、 与特定时期未偿付本金金额相关的信用风险、以及其他基本借贷风险、成本和利润的对价。此外，本集团对可能导致金融资 产合同现金流量的时间分布或金额发生变更的合同条款进行评估，以确定其是否满足上述合同现金流量特征的要求。</w:t>
      </w:r>
    </w:p>
    <w:p>
      <w:pPr>
        <w:pStyle w:val="Style39"/>
        <w:keepNext w:val="0"/>
        <w:keepLines w:val="0"/>
        <w:widowControl w:val="0"/>
        <w:shd w:val="clear" w:color="auto" w:fill="auto"/>
        <w:bidi w:val="0"/>
        <w:spacing w:before="0" w:after="100" w:line="350" w:lineRule="exact"/>
        <w:ind w:left="0" w:right="0"/>
        <w:jc w:val="both"/>
      </w:pPr>
      <w:r>
        <w:rPr>
          <w:color w:val="000000"/>
          <w:spacing w:val="0"/>
          <w:w w:val="100"/>
          <w:position w:val="0"/>
        </w:rPr>
        <w:t>仅在本集团改变管理金融资产的业务模式时，所有受影响的相关金融资产在业务模式发生变更后的首个报告期间的第一 天进行重分类，否则金融资产在初始确认后不得进行重分类。</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金融资产在初始确认时以公允价值计量。对于以公允价值计量且其变动计入当期损益的金融资产，相关交易费用直接计 入当期损益；对于其他类别的金融资产，相关交易费用计入初始确认金额。因销售产品或提供劳务而产生的、未包含或不考 虑重大融资成分的应收账款，本集团按照预期有权收取的对价金额作为初始确认金额。</w:t>
      </w:r>
    </w:p>
    <w:p>
      <w:pPr>
        <w:pStyle w:val="Style39"/>
        <w:keepNext w:val="0"/>
        <w:keepLines w:val="0"/>
        <w:widowControl w:val="0"/>
        <w:numPr>
          <w:ilvl w:val="0"/>
          <w:numId w:val="29"/>
        </w:numPr>
        <w:shd w:val="clear" w:color="auto" w:fill="auto"/>
        <w:bidi w:val="0"/>
        <w:spacing w:before="0" w:after="100" w:line="343" w:lineRule="exact"/>
        <w:ind w:left="0" w:right="0"/>
        <w:jc w:val="both"/>
      </w:pPr>
      <w:bookmarkStart w:id="1184" w:name="bookmark1184"/>
      <w:bookmarkEnd w:id="1184"/>
      <w:r>
        <w:rPr>
          <w:color w:val="000000"/>
          <w:spacing w:val="0"/>
          <w:w w:val="100"/>
          <w:position w:val="0"/>
        </w:rPr>
        <w:t>金融负债分类和计量</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本集团的金融负债于初始确认时分类为：以公允价值计量且其变动计入当期损益的金融负债、以摊余成本计量的金融负 债。对于未划分为以公允价值计量且其变动计入当期损益的金融负债的，相关交易费用计入其初始确认金额。</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以公允价值计量且其变动计入当期损益的金融负债</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以公允价值计量且其变动计入当期损益的金融负债，包括交易性金融负债和初始确认时指定为以公允价值计量且其变动 计入当期损益的金融负债。对于此类金融负债，按照公允价值进行后续计量，公允价值变动形成的利得或损失以及与该等金 融负债相关的股利和利息支出计入当期损益。</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以摊余成本计量的金融负债</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其他金融负债采用实际利率法，按摊余成本进行后续计量，终止确认或摊销产生的利得或损失计入当期损益。</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金融负债与权益工具的区分</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金融负债，是指符合下列条件之一的负债：</w:t>
      </w:r>
    </w:p>
    <w:p>
      <w:pPr>
        <w:pStyle w:val="Style39"/>
        <w:keepNext w:val="0"/>
        <w:keepLines w:val="0"/>
        <w:widowControl w:val="0"/>
        <w:numPr>
          <w:ilvl w:val="0"/>
          <w:numId w:val="33"/>
        </w:numPr>
        <w:shd w:val="clear" w:color="auto" w:fill="auto"/>
        <w:tabs>
          <w:tab w:pos="740" w:val="left"/>
        </w:tabs>
        <w:bidi w:val="0"/>
        <w:spacing w:before="0" w:after="100" w:line="343" w:lineRule="exact"/>
        <w:ind w:left="0" w:right="0"/>
        <w:jc w:val="both"/>
      </w:pPr>
      <w:bookmarkStart w:id="1185" w:name="bookmark1185"/>
      <w:bookmarkEnd w:id="1185"/>
      <w:r>
        <w:rPr>
          <w:color w:val="000000"/>
          <w:spacing w:val="0"/>
          <w:w w:val="100"/>
          <w:position w:val="0"/>
        </w:rPr>
        <w:t>向其他方交付现金或其他金融资产的合同义务。</w:t>
      </w:r>
    </w:p>
    <w:p>
      <w:pPr>
        <w:pStyle w:val="Style39"/>
        <w:keepNext w:val="0"/>
        <w:keepLines w:val="0"/>
        <w:widowControl w:val="0"/>
        <w:numPr>
          <w:ilvl w:val="0"/>
          <w:numId w:val="33"/>
        </w:numPr>
        <w:shd w:val="clear" w:color="auto" w:fill="auto"/>
        <w:tabs>
          <w:tab w:pos="740" w:val="left"/>
        </w:tabs>
        <w:bidi w:val="0"/>
        <w:spacing w:before="0" w:after="100" w:line="343" w:lineRule="exact"/>
        <w:ind w:left="0" w:right="0"/>
        <w:jc w:val="both"/>
      </w:pPr>
      <w:bookmarkStart w:id="1186" w:name="bookmark1186"/>
      <w:bookmarkEnd w:id="1186"/>
      <w:r>
        <w:rPr>
          <w:color w:val="000000"/>
          <w:spacing w:val="0"/>
          <w:w w:val="100"/>
          <w:position w:val="0"/>
        </w:rPr>
        <w:t>在潜在不利条件下，与其他方交换金融资产或金融负债的合同义务。</w:t>
      </w:r>
    </w:p>
    <w:p>
      <w:pPr>
        <w:pStyle w:val="Style39"/>
        <w:keepNext w:val="0"/>
        <w:keepLines w:val="0"/>
        <w:widowControl w:val="0"/>
        <w:numPr>
          <w:ilvl w:val="0"/>
          <w:numId w:val="33"/>
        </w:numPr>
        <w:shd w:val="clear" w:color="auto" w:fill="auto"/>
        <w:tabs>
          <w:tab w:pos="740" w:val="left"/>
        </w:tabs>
        <w:bidi w:val="0"/>
        <w:spacing w:before="0" w:after="100" w:line="343" w:lineRule="exact"/>
        <w:ind w:left="0" w:right="0"/>
        <w:jc w:val="both"/>
      </w:pPr>
      <w:bookmarkStart w:id="1187" w:name="bookmark1187"/>
      <w:bookmarkEnd w:id="1187"/>
      <w:r>
        <w:rPr>
          <w:color w:val="000000"/>
          <w:spacing w:val="0"/>
          <w:w w:val="100"/>
          <w:position w:val="0"/>
        </w:rPr>
        <w:t>将来须用或可用企业自身权益工具进行结算的非衍生工具合同，且企业根据该合同将交付可变数量的自身权益工具。</w:t>
      </w:r>
    </w:p>
    <w:p>
      <w:pPr>
        <w:pStyle w:val="Style39"/>
        <w:keepNext w:val="0"/>
        <w:keepLines w:val="0"/>
        <w:widowControl w:val="0"/>
        <w:numPr>
          <w:ilvl w:val="0"/>
          <w:numId w:val="33"/>
        </w:numPr>
        <w:shd w:val="clear" w:color="auto" w:fill="auto"/>
        <w:tabs>
          <w:tab w:pos="715" w:val="left"/>
        </w:tabs>
        <w:bidi w:val="0"/>
        <w:spacing w:before="0" w:after="100" w:line="336" w:lineRule="exact"/>
        <w:ind w:left="0" w:right="0"/>
        <w:jc w:val="both"/>
      </w:pPr>
      <w:bookmarkStart w:id="1188" w:name="bookmark1188"/>
      <w:bookmarkEnd w:id="1188"/>
      <w:r>
        <w:rPr>
          <w:color w:val="000000"/>
          <w:spacing w:val="0"/>
          <w:w w:val="100"/>
          <w:position w:val="0"/>
        </w:rPr>
        <w:t>将来须用或可用企业自身权益工具进行结算的衍生工具合同，但以固定数量的自身权益工具交换固定金额的现金或其 他金融资产的衍生工具合同除外。</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权益工具，是指能证明拥有某个企业在扣除所有负债后的资产中剩余权益的合同。</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如果本集团不能无条件地避免以交付现金或其他金融资产来履行一项合同义务，则该合同义务符合金融负债的定义。</w:t>
      </w:r>
    </w:p>
    <w:p>
      <w:pPr>
        <w:pStyle w:val="Style39"/>
        <w:keepNext w:val="0"/>
        <w:keepLines w:val="0"/>
        <w:widowControl w:val="0"/>
        <w:shd w:val="clear" w:color="auto" w:fill="auto"/>
        <w:bidi w:val="0"/>
        <w:spacing w:before="0" w:line="346" w:lineRule="exact"/>
        <w:ind w:left="0" w:right="0"/>
        <w:jc w:val="both"/>
      </w:pPr>
      <w:r>
        <w:rPr>
          <w:color w:val="000000"/>
          <w:spacing w:val="0"/>
          <w:w w:val="100"/>
          <w:position w:val="0"/>
        </w:rPr>
        <w:t>如果一项金融工具须用或可用本集团自身权益工具进行结算，需要考虑用于结算该工具的本集团自身权益工具，是作为 现金或其他金融资产的替代品，还是为了使该工具持有方享有在发行方扣除所有负债后的资产中的剩余权益。如果是前者， 该工具是本集团的金融负债；如果是后者，该工具是本集团的权益工具。</w:t>
      </w:r>
    </w:p>
    <w:p>
      <w:pPr>
        <w:pStyle w:val="Style39"/>
        <w:keepNext w:val="0"/>
        <w:keepLines w:val="0"/>
        <w:widowControl w:val="0"/>
        <w:shd w:val="clear" w:color="auto" w:fill="auto"/>
        <w:tabs>
          <w:tab w:pos="821" w:val="left"/>
        </w:tabs>
        <w:bidi w:val="0"/>
        <w:spacing w:before="0" w:line="341" w:lineRule="exact"/>
        <w:ind w:left="0" w:right="0"/>
        <w:jc w:val="both"/>
      </w:pPr>
      <w:bookmarkStart w:id="1189" w:name="bookmark1189"/>
      <w:r>
        <w:rPr>
          <w:color w:val="000000"/>
          <w:spacing w:val="0"/>
          <w:w w:val="100"/>
          <w:position w:val="0"/>
        </w:rPr>
        <w:t>（</w:t>
      </w:r>
      <w:bookmarkEnd w:id="1189"/>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衍生金融工具</w:t>
      </w:r>
    </w:p>
    <w:p>
      <w:pPr>
        <w:pStyle w:val="Style39"/>
        <w:keepNext w:val="0"/>
        <w:keepLines w:val="0"/>
        <w:widowControl w:val="0"/>
        <w:shd w:val="clear" w:color="auto" w:fill="auto"/>
        <w:bidi w:val="0"/>
        <w:spacing w:before="0" w:line="343" w:lineRule="exact"/>
        <w:ind w:left="0" w:right="0"/>
        <w:jc w:val="both"/>
      </w:pPr>
      <w:r>
        <w:rPr>
          <w:color w:val="000000"/>
          <w:spacing w:val="0"/>
          <w:w w:val="100"/>
          <w:position w:val="0"/>
        </w:rPr>
        <w:t>本集团衍生金融工具主要为远期外汇合约。初始以衍生交易合同签订当日的公允价值进行计量，并以其公允价值进行后 续计量。公允价值为正数的衍生金融工具确认为一项资产，公允价值为负数的确认为一项负债。因公允价值变动而产生的任 何不符合套期会计规定的利得或损失，直接计入当期损益。</w:t>
      </w:r>
    </w:p>
    <w:p>
      <w:pPr>
        <w:pStyle w:val="Style39"/>
        <w:keepNext w:val="0"/>
        <w:keepLines w:val="0"/>
        <w:widowControl w:val="0"/>
        <w:shd w:val="clear" w:color="auto" w:fill="auto"/>
        <w:tabs>
          <w:tab w:pos="821" w:val="left"/>
        </w:tabs>
        <w:bidi w:val="0"/>
        <w:spacing w:before="0" w:line="341" w:lineRule="exact"/>
        <w:ind w:left="0" w:right="0"/>
        <w:jc w:val="both"/>
      </w:pPr>
      <w:bookmarkStart w:id="1190" w:name="bookmark1190"/>
      <w:r>
        <w:rPr>
          <w:color w:val="000000"/>
          <w:spacing w:val="0"/>
          <w:w w:val="100"/>
          <w:position w:val="0"/>
        </w:rPr>
        <w:t>（</w:t>
      </w:r>
      <w:bookmarkEnd w:id="1190"/>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金融工具的公允价值</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金融资产和金融负债的公允价值确定方法见附注五、</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w:t>
      </w:r>
    </w:p>
    <w:p>
      <w:pPr>
        <w:pStyle w:val="Style39"/>
        <w:keepNext w:val="0"/>
        <w:keepLines w:val="0"/>
        <w:widowControl w:val="0"/>
        <w:shd w:val="clear" w:color="auto" w:fill="auto"/>
        <w:tabs>
          <w:tab w:pos="821" w:val="left"/>
        </w:tabs>
        <w:bidi w:val="0"/>
        <w:spacing w:before="0" w:line="341" w:lineRule="exact"/>
        <w:ind w:left="0" w:right="0"/>
        <w:jc w:val="both"/>
      </w:pPr>
      <w:bookmarkStart w:id="1191" w:name="bookmark1191"/>
      <w:r>
        <w:rPr>
          <w:color w:val="000000"/>
          <w:spacing w:val="0"/>
          <w:w w:val="100"/>
          <w:position w:val="0"/>
        </w:rPr>
        <w:t>（</w:t>
      </w:r>
      <w:bookmarkEnd w:id="1191"/>
      <w:r>
        <w:rPr>
          <w:rFonts w:ascii="Times New Roman" w:eastAsia="Times New Roman" w:hAnsi="Times New Roman" w:cs="Times New Roman"/>
          <w:color w:val="000000"/>
          <w:spacing w:val="0"/>
          <w:w w:val="100"/>
          <w:position w:val="0"/>
          <w:sz w:val="18"/>
          <w:szCs w:val="18"/>
        </w:rPr>
        <w:t>6</w:t>
      </w:r>
      <w:r>
        <w:rPr>
          <w:color w:val="000000"/>
          <w:spacing w:val="0"/>
          <w:w w:val="100"/>
          <w:position w:val="0"/>
        </w:rPr>
        <w:t>）</w:t>
        <w:tab/>
        <w:t>金融资产减值</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本集团以预期信用损失为基础，对下列项目进行减值会计处理并确认损失准备：</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以摊余成本计量的金融资产；</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以公允价值计量且其变动计入其他综合收益的债权投资；</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预期信用损失的计量</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预期信用损失，是指以发生违约的风险为权重的金融工具信用损失的加权平均值。信用损失，是指本集团按照原实际利 率折现的、根据合同应收的所有合同现金流量与预期收取的所有现金流量之间的差额，即全部现金短缺的现值。</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本集团考虑有关过去事项、当前状况以及对未来经济状况的预测等合理且有依据的信息，以发生违约的风险为权重，计 算合同应收的现金流量与预期能收到的现金流量之间差额的现值的概率加权金额，确认预期信用损失。</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本集团对于处于不同阶段的金融工具的预期信用损失分别进行计量。金融工具自初始确认后信用风险未显著增加的，处 于第一阶段，本集团按照未来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个月内的预期信用损失计量损失准备；金融工具自初始确认后信用风险已显著增加但尚未 发生信用减值的，处于第二阶段，本集团按照该工具整个存续期的预期信用损失计量损失准备；金融工具自初始确认后已经 发生信用减值的，处于第三阶段，本集团按照该工具整个存续期的预期信用损失计量损失准备。</w:t>
      </w:r>
    </w:p>
    <w:p>
      <w:pPr>
        <w:pStyle w:val="Style39"/>
        <w:keepNext w:val="0"/>
        <w:keepLines w:val="0"/>
        <w:widowControl w:val="0"/>
        <w:shd w:val="clear" w:color="auto" w:fill="auto"/>
        <w:bidi w:val="0"/>
        <w:spacing w:before="0" w:line="346" w:lineRule="exact"/>
        <w:ind w:left="0" w:right="0"/>
        <w:jc w:val="both"/>
      </w:pPr>
      <w:r>
        <w:rPr>
          <w:color w:val="000000"/>
          <w:spacing w:val="0"/>
          <w:w w:val="100"/>
          <w:position w:val="0"/>
        </w:rPr>
        <w:t>对于在资产负债表日具有较低信用风险的金融工具，本集团假设其信用风险自初始确认后并未显著增加，按照未来</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rPr>
        <w:t>个月内的预期信用损失计量损失准备。</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 xml:space="preserve">整个存续期预期信用损失，是指因金融工具整个预计存续期内所有可能发生的违约事件而导致的预期信用损失。未来 </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个月内预期信用损失，是指因资产负债表日后</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个月内（若金融工具的预计存续期少于</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个月，则为预计存续期）可 能发生的金融工具违约事件而导致的预期信用损失，是整个存续期预期信用损失的一部分。</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在计量预期信用损失时，本集团需考虑的最长期限为企业面临信用风险的最长合同期限（包括考虑续约选择权）。</w:t>
      </w:r>
    </w:p>
    <w:p>
      <w:pPr>
        <w:pStyle w:val="Style39"/>
        <w:keepNext w:val="0"/>
        <w:keepLines w:val="0"/>
        <w:widowControl w:val="0"/>
        <w:shd w:val="clear" w:color="auto" w:fill="auto"/>
        <w:bidi w:val="0"/>
        <w:spacing w:before="0" w:line="336" w:lineRule="exact"/>
        <w:ind w:left="0" w:right="0"/>
        <w:jc w:val="both"/>
      </w:pPr>
      <w:r>
        <w:rPr>
          <w:color w:val="000000"/>
          <w:spacing w:val="0"/>
          <w:w w:val="100"/>
          <w:position w:val="0"/>
        </w:rPr>
        <w:t>本集团对于处于第一阶段和第二阶段、以及较低信用风险的金融工具，按照其未扣除减值准备的账面余额和实际利率计 算利息收入。对于处于第三阶段的金融工具，按照其账面余额减已计提减值准备后的摊余成本和实际利率计算利息收入。</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对于应收票据、应收账款、合同资产，无论是否存在重大融资成分，本集团始终按照相当于整个存续期内预期信用损失 的金额计量其损失准备。</w:t>
      </w:r>
    </w:p>
    <w:p>
      <w:pPr>
        <w:pStyle w:val="Style39"/>
        <w:keepNext w:val="0"/>
        <w:keepLines w:val="0"/>
        <w:widowControl w:val="0"/>
        <w:shd w:val="clear" w:color="auto" w:fill="auto"/>
        <w:bidi w:val="0"/>
        <w:spacing w:before="0" w:line="341" w:lineRule="exact"/>
        <w:ind w:left="0" w:right="0"/>
        <w:jc w:val="both"/>
        <w:sectPr>
          <w:headerReference w:type="default" r:id="rId195"/>
          <w:footerReference w:type="default" r:id="rId196"/>
          <w:headerReference w:type="even" r:id="rId197"/>
          <w:footerReference w:type="even" r:id="rId198"/>
          <w:headerReference w:type="first" r:id="rId199"/>
          <w:footerReference w:type="first" r:id="rId200"/>
          <w:footnotePr>
            <w:pos w:val="pageBottom"/>
            <w:numFmt w:val="decimal"/>
            <w:numRestart w:val="continuous"/>
          </w:footnotePr>
          <w:pgSz w:w="11900" w:h="16840"/>
          <w:pgMar w:top="1364" w:right="391" w:bottom="1436" w:left="383" w:header="0" w:footer="3" w:gutter="0"/>
          <w:cols w:space="720"/>
          <w:noEndnote/>
          <w:titlePg/>
          <w:rtlGutter w:val="0"/>
          <w:docGrid w:linePitch="360"/>
        </w:sectPr>
      </w:pPr>
      <w:r>
        <w:rPr>
          <w:color w:val="000000"/>
          <w:spacing w:val="0"/>
          <w:w w:val="100"/>
          <w:position w:val="0"/>
        </w:rPr>
        <w:t>当单项金融资产无法以合理成本评估预期信用损失的信息时，本集团依据信用风险特征对应收票据和应收账款划分组合,</w:t>
      </w:r>
    </w:p>
    <w:p>
      <w:pPr>
        <w:pStyle w:val="Style39"/>
        <w:keepNext w:val="0"/>
        <w:keepLines w:val="0"/>
        <w:widowControl w:val="0"/>
        <w:shd w:val="clear" w:color="auto" w:fill="auto"/>
        <w:bidi w:val="0"/>
        <w:spacing w:before="0" w:after="260" w:line="240" w:lineRule="auto"/>
        <w:ind w:left="0" w:right="0" w:firstLine="0"/>
        <w:jc w:val="left"/>
      </w:pPr>
      <w:r>
        <w:rPr>
          <w:color w:val="000000"/>
          <w:spacing w:val="0"/>
          <w:w w:val="100"/>
          <w:position w:val="0"/>
        </w:rPr>
        <w:t>在组合基础上计算预期信用损失，确定组合的依据如下：</w:t>
      </w:r>
    </w:p>
    <w:p>
      <w:pPr>
        <w:pStyle w:val="Style39"/>
        <w:keepNext w:val="0"/>
        <w:keepLines w:val="0"/>
        <w:widowControl w:val="0"/>
        <w:shd w:val="clear" w:color="auto" w:fill="auto"/>
        <w:tabs>
          <w:tab w:pos="757" w:val="left"/>
        </w:tabs>
        <w:bidi w:val="0"/>
        <w:spacing w:before="0" w:after="260" w:line="240" w:lineRule="auto"/>
        <w:ind w:left="0" w:right="0" w:firstLine="360"/>
        <w:jc w:val="both"/>
      </w:pPr>
      <w:bookmarkStart w:id="1192" w:name="bookmark1192"/>
      <w:r>
        <w:rPr>
          <w:rFonts w:ascii="Times New Roman" w:eastAsia="Times New Roman" w:hAnsi="Times New Roman" w:cs="Times New Roman"/>
          <w:color w:val="000000"/>
          <w:spacing w:val="0"/>
          <w:w w:val="100"/>
          <w:position w:val="0"/>
          <w:sz w:val="18"/>
          <w:szCs w:val="18"/>
        </w:rPr>
        <w:t>A</w:t>
      </w:r>
      <w:bookmarkEnd w:id="1192"/>
      <w:r>
        <w:rPr>
          <w:color w:val="000000"/>
          <w:spacing w:val="0"/>
          <w:w w:val="100"/>
          <w:position w:val="0"/>
        </w:rPr>
        <w:t>、</w:t>
        <w:tab/>
      </w:r>
      <w:r>
        <w:rPr>
          <w:color w:val="000000"/>
          <w:spacing w:val="0"/>
          <w:w w:val="100"/>
          <w:position w:val="0"/>
        </w:rPr>
        <w:t>应收票据</w:t>
      </w:r>
    </w:p>
    <w:p>
      <w:pPr>
        <w:pStyle w:val="Style39"/>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应收票据组合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：银行承兑汇票</w:t>
      </w:r>
    </w:p>
    <w:p>
      <w:pPr>
        <w:pStyle w:val="Style39"/>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应收票据组合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：商业承兑汇票</w:t>
      </w:r>
    </w:p>
    <w:p>
      <w:pPr>
        <w:pStyle w:val="Style39"/>
        <w:keepNext w:val="0"/>
        <w:keepLines w:val="0"/>
        <w:widowControl w:val="0"/>
        <w:shd w:val="clear" w:color="auto" w:fill="auto"/>
        <w:tabs>
          <w:tab w:pos="757" w:val="left"/>
        </w:tabs>
        <w:bidi w:val="0"/>
        <w:spacing w:before="0" w:after="260" w:line="240" w:lineRule="auto"/>
        <w:ind w:left="0" w:right="0" w:firstLine="360"/>
        <w:jc w:val="both"/>
      </w:pPr>
      <w:bookmarkStart w:id="1193" w:name="bookmark1193"/>
      <w:r>
        <w:rPr>
          <w:rFonts w:ascii="Times New Roman" w:eastAsia="Times New Roman" w:hAnsi="Times New Roman" w:cs="Times New Roman"/>
          <w:color w:val="000000"/>
          <w:spacing w:val="0"/>
          <w:w w:val="100"/>
          <w:position w:val="0"/>
          <w:sz w:val="18"/>
          <w:szCs w:val="18"/>
        </w:rPr>
        <w:t>B</w:t>
      </w:r>
      <w:bookmarkEnd w:id="1193"/>
      <w:r>
        <w:rPr>
          <w:color w:val="000000"/>
          <w:spacing w:val="0"/>
          <w:w w:val="100"/>
          <w:position w:val="0"/>
        </w:rPr>
        <w:t>、</w:t>
        <w:tab/>
      </w:r>
      <w:r>
        <w:rPr>
          <w:color w:val="000000"/>
          <w:spacing w:val="0"/>
          <w:w w:val="100"/>
          <w:position w:val="0"/>
        </w:rPr>
        <w:t>应收账款</w:t>
      </w:r>
    </w:p>
    <w:p>
      <w:pPr>
        <w:pStyle w:val="Style39"/>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应收账款组合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：应收保理款</w:t>
      </w:r>
    </w:p>
    <w:p>
      <w:pPr>
        <w:pStyle w:val="Style39"/>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应收账款组合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：应收非关联方客户</w:t>
      </w:r>
    </w:p>
    <w:p>
      <w:pPr>
        <w:pStyle w:val="Style39"/>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应收账款组合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：应收关联方客户</w:t>
      </w:r>
    </w:p>
    <w:p>
      <w:pPr>
        <w:pStyle w:val="Style39"/>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对于划分为组合的应收票据，本集团参考历史信用损失经验，结合当前状况以及对未来经济状况的预测，通过违约风险</w:t>
      </w:r>
    </w:p>
    <w:p>
      <w:pPr>
        <w:pStyle w:val="Style39"/>
        <w:keepNext w:val="0"/>
        <w:keepLines w:val="0"/>
        <w:widowControl w:val="0"/>
        <w:shd w:val="clear" w:color="auto" w:fill="auto"/>
        <w:bidi w:val="0"/>
        <w:spacing w:before="0" w:after="260" w:line="240" w:lineRule="auto"/>
        <w:ind w:left="0" w:right="0" w:firstLine="0"/>
        <w:jc w:val="left"/>
      </w:pPr>
      <w:r>
        <w:rPr>
          <w:color w:val="000000"/>
          <w:spacing w:val="0"/>
          <w:w w:val="100"/>
          <w:position w:val="0"/>
        </w:rPr>
        <w:t>敞口和整个存续期预期信用损失率，计算预期信用损失。</w:t>
      </w:r>
    </w:p>
    <w:p>
      <w:pPr>
        <w:pStyle w:val="Style39"/>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对于划分为组合的应收账款，本集团参考历史信用损失经验，结合当前状况以及对未来经济状况的预测，编制应收账款</w:t>
      </w:r>
    </w:p>
    <w:p>
      <w:pPr>
        <w:pStyle w:val="Style39"/>
        <w:keepNext w:val="0"/>
        <w:keepLines w:val="0"/>
        <w:widowControl w:val="0"/>
        <w:shd w:val="clear" w:color="auto" w:fill="auto"/>
        <w:bidi w:val="0"/>
        <w:spacing w:before="0" w:after="260" w:line="240" w:lineRule="auto"/>
        <w:ind w:left="0" w:right="0" w:firstLine="0"/>
        <w:jc w:val="left"/>
      </w:pPr>
      <w:r>
        <w:rPr>
          <w:color w:val="000000"/>
          <w:spacing w:val="0"/>
          <w:w w:val="100"/>
          <w:position w:val="0"/>
        </w:rPr>
        <w:t>账龄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逾期天数与整个存续期预期信用损失率对照表，计算预期信用损失。</w:t>
      </w:r>
    </w:p>
    <w:p>
      <w:pPr>
        <w:pStyle w:val="Style39"/>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其他应收款</w:t>
      </w:r>
    </w:p>
    <w:p>
      <w:pPr>
        <w:pStyle w:val="Style39"/>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本集团依据信用风险特征将其他应收款划分为若干组合，在组合基础上计算预期信用损失，确定组合的依据如下：</w:t>
      </w:r>
    </w:p>
    <w:p>
      <w:pPr>
        <w:pStyle w:val="Style39"/>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其他应收款组合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：应收政府机关款项</w:t>
      </w:r>
    </w:p>
    <w:p>
      <w:pPr>
        <w:pStyle w:val="Style39"/>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其他应收款组合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：应收关联方款项</w:t>
      </w:r>
    </w:p>
    <w:p>
      <w:pPr>
        <w:pStyle w:val="Style39"/>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其他应收款组合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：应收其他款项</w:t>
      </w:r>
    </w:p>
    <w:p>
      <w:pPr>
        <w:pStyle w:val="Style39"/>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对划分为组合的其他应收款，本集团通过违约风险敞口和未来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个月内或整个存续期预期信用损失率，计算预期信用</w:t>
      </w:r>
    </w:p>
    <w:p>
      <w:pPr>
        <w:pStyle w:val="Style39"/>
        <w:keepNext w:val="0"/>
        <w:keepLines w:val="0"/>
        <w:widowControl w:val="0"/>
        <w:shd w:val="clear" w:color="auto" w:fill="auto"/>
        <w:bidi w:val="0"/>
        <w:spacing w:before="0" w:after="260" w:line="240" w:lineRule="auto"/>
        <w:ind w:left="0" w:right="0" w:firstLine="0"/>
        <w:jc w:val="left"/>
      </w:pPr>
      <w:r>
        <w:rPr>
          <w:color w:val="000000"/>
          <w:spacing w:val="0"/>
          <w:w w:val="100"/>
          <w:position w:val="0"/>
        </w:rPr>
        <w:t>损失。</w:t>
      </w:r>
    </w:p>
    <w:p>
      <w:pPr>
        <w:pStyle w:val="Style39"/>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长期应收款</w:t>
      </w:r>
    </w:p>
    <w:p>
      <w:pPr>
        <w:pStyle w:val="Style39"/>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本集团的长期应收款包括应收融资租赁款、应收保证金等款项。</w:t>
      </w:r>
    </w:p>
    <w:p>
      <w:pPr>
        <w:pStyle w:val="Style39"/>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本集团依据信用风险特征将应收融资租赁款、应收保证金等款项划分为若干组合，在组合基础上计算预期信用损失，确</w:t>
      </w:r>
    </w:p>
    <w:p>
      <w:pPr>
        <w:pStyle w:val="Style39"/>
        <w:keepNext w:val="0"/>
        <w:keepLines w:val="0"/>
        <w:widowControl w:val="0"/>
        <w:shd w:val="clear" w:color="auto" w:fill="auto"/>
        <w:bidi w:val="0"/>
        <w:spacing w:before="0" w:after="260" w:line="240" w:lineRule="auto"/>
        <w:ind w:left="0" w:right="0" w:firstLine="0"/>
        <w:jc w:val="left"/>
      </w:pPr>
      <w:r>
        <w:rPr>
          <w:color w:val="000000"/>
          <w:spacing w:val="0"/>
          <w:w w:val="100"/>
          <w:position w:val="0"/>
        </w:rPr>
        <w:t>定组合的依据如下：</w:t>
      </w:r>
    </w:p>
    <w:p>
      <w:pPr>
        <w:pStyle w:val="Style39"/>
        <w:keepNext w:val="0"/>
        <w:keepLines w:val="0"/>
        <w:widowControl w:val="0"/>
        <w:shd w:val="clear" w:color="auto" w:fill="auto"/>
        <w:tabs>
          <w:tab w:pos="757" w:val="left"/>
        </w:tabs>
        <w:bidi w:val="0"/>
        <w:spacing w:before="0" w:after="260" w:line="240" w:lineRule="auto"/>
        <w:ind w:left="0" w:right="0" w:firstLine="360"/>
        <w:jc w:val="left"/>
      </w:pPr>
      <w:bookmarkStart w:id="1194" w:name="bookmark1194"/>
      <w:r>
        <w:rPr>
          <w:rFonts w:ascii="Times New Roman" w:eastAsia="Times New Roman" w:hAnsi="Times New Roman" w:cs="Times New Roman"/>
          <w:color w:val="000000"/>
          <w:spacing w:val="0"/>
          <w:w w:val="100"/>
          <w:position w:val="0"/>
          <w:sz w:val="18"/>
          <w:szCs w:val="18"/>
        </w:rPr>
        <w:t>A</w:t>
      </w:r>
      <w:bookmarkEnd w:id="1194"/>
      <w:r>
        <w:rPr>
          <w:color w:val="000000"/>
          <w:spacing w:val="0"/>
          <w:w w:val="100"/>
          <w:position w:val="0"/>
        </w:rPr>
        <w:t>、</w:t>
        <w:tab/>
      </w:r>
      <w:r>
        <w:rPr>
          <w:color w:val="000000"/>
          <w:spacing w:val="0"/>
          <w:w w:val="100"/>
          <w:position w:val="0"/>
        </w:rPr>
        <w:t>应收融资租赁款</w:t>
      </w:r>
    </w:p>
    <w:p>
      <w:pPr>
        <w:pStyle w:val="Style39"/>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融资租赁款组合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：应收未逾期客户</w:t>
      </w:r>
    </w:p>
    <w:p>
      <w:pPr>
        <w:pStyle w:val="Style39"/>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融资租赁款组合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：应收逾期客户</w:t>
      </w:r>
    </w:p>
    <w:p>
      <w:pPr>
        <w:pStyle w:val="Style39"/>
        <w:keepNext w:val="0"/>
        <w:keepLines w:val="0"/>
        <w:widowControl w:val="0"/>
        <w:shd w:val="clear" w:color="auto" w:fill="auto"/>
        <w:tabs>
          <w:tab w:pos="757" w:val="left"/>
        </w:tabs>
        <w:bidi w:val="0"/>
        <w:spacing w:before="0" w:after="260" w:line="240" w:lineRule="auto"/>
        <w:ind w:left="0" w:right="0" w:firstLine="360"/>
        <w:jc w:val="both"/>
      </w:pPr>
      <w:bookmarkStart w:id="1195" w:name="bookmark1195"/>
      <w:r>
        <w:rPr>
          <w:rFonts w:ascii="Times New Roman" w:eastAsia="Times New Roman" w:hAnsi="Times New Roman" w:cs="Times New Roman"/>
          <w:color w:val="000000"/>
          <w:spacing w:val="0"/>
          <w:w w:val="100"/>
          <w:position w:val="0"/>
          <w:sz w:val="18"/>
          <w:szCs w:val="18"/>
        </w:rPr>
        <w:t>B</w:t>
      </w:r>
      <w:bookmarkEnd w:id="1195"/>
      <w:r>
        <w:rPr>
          <w:color w:val="000000"/>
          <w:spacing w:val="0"/>
          <w:w w:val="100"/>
          <w:position w:val="0"/>
        </w:rPr>
        <w:t>、</w:t>
        <w:tab/>
      </w:r>
      <w:r>
        <w:rPr>
          <w:color w:val="000000"/>
          <w:spacing w:val="0"/>
          <w:w w:val="100"/>
          <w:position w:val="0"/>
        </w:rPr>
        <w:t>其他长期应收款</w:t>
      </w:r>
    </w:p>
    <w:p>
      <w:pPr>
        <w:pStyle w:val="Style39"/>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其他长期应收款组合</w:t>
      </w: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rPr>
        <w:t>：应收保证金</w:t>
      </w:r>
    </w:p>
    <w:p>
      <w:pPr>
        <w:pStyle w:val="Style39"/>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其他长期应收款组合</w:t>
      </w: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:应收其他款项</w:t>
      </w:r>
    </w:p>
    <w:p>
      <w:pPr>
        <w:pStyle w:val="Style39"/>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对于应收保证金、应收其他款项，本集团参考历史信用损失经验，结合当前状况以及对未来经济状况的预测，通过违约</w:t>
      </w:r>
    </w:p>
    <w:p>
      <w:pPr>
        <w:pStyle w:val="Style39"/>
        <w:keepNext w:val="0"/>
        <w:keepLines w:val="0"/>
        <w:widowControl w:val="0"/>
        <w:shd w:val="clear" w:color="auto" w:fill="auto"/>
        <w:bidi w:val="0"/>
        <w:spacing w:before="0" w:after="260" w:line="240" w:lineRule="auto"/>
        <w:ind w:left="0" w:right="0" w:firstLine="0"/>
        <w:jc w:val="left"/>
      </w:pPr>
      <w:r>
        <w:rPr>
          <w:color w:val="000000"/>
          <w:spacing w:val="0"/>
          <w:w w:val="100"/>
          <w:position w:val="0"/>
        </w:rPr>
        <w:t>风险敞口和整个存续期预期信用损失率，计算预期信用损失。</w:t>
      </w:r>
    </w:p>
    <w:p>
      <w:pPr>
        <w:pStyle w:val="Style39"/>
        <w:keepNext w:val="0"/>
        <w:keepLines w:val="0"/>
        <w:widowControl w:val="0"/>
        <w:shd w:val="clear" w:color="auto" w:fill="auto"/>
        <w:bidi w:val="0"/>
        <w:spacing w:before="0" w:after="100" w:line="350" w:lineRule="exact"/>
        <w:ind w:left="0" w:right="0"/>
        <w:jc w:val="both"/>
      </w:pPr>
      <w:r>
        <w:rPr>
          <w:color w:val="000000"/>
          <w:spacing w:val="0"/>
          <w:w w:val="100"/>
          <w:position w:val="0"/>
        </w:rPr>
        <w:t>除应收融资租赁款、应收保证金之外的划分为组合的其他应收款和长期应收款，通过违约风险敞口和未来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个月内或 整个存续期预期信用损失率，计算预期信用损失。</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债权投资、其他债权投资</w:t>
      </w:r>
    </w:p>
    <w:p>
      <w:pPr>
        <w:pStyle w:val="Style39"/>
        <w:keepNext w:val="0"/>
        <w:keepLines w:val="0"/>
        <w:widowControl w:val="0"/>
        <w:shd w:val="clear" w:color="auto" w:fill="auto"/>
        <w:bidi w:val="0"/>
        <w:spacing w:before="0" w:after="100" w:line="331" w:lineRule="exact"/>
        <w:ind w:left="0" w:right="0"/>
        <w:jc w:val="both"/>
      </w:pPr>
      <w:r>
        <w:rPr>
          <w:color w:val="000000"/>
          <w:spacing w:val="0"/>
          <w:w w:val="100"/>
          <w:position w:val="0"/>
        </w:rPr>
        <w:t>对于债权投资和其他债权投资，本集团按照投资的性质，根据交易对手和风险敞口的各种类型，通过违约风险敞口和未 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个月内或整个存续期预期信用损失率，计算预期信用损失。</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信用风险显著增加的评估</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本集团通过比较金融工具在资产负债表日发生违约的风险与在初始确认日发生违约的风险，以确定金融工具预计存续期 内发生违约风险的相对变化，以评估金融工具的信用风险自初始确认后是否已显著增加。</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在确定信用风险自初始确认后是否显著增加时，本集团考虑无须付出不必要的额外成本或努力即可获得的合理且有依据 的信息，包括前瞻性信息。本集团考虑的信息包括：</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债务人未能按合同到期日支付本金和利息的情况；</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已发生的或预期的金融工具的外部或内部信用评级（如有）的严重恶化；</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已发生的或预期的债务人经营成果的严重恶化；</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现存的或预期的技术、市场、经济或法律环境变化，并将对债务人对本集团的还款能力产生重大不利影响。</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根据金融工具的性质，本集团以单项金融工具或金融工具组合为基础评估信用风险是否显著增加。以金融工具组合为基 础进行评估时，本集团可基于共同信用风险特征对金融工具进行分类，例如逾期信息和信用风险评级。</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如果逾期超过</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日，本集团确定金融工具的信用风险已经显著增加。</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已发生信用减值的金融资产</w:t>
      </w:r>
    </w:p>
    <w:p>
      <w:pPr>
        <w:pStyle w:val="Style39"/>
        <w:keepNext w:val="0"/>
        <w:keepLines w:val="0"/>
        <w:widowControl w:val="0"/>
        <w:shd w:val="clear" w:color="auto" w:fill="auto"/>
        <w:bidi w:val="0"/>
        <w:spacing w:before="0" w:after="100" w:line="346" w:lineRule="exact"/>
        <w:ind w:left="0" w:right="0"/>
        <w:jc w:val="left"/>
      </w:pPr>
      <w:r>
        <w:rPr>
          <w:color w:val="000000"/>
          <w:spacing w:val="0"/>
          <w:w w:val="100"/>
          <w:position w:val="0"/>
        </w:rPr>
        <w:t>本集团在资产负债表日评估以摊余成本计量的金融资产和以公允价值计量且其变动计入其他综合收益的债权投资是否 已发生信用减值。当对金融资产预期未来现金流量具有不利影响的一项或多项事件发生时，该金融资产成为已发生信用减值 的金融资产。金融资产已发生信用减值的证据包括下列可观察信息：</w:t>
      </w:r>
    </w:p>
    <w:p>
      <w:pPr>
        <w:pStyle w:val="Style39"/>
        <w:keepNext w:val="0"/>
        <w:keepLines w:val="0"/>
        <w:widowControl w:val="0"/>
        <w:shd w:val="clear" w:color="auto" w:fill="auto"/>
        <w:bidi w:val="0"/>
        <w:spacing w:before="0" w:after="100" w:line="346" w:lineRule="exact"/>
        <w:ind w:left="0" w:right="0"/>
        <w:jc w:val="left"/>
      </w:pPr>
      <w:r>
        <w:rPr>
          <w:color w:val="000000"/>
          <w:spacing w:val="0"/>
          <w:w w:val="100"/>
          <w:position w:val="0"/>
        </w:rPr>
        <w:t>发行方或债务人发生重大财务困难；</w:t>
      </w:r>
    </w:p>
    <w:p>
      <w:pPr>
        <w:pStyle w:val="Style39"/>
        <w:keepNext w:val="0"/>
        <w:keepLines w:val="0"/>
        <w:widowControl w:val="0"/>
        <w:shd w:val="clear" w:color="auto" w:fill="auto"/>
        <w:bidi w:val="0"/>
        <w:spacing w:before="0" w:after="100" w:line="346" w:lineRule="exact"/>
        <w:ind w:left="0" w:right="0"/>
        <w:jc w:val="left"/>
      </w:pPr>
      <w:r>
        <w:rPr>
          <w:color w:val="000000"/>
          <w:spacing w:val="0"/>
          <w:w w:val="100"/>
          <w:position w:val="0"/>
        </w:rPr>
        <w:t>债务人违反合同，如偿付利息或本金违约或逾期等；</w:t>
      </w:r>
    </w:p>
    <w:p>
      <w:pPr>
        <w:pStyle w:val="Style39"/>
        <w:keepNext w:val="0"/>
        <w:keepLines w:val="0"/>
        <w:widowControl w:val="0"/>
        <w:shd w:val="clear" w:color="auto" w:fill="auto"/>
        <w:bidi w:val="0"/>
        <w:spacing w:before="0" w:after="100" w:line="346" w:lineRule="exact"/>
        <w:ind w:left="0" w:right="0"/>
        <w:jc w:val="left"/>
      </w:pPr>
      <w:r>
        <w:rPr>
          <w:color w:val="000000"/>
          <w:spacing w:val="0"/>
          <w:w w:val="100"/>
          <w:position w:val="0"/>
        </w:rPr>
        <w:t>本集团出于与债务人财务困难有关的经济或合同考虑，给予债务人在任何其他情况下都不会做出的让步；</w:t>
      </w:r>
    </w:p>
    <w:p>
      <w:pPr>
        <w:pStyle w:val="Style39"/>
        <w:keepNext w:val="0"/>
        <w:keepLines w:val="0"/>
        <w:widowControl w:val="0"/>
        <w:shd w:val="clear" w:color="auto" w:fill="auto"/>
        <w:bidi w:val="0"/>
        <w:spacing w:before="0" w:after="100" w:line="346" w:lineRule="exact"/>
        <w:ind w:left="0" w:right="0"/>
        <w:jc w:val="left"/>
      </w:pPr>
      <w:r>
        <w:rPr>
          <w:color w:val="000000"/>
          <w:spacing w:val="0"/>
          <w:w w:val="100"/>
          <w:position w:val="0"/>
        </w:rPr>
        <w:t>债务人很可能破产或进行其他财务重组；</w:t>
      </w:r>
    </w:p>
    <w:p>
      <w:pPr>
        <w:pStyle w:val="Style39"/>
        <w:keepNext w:val="0"/>
        <w:keepLines w:val="0"/>
        <w:widowControl w:val="0"/>
        <w:shd w:val="clear" w:color="auto" w:fill="auto"/>
        <w:bidi w:val="0"/>
        <w:spacing w:before="0" w:after="100" w:line="346" w:lineRule="exact"/>
        <w:ind w:left="0" w:right="0"/>
        <w:jc w:val="left"/>
      </w:pPr>
      <w:r>
        <w:rPr>
          <w:color w:val="000000"/>
          <w:spacing w:val="0"/>
          <w:w w:val="100"/>
          <w:position w:val="0"/>
        </w:rPr>
        <w:t>发行方或债务人财务困难导致该金融资产的活跃市场消失。</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预期信用损失准备的列报</w:t>
      </w:r>
    </w:p>
    <w:p>
      <w:pPr>
        <w:pStyle w:val="Style39"/>
        <w:keepNext w:val="0"/>
        <w:keepLines w:val="0"/>
        <w:widowControl w:val="0"/>
        <w:shd w:val="clear" w:color="auto" w:fill="auto"/>
        <w:bidi w:val="0"/>
        <w:spacing w:before="0" w:after="100" w:line="344" w:lineRule="exact"/>
        <w:ind w:left="0" w:right="0"/>
        <w:jc w:val="both"/>
      </w:pPr>
      <w:r>
        <w:rPr>
          <w:color w:val="000000"/>
          <w:spacing w:val="0"/>
          <w:w w:val="100"/>
          <w:position w:val="0"/>
        </w:rPr>
        <w:t>为反映金融工具的信用风险自初始确认后的变化，本集团在每个资产负债表日重新计量预期信用损失，由此形成的损失 准备的增加或转回金额，应当作为减值损失或利得计入当期损益。对于以摊余成本计量的金融资产，损失准备抵减该金融资 产在资产负债表中列示的账面价值；对于以公允价值计量且其变动计入其他综合收益的债权投资，本集团在其他综合收益中 确认其损失准备，不抵减该金融资产的账面价值。</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核销</w:t>
      </w:r>
    </w:p>
    <w:p>
      <w:pPr>
        <w:pStyle w:val="Style39"/>
        <w:keepNext w:val="0"/>
        <w:keepLines w:val="0"/>
        <w:widowControl w:val="0"/>
        <w:shd w:val="clear" w:color="auto" w:fill="auto"/>
        <w:bidi w:val="0"/>
        <w:spacing w:before="0" w:after="100" w:line="346" w:lineRule="exact"/>
        <w:ind w:left="0" w:right="0"/>
        <w:jc w:val="both"/>
        <w:sectPr>
          <w:headerReference w:type="default" r:id="rId201"/>
          <w:footerReference w:type="default" r:id="rId202"/>
          <w:headerReference w:type="even" r:id="rId203"/>
          <w:footerReference w:type="even" r:id="rId204"/>
          <w:headerReference w:type="first" r:id="rId205"/>
          <w:footerReference w:type="first" r:id="rId206"/>
          <w:footnotePr>
            <w:pos w:val="pageBottom"/>
            <w:numFmt w:val="decimal"/>
            <w:numRestart w:val="continuous"/>
          </w:footnotePr>
          <w:pgSz w:w="11900" w:h="16840"/>
          <w:pgMar w:top="1364" w:right="391" w:bottom="1436" w:left="383" w:header="0" w:footer="3" w:gutter="0"/>
          <w:cols w:space="720"/>
          <w:noEndnote/>
          <w:titlePg/>
          <w:rtlGutter w:val="0"/>
          <w:docGrid w:linePitch="360"/>
        </w:sectPr>
      </w:pPr>
      <w:r>
        <w:rPr>
          <w:color w:val="000000"/>
          <w:spacing w:val="0"/>
          <w:w w:val="100"/>
          <w:position w:val="0"/>
        </w:rPr>
        <w:t xml:space="preserve">如果本集团不再合理预期金融资产合同现金流量能够全部或部分收回，则直接减记该金融资产的账面余额。这种减记构 </w:t>
      </w:r>
    </w:p>
    <w:p>
      <w:pPr>
        <w:pStyle w:val="Style39"/>
        <w:keepNext w:val="0"/>
        <w:keepLines w:val="0"/>
        <w:widowControl w:val="0"/>
        <w:shd w:val="clear" w:color="auto" w:fill="auto"/>
        <w:bidi w:val="0"/>
        <w:spacing w:before="0" w:after="100" w:line="346" w:lineRule="exact"/>
        <w:ind w:left="0" w:right="0" w:firstLine="0"/>
        <w:jc w:val="both"/>
      </w:pPr>
      <w:r>
        <w:rPr>
          <w:color w:val="000000"/>
          <w:spacing w:val="0"/>
          <w:w w:val="100"/>
          <w:position w:val="0"/>
        </w:rPr>
        <w:t>成相关金融资产的终止确认。这种情况通常发生在本集团确定债务人没有资产或收入来源可产生足够的现金流量以偿还将被 减记的金额。但是，按照本集团收回到期款项的程序，被减记的金融资产仍可能受到执行活动的影响。</w:t>
      </w:r>
    </w:p>
    <w:p>
      <w:pPr>
        <w:pStyle w:val="Style39"/>
        <w:keepNext w:val="0"/>
        <w:keepLines w:val="0"/>
        <w:widowControl w:val="0"/>
        <w:shd w:val="clear" w:color="auto" w:fill="auto"/>
        <w:bidi w:val="0"/>
        <w:spacing w:before="0" w:after="100" w:line="344" w:lineRule="exact"/>
        <w:ind w:left="0" w:right="0"/>
        <w:jc w:val="both"/>
      </w:pPr>
      <w:r>
        <w:rPr>
          <w:color w:val="000000"/>
          <w:spacing w:val="0"/>
          <w:w w:val="100"/>
          <w:position w:val="0"/>
        </w:rPr>
        <w:t>已减记的金融资产以后又收回的，作为减值损失的转回计入收回当期的损益。</w:t>
      </w:r>
    </w:p>
    <w:p>
      <w:pPr>
        <w:pStyle w:val="Style39"/>
        <w:keepNext w:val="0"/>
        <w:keepLines w:val="0"/>
        <w:widowControl w:val="0"/>
        <w:shd w:val="clear" w:color="auto" w:fill="auto"/>
        <w:tabs>
          <w:tab w:pos="799" w:val="left"/>
        </w:tabs>
        <w:bidi w:val="0"/>
        <w:spacing w:before="0" w:after="100" w:line="344" w:lineRule="exact"/>
        <w:ind w:left="0" w:right="0"/>
        <w:jc w:val="both"/>
      </w:pPr>
      <w:bookmarkStart w:id="1196" w:name="bookmark1196"/>
      <w:r>
        <w:rPr>
          <w:color w:val="000000"/>
          <w:spacing w:val="0"/>
          <w:w w:val="100"/>
          <w:position w:val="0"/>
        </w:rPr>
        <w:t>（</w:t>
      </w:r>
      <w:bookmarkEnd w:id="1196"/>
      <w:r>
        <w:rPr>
          <w:rFonts w:ascii="Times New Roman" w:eastAsia="Times New Roman" w:hAnsi="Times New Roman" w:cs="Times New Roman"/>
          <w:color w:val="000000"/>
          <w:spacing w:val="0"/>
          <w:w w:val="100"/>
          <w:position w:val="0"/>
          <w:sz w:val="18"/>
          <w:szCs w:val="18"/>
        </w:rPr>
        <w:t>7</w:t>
      </w:r>
      <w:r>
        <w:rPr>
          <w:color w:val="000000"/>
          <w:spacing w:val="0"/>
          <w:w w:val="100"/>
          <w:position w:val="0"/>
        </w:rPr>
        <w:t>）</w:t>
        <w:tab/>
        <w:t>金融资产转移</w:t>
      </w:r>
    </w:p>
    <w:p>
      <w:pPr>
        <w:pStyle w:val="Style39"/>
        <w:keepNext w:val="0"/>
        <w:keepLines w:val="0"/>
        <w:widowControl w:val="0"/>
        <w:shd w:val="clear" w:color="auto" w:fill="auto"/>
        <w:bidi w:val="0"/>
        <w:spacing w:before="0" w:after="100" w:line="344" w:lineRule="exact"/>
        <w:ind w:left="0" w:right="0"/>
        <w:jc w:val="both"/>
      </w:pPr>
      <w:r>
        <w:rPr>
          <w:color w:val="000000"/>
          <w:spacing w:val="0"/>
          <w:w w:val="100"/>
          <w:position w:val="0"/>
        </w:rPr>
        <w:t>金融资产转移，是指将金融资产让与或交付给该金融资产发行方以外的另一方（转入方）。</w:t>
      </w:r>
    </w:p>
    <w:p>
      <w:pPr>
        <w:pStyle w:val="Style39"/>
        <w:keepNext w:val="0"/>
        <w:keepLines w:val="0"/>
        <w:widowControl w:val="0"/>
        <w:shd w:val="clear" w:color="auto" w:fill="auto"/>
        <w:bidi w:val="0"/>
        <w:spacing w:before="0" w:after="100" w:line="341" w:lineRule="exact"/>
        <w:ind w:left="0" w:right="0"/>
        <w:jc w:val="both"/>
      </w:pPr>
      <w:r>
        <w:rPr>
          <w:color w:val="000000"/>
          <w:spacing w:val="0"/>
          <w:w w:val="100"/>
          <w:position w:val="0"/>
        </w:rPr>
        <w:t>本集团已将金融资产所有权上几乎所有的风险和报酬转移给转入方的，终止确认该金融资产；保留了金融资产所有权上 几乎所有的风险和报酬的，不终止确认该金融资产。</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本集团既没有转移也没有保留金融资产所有权上几乎所有的风险和报酬的，分别下列情况处理：放弃了对该金融资产控 制的，终止确认该金融资产并确认产生的资产和负债；未放弃对该金融资产控制的，按照其继续涉入所转移金融资产的程度 确认有关金融资产，并相应确认有关负债。</w:t>
      </w:r>
    </w:p>
    <w:p>
      <w:pPr>
        <w:pStyle w:val="Style39"/>
        <w:keepNext w:val="0"/>
        <w:keepLines w:val="0"/>
        <w:widowControl w:val="0"/>
        <w:shd w:val="clear" w:color="auto" w:fill="auto"/>
        <w:tabs>
          <w:tab w:pos="799" w:val="left"/>
        </w:tabs>
        <w:bidi w:val="0"/>
        <w:spacing w:before="0" w:after="100" w:line="344" w:lineRule="exact"/>
        <w:ind w:left="0" w:right="0"/>
        <w:jc w:val="both"/>
      </w:pPr>
      <w:bookmarkStart w:id="1197" w:name="bookmark1197"/>
      <w:r>
        <w:rPr>
          <w:color w:val="000000"/>
          <w:spacing w:val="0"/>
          <w:w w:val="100"/>
          <w:position w:val="0"/>
        </w:rPr>
        <w:t>（</w:t>
      </w:r>
      <w:bookmarkEnd w:id="1197"/>
      <w:r>
        <w:rPr>
          <w:rFonts w:ascii="Times New Roman" w:eastAsia="Times New Roman" w:hAnsi="Times New Roman" w:cs="Times New Roman"/>
          <w:color w:val="000000"/>
          <w:spacing w:val="0"/>
          <w:w w:val="100"/>
          <w:position w:val="0"/>
          <w:sz w:val="18"/>
          <w:szCs w:val="18"/>
        </w:rPr>
        <w:t>8</w:t>
      </w:r>
      <w:r>
        <w:rPr>
          <w:color w:val="000000"/>
          <w:spacing w:val="0"/>
          <w:w w:val="100"/>
          <w:position w:val="0"/>
        </w:rPr>
        <w:t>）</w:t>
        <w:tab/>
        <w:t>金融资产和金融负债的抵销</w:t>
      </w:r>
    </w:p>
    <w:p>
      <w:pPr>
        <w:pStyle w:val="Style39"/>
        <w:keepNext w:val="0"/>
        <w:keepLines w:val="0"/>
        <w:widowControl w:val="0"/>
        <w:shd w:val="clear" w:color="auto" w:fill="auto"/>
        <w:bidi w:val="0"/>
        <w:spacing w:before="0" w:after="400" w:line="343" w:lineRule="exact"/>
        <w:ind w:left="0" w:right="0"/>
        <w:jc w:val="both"/>
      </w:pPr>
      <w:r>
        <w:rPr>
          <w:color w:val="000000"/>
          <w:spacing w:val="0"/>
          <w:w w:val="100"/>
          <w:position w:val="0"/>
        </w:rPr>
        <w:t>当本集团具有抵销已确认金融资产和金融负债的法定权利，且目前可执行该种法定权利，同时本集团计划以净额结算或 同时变现该金融资产和清偿该金融负债时，金融资产和金融负债以相互抵销后的金额在资产负债表内列示。除此以外，金融 资产和金融负债在资产负债表内分别列示，不予相互抵销。</w:t>
      </w:r>
    </w:p>
    <w:p>
      <w:pPr>
        <w:pStyle w:val="Style16"/>
        <w:keepNext/>
        <w:keepLines/>
        <w:widowControl w:val="0"/>
        <w:shd w:val="clear" w:color="auto" w:fill="auto"/>
        <w:bidi w:val="0"/>
        <w:spacing w:before="0" w:after="240" w:line="240" w:lineRule="auto"/>
        <w:ind w:left="0" w:right="0" w:firstLine="0"/>
        <w:jc w:val="left"/>
      </w:pPr>
      <w:bookmarkStart w:id="1198" w:name="bookmark1198"/>
      <w:bookmarkStart w:id="1199" w:name="bookmark1199"/>
      <w:bookmarkStart w:id="1200" w:name="bookmark1200"/>
      <w:bookmarkStart w:id="1201" w:name="bookmark1201"/>
      <w:r>
        <w:rPr>
          <w:rFonts w:ascii="Times New Roman" w:eastAsia="Times New Roman" w:hAnsi="Times New Roman" w:cs="Times New Roman"/>
          <w:color w:val="000000"/>
          <w:spacing w:val="0"/>
          <w:w w:val="100"/>
          <w:position w:val="0"/>
        </w:rPr>
        <w:t>1</w:t>
      </w:r>
      <w:bookmarkEnd w:id="1200"/>
      <w:r>
        <w:rPr>
          <w:rFonts w:ascii="Times New Roman" w:eastAsia="Times New Roman" w:hAnsi="Times New Roman" w:cs="Times New Roman"/>
          <w:color w:val="000000"/>
          <w:spacing w:val="0"/>
          <w:w w:val="100"/>
          <w:position w:val="0"/>
        </w:rPr>
        <w:t>0</w:t>
      </w:r>
      <w:r>
        <w:rPr>
          <w:color w:val="000000"/>
          <w:spacing w:val="0"/>
          <w:w w:val="100"/>
          <w:position w:val="0"/>
        </w:rPr>
        <w:t>、公允价值计量</w:t>
      </w:r>
      <w:bookmarkEnd w:id="1198"/>
      <w:bookmarkEnd w:id="1199"/>
      <w:bookmarkEnd w:id="1201"/>
    </w:p>
    <w:p>
      <w:pPr>
        <w:pStyle w:val="Style39"/>
        <w:keepNext w:val="0"/>
        <w:keepLines w:val="0"/>
        <w:widowControl w:val="0"/>
        <w:shd w:val="clear" w:color="auto" w:fill="auto"/>
        <w:bidi w:val="0"/>
        <w:spacing w:before="0" w:after="100" w:line="344" w:lineRule="exact"/>
        <w:ind w:left="0" w:right="0"/>
        <w:jc w:val="left"/>
      </w:pPr>
      <w:r>
        <w:rPr>
          <w:color w:val="000000"/>
          <w:spacing w:val="0"/>
          <w:w w:val="100"/>
          <w:position w:val="0"/>
        </w:rPr>
        <w:t>公允价值是指市场参与者在计量日发生的有序交易中，出售一项资产所能收到或者转移一项负债所需支付的价格。</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本集团以公允价值计量相关资产或负债，假定出售资产或者转移负债的有序交易在相关资产或负债的主要市场进行；不 存在主要市场的，本集团假定该交易在相关资产或负债的最有利市场进行。主要市场（或最有利市场）是本集团在计量日能 够进入的交易市场。本集团采用市场参与者在对该资产或负债定价时为实现其经济利益最大化所使用的假设。</w:t>
      </w:r>
    </w:p>
    <w:p>
      <w:pPr>
        <w:pStyle w:val="Style39"/>
        <w:keepNext w:val="0"/>
        <w:keepLines w:val="0"/>
        <w:widowControl w:val="0"/>
        <w:shd w:val="clear" w:color="auto" w:fill="auto"/>
        <w:bidi w:val="0"/>
        <w:spacing w:before="0" w:after="100" w:line="355" w:lineRule="exact"/>
        <w:ind w:left="0" w:right="0"/>
        <w:jc w:val="both"/>
      </w:pPr>
      <w:r>
        <w:rPr>
          <w:color w:val="000000"/>
          <w:spacing w:val="0"/>
          <w:w w:val="100"/>
          <w:position w:val="0"/>
        </w:rPr>
        <w:t>存在活跃市场的金融资产或金融负债，本集团采用活跃市场中的报价确定其公允价值。金融工具不存在活跃市场的，本 集团采用估值技术确定其公允价值。</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以公允价值计量非金融资产的，考虑市场参与者将该资产用于最佳用途产生经济利益的能力，或者将该资产出售给能够 用于最佳用途的其他市场参与者产生经济利益的能力。</w:t>
      </w:r>
    </w:p>
    <w:p>
      <w:pPr>
        <w:pStyle w:val="Style39"/>
        <w:keepNext w:val="0"/>
        <w:keepLines w:val="0"/>
        <w:widowControl w:val="0"/>
        <w:shd w:val="clear" w:color="auto" w:fill="auto"/>
        <w:bidi w:val="0"/>
        <w:spacing w:before="0" w:after="100" w:line="350" w:lineRule="exact"/>
        <w:ind w:left="0" w:right="0"/>
        <w:jc w:val="both"/>
      </w:pPr>
      <w:r>
        <w:rPr>
          <w:color w:val="000000"/>
          <w:spacing w:val="0"/>
          <w:w w:val="100"/>
          <w:position w:val="0"/>
        </w:rPr>
        <w:t>本集团采用在当前情况下适用并且有足够可利用数据和其他信息支持的估值技术，优先使用相关可观察输入值，只有在 可观察输入值无法取得或取得不切实可行的情况下，才使用不可观察输入值。</w:t>
      </w:r>
    </w:p>
    <w:p>
      <w:pPr>
        <w:pStyle w:val="Style39"/>
        <w:keepNext w:val="0"/>
        <w:keepLines w:val="0"/>
        <w:widowControl w:val="0"/>
        <w:shd w:val="clear" w:color="auto" w:fill="auto"/>
        <w:bidi w:val="0"/>
        <w:spacing w:before="0" w:after="100" w:line="344" w:lineRule="exact"/>
        <w:ind w:left="0" w:right="0"/>
        <w:jc w:val="both"/>
      </w:pPr>
      <w:r>
        <w:rPr>
          <w:color w:val="000000"/>
          <w:spacing w:val="0"/>
          <w:w w:val="100"/>
          <w:position w:val="0"/>
        </w:rPr>
        <w:t>在财务报表中以公允价值计量或披露的资产和负债，根据对公允价值计量整体而言具有重要意义的最低层次输入值，确 定所属的公允价值层次：第一层次输入值，是在计量日能够取得的相同资产或负债在活跃市场上未经调整的报价；第二层次 输入值，是除第一层次输入值外相关资产或负债直接或间接可观察的输入值；第三层次输入值，是相关资产或负债的不可观 察输入值。</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每个资产负债表日，本集团对在财务报表中确认的持续以公允价值计量的资产和负债进行重新评估，以确定是否在公允 价值计量层次之间发生转换。</w:t>
      </w:r>
    </w:p>
    <w:p>
      <w:pPr>
        <w:pStyle w:val="Style16"/>
        <w:keepNext/>
        <w:keepLines/>
        <w:widowControl w:val="0"/>
        <w:shd w:val="clear" w:color="auto" w:fill="auto"/>
        <w:bidi w:val="0"/>
        <w:spacing w:before="0" w:after="260" w:line="240" w:lineRule="auto"/>
        <w:ind w:left="0" w:right="0" w:firstLine="360"/>
        <w:jc w:val="left"/>
      </w:pPr>
      <w:bookmarkStart w:id="1202" w:name="bookmark1202"/>
      <w:bookmarkStart w:id="1203" w:name="bookmark1203"/>
      <w:bookmarkStart w:id="1204" w:name="bookmark1204"/>
      <w:r>
        <w:rPr>
          <w:rFonts w:ascii="Times New Roman" w:eastAsia="Times New Roman" w:hAnsi="Times New Roman" w:cs="Times New Roman"/>
          <w:color w:val="000000"/>
          <w:spacing w:val="0"/>
          <w:w w:val="100"/>
          <w:position w:val="0"/>
        </w:rPr>
        <w:t>11</w:t>
      </w:r>
      <w:r>
        <w:rPr>
          <w:color w:val="000000"/>
          <w:spacing w:val="0"/>
          <w:w w:val="100"/>
          <w:position w:val="0"/>
        </w:rPr>
        <w:t>、存货</w:t>
      </w:r>
      <w:bookmarkEnd w:id="1202"/>
      <w:bookmarkEnd w:id="1203"/>
      <w:bookmarkEnd w:id="1204"/>
    </w:p>
    <w:p>
      <w:pPr>
        <w:pStyle w:val="Style39"/>
        <w:keepNext w:val="0"/>
        <w:keepLines w:val="0"/>
        <w:widowControl w:val="0"/>
        <w:shd w:val="clear" w:color="auto" w:fill="auto"/>
        <w:tabs>
          <w:tab w:pos="1165" w:val="left"/>
        </w:tabs>
        <w:bidi w:val="0"/>
        <w:spacing w:before="0" w:after="100" w:line="345" w:lineRule="exact"/>
        <w:ind w:left="0" w:right="0" w:firstLine="720"/>
        <w:jc w:val="both"/>
      </w:pPr>
      <w:bookmarkStart w:id="1205" w:name="bookmark1205"/>
      <w:r>
        <w:rPr>
          <w:color w:val="000000"/>
          <w:spacing w:val="0"/>
          <w:w w:val="100"/>
          <w:position w:val="0"/>
        </w:rPr>
        <w:t>（</w:t>
      </w:r>
      <w:bookmarkEnd w:id="1205"/>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存货的分类</w:t>
      </w:r>
    </w:p>
    <w:p>
      <w:pPr>
        <w:pStyle w:val="Style39"/>
        <w:keepNext w:val="0"/>
        <w:keepLines w:val="0"/>
        <w:widowControl w:val="0"/>
        <w:shd w:val="clear" w:color="auto" w:fill="auto"/>
        <w:bidi w:val="0"/>
        <w:spacing w:before="0" w:after="100" w:line="345" w:lineRule="exact"/>
        <w:ind w:left="0" w:right="0" w:firstLine="720"/>
        <w:jc w:val="both"/>
      </w:pPr>
      <w:r>
        <w:rPr>
          <w:color w:val="000000"/>
          <w:spacing w:val="0"/>
          <w:w w:val="100"/>
          <w:position w:val="0"/>
        </w:rPr>
        <w:t>本集团存货分为原材料、在产品、库存商品、开发产品、消耗性生物资产等。</w:t>
      </w:r>
    </w:p>
    <w:p>
      <w:pPr>
        <w:pStyle w:val="Style39"/>
        <w:keepNext w:val="0"/>
        <w:keepLines w:val="0"/>
        <w:widowControl w:val="0"/>
        <w:shd w:val="clear" w:color="auto" w:fill="auto"/>
        <w:tabs>
          <w:tab w:pos="1165" w:val="left"/>
        </w:tabs>
        <w:bidi w:val="0"/>
        <w:spacing w:before="0" w:after="100" w:line="345" w:lineRule="exact"/>
        <w:ind w:left="0" w:right="0" w:firstLine="720"/>
        <w:jc w:val="both"/>
      </w:pPr>
      <w:bookmarkStart w:id="1206" w:name="bookmark1206"/>
      <w:r>
        <w:rPr>
          <w:color w:val="000000"/>
          <w:spacing w:val="0"/>
          <w:w w:val="100"/>
          <w:position w:val="0"/>
        </w:rPr>
        <w:t>（</w:t>
      </w:r>
      <w:bookmarkEnd w:id="1206"/>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发出存货的计价方法</w:t>
      </w:r>
    </w:p>
    <w:p>
      <w:pPr>
        <w:pStyle w:val="Style39"/>
        <w:keepNext w:val="0"/>
        <w:keepLines w:val="0"/>
        <w:widowControl w:val="0"/>
        <w:shd w:val="clear" w:color="auto" w:fill="auto"/>
        <w:bidi w:val="0"/>
        <w:spacing w:before="0" w:after="100" w:line="345" w:lineRule="exact"/>
        <w:ind w:left="0" w:right="0" w:firstLine="720"/>
        <w:jc w:val="both"/>
      </w:pPr>
      <w:r>
        <w:rPr>
          <w:color w:val="000000"/>
          <w:spacing w:val="0"/>
          <w:w w:val="100"/>
          <w:position w:val="0"/>
        </w:rPr>
        <w:t>本集团存货取得时按实际成本计价。原材料、库存商品等发出时采用加权平均法计价。</w:t>
      </w:r>
    </w:p>
    <w:p>
      <w:pPr>
        <w:pStyle w:val="Style39"/>
        <w:keepNext w:val="0"/>
        <w:keepLines w:val="0"/>
        <w:widowControl w:val="0"/>
        <w:shd w:val="clear" w:color="auto" w:fill="auto"/>
        <w:bidi w:val="0"/>
        <w:spacing w:before="0" w:after="100" w:line="344" w:lineRule="exact"/>
        <w:ind w:left="360" w:right="0" w:firstLine="360"/>
        <w:jc w:val="both"/>
      </w:pPr>
      <w:r>
        <w:rPr>
          <w:color w:val="000000"/>
          <w:spacing w:val="0"/>
          <w:w w:val="100"/>
          <w:position w:val="0"/>
        </w:rPr>
        <w:t>消耗性生物资产是指未出售而持有的生物资产，包括生长中的林木等。消耗性生物资产在形成蓄积量以前按照历史成本 进行初始计量，形成蓄积量以后按照公允价值计量，公允价值变动计入当期损益。自行栽培、营造的消耗性生物资产的成本， 为该资产在郁闭前发生的可直接归属于该资产的必要支出，包括符合资本化条件的借款费用。消耗性生物资产在郁闭后发生 的管护等后续支出，计入当期损益。</w:t>
      </w:r>
    </w:p>
    <w:p>
      <w:pPr>
        <w:pStyle w:val="Style39"/>
        <w:keepNext w:val="0"/>
        <w:keepLines w:val="0"/>
        <w:widowControl w:val="0"/>
        <w:shd w:val="clear" w:color="auto" w:fill="auto"/>
        <w:bidi w:val="0"/>
        <w:spacing w:before="0" w:after="100" w:line="345" w:lineRule="exact"/>
        <w:ind w:left="0" w:right="0" w:firstLine="720"/>
        <w:jc w:val="both"/>
      </w:pPr>
      <w:r>
        <w:rPr>
          <w:color w:val="000000"/>
          <w:spacing w:val="0"/>
          <w:w w:val="100"/>
          <w:position w:val="0"/>
        </w:rPr>
        <w:t>消耗性生物资产在收获或出售时，采用蓄积量比例法按账面价值结转成本。</w:t>
      </w:r>
    </w:p>
    <w:p>
      <w:pPr>
        <w:pStyle w:val="Style39"/>
        <w:keepNext w:val="0"/>
        <w:keepLines w:val="0"/>
        <w:widowControl w:val="0"/>
        <w:shd w:val="clear" w:color="auto" w:fill="auto"/>
        <w:tabs>
          <w:tab w:pos="1165" w:val="left"/>
        </w:tabs>
        <w:bidi w:val="0"/>
        <w:spacing w:before="0" w:after="100" w:line="345" w:lineRule="exact"/>
        <w:ind w:left="0" w:right="0" w:firstLine="720"/>
        <w:jc w:val="both"/>
      </w:pPr>
      <w:bookmarkStart w:id="1207" w:name="bookmark1207"/>
      <w:r>
        <w:rPr>
          <w:color w:val="000000"/>
          <w:spacing w:val="0"/>
          <w:w w:val="100"/>
          <w:position w:val="0"/>
        </w:rPr>
        <w:t>（</w:t>
      </w:r>
      <w:bookmarkEnd w:id="1207"/>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存货可变现净值的确定依据及存货跌价准备的计提方法</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存货可变现净值是按存货的估计售价减去至完工时估计将要发生的成本、估计的销售费用以及相关税费后的金额。在确 定存货的可变现净值时，以取得的确凿证据为基础，同时考虑持有存货的目的以及资产负债表日后事项的影响。</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资产负债表日，存货成本高于其可变现净值的，计提存货跌价准备。本集团通常按照类别存货项目计提存货跌价准备， 资产负债表日，以前减记存货价值的影响因素已经消失的，存货跌价准备在原已计提的金额内转回。</w:t>
      </w:r>
    </w:p>
    <w:p>
      <w:pPr>
        <w:pStyle w:val="Style39"/>
        <w:keepNext w:val="0"/>
        <w:keepLines w:val="0"/>
        <w:widowControl w:val="0"/>
        <w:shd w:val="clear" w:color="auto" w:fill="auto"/>
        <w:tabs>
          <w:tab w:pos="1165" w:val="left"/>
        </w:tabs>
        <w:bidi w:val="0"/>
        <w:spacing w:before="0" w:after="100" w:line="345" w:lineRule="exact"/>
        <w:ind w:left="0" w:right="0" w:firstLine="720"/>
        <w:jc w:val="left"/>
      </w:pPr>
      <w:bookmarkStart w:id="1208" w:name="bookmark1208"/>
      <w:r>
        <w:rPr>
          <w:color w:val="000000"/>
          <w:spacing w:val="0"/>
          <w:w w:val="100"/>
          <w:position w:val="0"/>
        </w:rPr>
        <w:t>（</w:t>
      </w:r>
      <w:bookmarkEnd w:id="1208"/>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存货的盘存制度</w:t>
      </w:r>
    </w:p>
    <w:p>
      <w:pPr>
        <w:pStyle w:val="Style39"/>
        <w:keepNext w:val="0"/>
        <w:keepLines w:val="0"/>
        <w:widowControl w:val="0"/>
        <w:shd w:val="clear" w:color="auto" w:fill="auto"/>
        <w:bidi w:val="0"/>
        <w:spacing w:before="0" w:after="100" w:line="345" w:lineRule="exact"/>
        <w:ind w:left="0" w:right="0" w:firstLine="720"/>
        <w:jc w:val="left"/>
      </w:pPr>
      <w:bookmarkStart w:id="1209" w:name="bookmark1209"/>
      <w:r>
        <w:rPr>
          <w:color w:val="000000"/>
          <w:spacing w:val="0"/>
          <w:w w:val="100"/>
          <w:position w:val="0"/>
        </w:rPr>
        <w:t>本</w:t>
      </w:r>
      <w:bookmarkEnd w:id="1209"/>
      <w:r>
        <w:rPr>
          <w:color w:val="000000"/>
          <w:spacing w:val="0"/>
          <w:w w:val="100"/>
          <w:position w:val="0"/>
        </w:rPr>
        <w:t>集团存货盘存制度采用永续盘存制。</w:t>
      </w:r>
    </w:p>
    <w:p>
      <w:pPr>
        <w:pStyle w:val="Style39"/>
        <w:keepNext w:val="0"/>
        <w:keepLines w:val="0"/>
        <w:widowControl w:val="0"/>
        <w:shd w:val="clear" w:color="auto" w:fill="auto"/>
        <w:tabs>
          <w:tab w:pos="1165" w:val="left"/>
        </w:tabs>
        <w:bidi w:val="0"/>
        <w:spacing w:before="0" w:after="100" w:line="345" w:lineRule="exact"/>
        <w:ind w:left="0" w:right="0" w:firstLine="720"/>
        <w:jc w:val="left"/>
      </w:pPr>
      <w:bookmarkStart w:id="1210" w:name="bookmark1210"/>
      <w:r>
        <w:rPr>
          <w:color w:val="000000"/>
          <w:spacing w:val="0"/>
          <w:w w:val="100"/>
          <w:position w:val="0"/>
        </w:rPr>
        <w:t>（</w:t>
      </w:r>
      <w:bookmarkEnd w:id="1210"/>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低值易耗品和包装物的摊销方法</w:t>
      </w:r>
    </w:p>
    <w:p>
      <w:pPr>
        <w:pStyle w:val="Style39"/>
        <w:keepNext w:val="0"/>
        <w:keepLines w:val="0"/>
        <w:widowControl w:val="0"/>
        <w:shd w:val="clear" w:color="auto" w:fill="auto"/>
        <w:bidi w:val="0"/>
        <w:spacing w:before="0" w:after="100" w:line="345" w:lineRule="exact"/>
        <w:ind w:left="0" w:right="0" w:firstLine="720"/>
        <w:jc w:val="both"/>
      </w:pPr>
      <w:r>
        <w:rPr>
          <w:color w:val="000000"/>
          <w:spacing w:val="0"/>
          <w:w w:val="100"/>
          <w:position w:val="0"/>
        </w:rPr>
        <w:t>本集团低值易耗品领用时采用一次转销法摊销。</w:t>
      </w:r>
    </w:p>
    <w:p>
      <w:pPr>
        <w:pStyle w:val="Style39"/>
        <w:keepNext w:val="0"/>
        <w:keepLines w:val="0"/>
        <w:widowControl w:val="0"/>
        <w:shd w:val="clear" w:color="auto" w:fill="auto"/>
        <w:bidi w:val="0"/>
        <w:spacing w:before="0" w:after="400" w:line="345" w:lineRule="exact"/>
        <w:ind w:left="0" w:right="0" w:firstLine="720"/>
        <w:jc w:val="left"/>
      </w:pPr>
      <w:r>
        <w:rPr>
          <w:color w:val="000000"/>
          <w:spacing w:val="0"/>
          <w:w w:val="100"/>
          <w:position w:val="0"/>
        </w:rPr>
        <w:t>周转用包装物领用时按一次摊销法摊销。</w:t>
      </w:r>
    </w:p>
    <w:p>
      <w:pPr>
        <w:pStyle w:val="Style16"/>
        <w:keepNext/>
        <w:keepLines/>
        <w:widowControl w:val="0"/>
        <w:shd w:val="clear" w:color="auto" w:fill="auto"/>
        <w:bidi w:val="0"/>
        <w:spacing w:before="0" w:after="260" w:line="240" w:lineRule="auto"/>
        <w:ind w:left="0" w:right="0" w:firstLine="0"/>
        <w:jc w:val="left"/>
      </w:pPr>
      <w:bookmarkStart w:id="1211" w:name="bookmark1211"/>
      <w:bookmarkStart w:id="1212" w:name="bookmark1212"/>
      <w:bookmarkStart w:id="1213" w:name="bookmark1213"/>
      <w:bookmarkStart w:id="1214" w:name="bookmark1214"/>
      <w:r>
        <w:rPr>
          <w:rFonts w:ascii="Times New Roman" w:eastAsia="Times New Roman" w:hAnsi="Times New Roman" w:cs="Times New Roman"/>
          <w:color w:val="000000"/>
          <w:spacing w:val="0"/>
          <w:w w:val="100"/>
          <w:position w:val="0"/>
        </w:rPr>
        <w:t>1</w:t>
      </w:r>
      <w:bookmarkEnd w:id="1213"/>
      <w:r>
        <w:rPr>
          <w:rFonts w:ascii="Times New Roman" w:eastAsia="Times New Roman" w:hAnsi="Times New Roman" w:cs="Times New Roman"/>
          <w:color w:val="000000"/>
          <w:spacing w:val="0"/>
          <w:w w:val="100"/>
          <w:position w:val="0"/>
        </w:rPr>
        <w:t>2</w:t>
      </w:r>
      <w:r>
        <w:rPr>
          <w:color w:val="000000"/>
          <w:spacing w:val="0"/>
          <w:w w:val="100"/>
          <w:position w:val="0"/>
        </w:rPr>
        <w:t>、持有待售和终止经营</w:t>
      </w:r>
      <w:bookmarkEnd w:id="1211"/>
      <w:bookmarkEnd w:id="1212"/>
      <w:bookmarkEnd w:id="1214"/>
    </w:p>
    <w:p>
      <w:pPr>
        <w:pStyle w:val="Style39"/>
        <w:keepNext w:val="0"/>
        <w:keepLines w:val="0"/>
        <w:widowControl w:val="0"/>
        <w:shd w:val="clear" w:color="auto" w:fill="auto"/>
        <w:bidi w:val="0"/>
        <w:spacing w:before="0" w:after="40" w:line="343" w:lineRule="exact"/>
        <w:ind w:left="0" w:right="0" w:firstLine="720"/>
        <w:jc w:val="both"/>
      </w:pPr>
      <w:bookmarkStart w:id="1215" w:name="bookmark1215"/>
      <w:r>
        <w:rPr>
          <w:color w:val="000000"/>
          <w:spacing w:val="0"/>
          <w:w w:val="100"/>
          <w:position w:val="0"/>
        </w:rPr>
        <w:t>（</w:t>
      </w:r>
      <w:bookmarkEnd w:id="1215"/>
      <w:r>
        <w:rPr>
          <w:rFonts w:ascii="Times New Roman" w:eastAsia="Times New Roman" w:hAnsi="Times New Roman" w:cs="Times New Roman"/>
          <w:color w:val="000000"/>
          <w:spacing w:val="0"/>
          <w:w w:val="100"/>
          <w:position w:val="0"/>
          <w:sz w:val="18"/>
          <w:szCs w:val="18"/>
        </w:rPr>
        <w:t>1</w:t>
      </w:r>
      <w:r>
        <w:rPr>
          <w:color w:val="000000"/>
          <w:spacing w:val="0"/>
          <w:w w:val="100"/>
          <w:position w:val="0"/>
        </w:rPr>
        <w:t>）持有待售的非流动资产或处置组的分类与计量</w:t>
      </w:r>
    </w:p>
    <w:p>
      <w:pPr>
        <w:pStyle w:val="Style39"/>
        <w:keepNext w:val="0"/>
        <w:keepLines w:val="0"/>
        <w:widowControl w:val="0"/>
        <w:shd w:val="clear" w:color="auto" w:fill="auto"/>
        <w:bidi w:val="0"/>
        <w:spacing w:before="0" w:after="40" w:line="341" w:lineRule="exact"/>
        <w:ind w:left="360" w:right="0" w:firstLine="360"/>
        <w:jc w:val="both"/>
      </w:pPr>
      <w:r>
        <w:rPr>
          <w:color w:val="000000"/>
          <w:spacing w:val="0"/>
          <w:w w:val="100"/>
          <w:position w:val="0"/>
        </w:rPr>
        <w:t>本集团主要通过出售（包括具有商业实质的非货币性资产交换）而非持续使用一项非流动资产或处置组收回其账面价值 时，该非流动资产或处置组被划分为持有待售类别。</w:t>
      </w:r>
    </w:p>
    <w:p>
      <w:pPr>
        <w:pStyle w:val="Style39"/>
        <w:keepNext w:val="0"/>
        <w:keepLines w:val="0"/>
        <w:widowControl w:val="0"/>
        <w:shd w:val="clear" w:color="auto" w:fill="auto"/>
        <w:bidi w:val="0"/>
        <w:spacing w:before="0" w:after="40" w:line="341" w:lineRule="exact"/>
        <w:ind w:left="360" w:right="0" w:firstLine="360"/>
        <w:jc w:val="both"/>
      </w:pPr>
      <w:r>
        <w:rPr>
          <w:color w:val="000000"/>
          <w:spacing w:val="0"/>
          <w:w w:val="100"/>
          <w:position w:val="0"/>
        </w:rPr>
        <w:t>上述非流动资产不包括采用公允价值模式进行后续计量的投资性房地产、采用公允价值减去出售费用后的净额计量的生 物资产、职工薪酬形成的资产、金融资产、递延所得税资产及保险合同产生的权利。</w:t>
      </w:r>
    </w:p>
    <w:p>
      <w:pPr>
        <w:pStyle w:val="Style39"/>
        <w:keepNext w:val="0"/>
        <w:keepLines w:val="0"/>
        <w:widowControl w:val="0"/>
        <w:shd w:val="clear" w:color="auto" w:fill="auto"/>
        <w:bidi w:val="0"/>
        <w:spacing w:before="0" w:after="40" w:line="346" w:lineRule="exact"/>
        <w:ind w:left="360" w:right="0" w:firstLine="360"/>
        <w:jc w:val="both"/>
      </w:pPr>
      <w:r>
        <w:rPr>
          <w:color w:val="000000"/>
          <w:spacing w:val="0"/>
          <w:w w:val="100"/>
          <w:position w:val="0"/>
        </w:rPr>
        <w:t>处置组，是指在一项交易中作为整体通过出售或其他方式一并处置的一组资产，以及在该交易中转让的与这些资产直接 相关的负债。在特定情况下，处置组包括企业合并中取得的商誉等。</w:t>
      </w:r>
    </w:p>
    <w:p>
      <w:pPr>
        <w:pStyle w:val="Style39"/>
        <w:keepNext w:val="0"/>
        <w:keepLines w:val="0"/>
        <w:widowControl w:val="0"/>
        <w:shd w:val="clear" w:color="auto" w:fill="auto"/>
        <w:bidi w:val="0"/>
        <w:spacing w:before="0" w:after="100" w:line="343" w:lineRule="exact"/>
        <w:ind w:left="360" w:right="0" w:firstLine="360"/>
        <w:jc w:val="both"/>
        <w:sectPr>
          <w:headerReference w:type="default" r:id="rId207"/>
          <w:footerReference w:type="default" r:id="rId208"/>
          <w:headerReference w:type="even" r:id="rId209"/>
          <w:footerReference w:type="even" r:id="rId210"/>
          <w:headerReference w:type="first" r:id="rId211"/>
          <w:footerReference w:type="first" r:id="rId212"/>
          <w:footnotePr>
            <w:pos w:val="pageBottom"/>
            <w:numFmt w:val="decimal"/>
            <w:numRestart w:val="continuous"/>
          </w:footnotePr>
          <w:pgSz w:w="11900" w:h="16840"/>
          <w:pgMar w:top="1364" w:right="391" w:bottom="1436" w:left="383" w:header="0" w:footer="3" w:gutter="0"/>
          <w:cols w:space="720"/>
          <w:noEndnote/>
          <w:titlePg/>
          <w:rtlGutter w:val="0"/>
          <w:docGrid w:linePitch="360"/>
        </w:sectPr>
      </w:pPr>
      <w:r>
        <w:rPr>
          <w:color w:val="000000"/>
          <w:spacing w:val="0"/>
          <w:w w:val="100"/>
          <w:position w:val="0"/>
        </w:rPr>
        <w:t>同时满足下列条件的非流动资产或处置组被划分为持有待售类别：根据类似交易中出售此类资产或处置组的惯例，该非 流动资产或处置组在当前状况下即可立即出售；出售极可能发生，即已经就一项出售计划作出决议且获得确定的购买承诺， 预计出售将在一年内完成。因出售对子公司的投资等原因导致丧失对子公司控制权的，无论出售后本集团是否保留部分权益 性投资，在拟出售的对子公司投资满足持有待售类别划分条件时，在个别财务报表中将对子公司投资整体划分为持有待售类 别，在合并财务报表中将子公司所有资产和负债划分为持有待售类别。</w:t>
      </w:r>
    </w:p>
    <w:p>
      <w:pPr>
        <w:pStyle w:val="Style39"/>
        <w:keepNext w:val="0"/>
        <w:keepLines w:val="0"/>
        <w:widowControl w:val="0"/>
        <w:shd w:val="clear" w:color="auto" w:fill="auto"/>
        <w:bidi w:val="0"/>
        <w:spacing w:before="0" w:after="40" w:line="343" w:lineRule="exact"/>
        <w:ind w:left="360" w:right="0" w:firstLine="360"/>
        <w:jc w:val="both"/>
      </w:pPr>
      <w:r>
        <w:rPr>
          <w:color w:val="000000"/>
          <w:spacing w:val="0"/>
          <w:w w:val="100"/>
          <w:position w:val="0"/>
        </w:rPr>
        <w:t>初始计量或在资产负债表日重新计量持有待售的非流动资产或处置组时，账面价值高于公允价值减去出售费用后净额的 差额确认为资产减值损失。对于持有待售的处置组确认的资产减值损失金额，先抵减处置组中商誉的账面价值，再根据处置 组中的各项非流动资产账面价值所占比重，按比例抵减其账面价值。</w:t>
      </w:r>
    </w:p>
    <w:p>
      <w:pPr>
        <w:pStyle w:val="Style39"/>
        <w:keepNext w:val="0"/>
        <w:keepLines w:val="0"/>
        <w:widowControl w:val="0"/>
        <w:shd w:val="clear" w:color="auto" w:fill="auto"/>
        <w:bidi w:val="0"/>
        <w:spacing w:before="0" w:after="40" w:line="346" w:lineRule="exact"/>
        <w:ind w:left="360" w:right="0" w:firstLine="360"/>
        <w:jc w:val="both"/>
      </w:pPr>
      <w:r>
        <w:rPr>
          <w:color w:val="000000"/>
          <w:spacing w:val="0"/>
          <w:w w:val="100"/>
          <w:position w:val="0"/>
        </w:rPr>
        <w:t>后续资产负债表日持有待售的非流动资产或处置组公允价值减去出售费用后的净额增加的，以前减记的金额予以恢复， 并在划分为持有待售类别后确认的资产减值损失金额内转回，转回金额计入当期损益。已抵减的商誉账面价值不得转回。</w:t>
      </w:r>
    </w:p>
    <w:p>
      <w:pPr>
        <w:pStyle w:val="Style39"/>
        <w:keepNext w:val="0"/>
        <w:keepLines w:val="0"/>
        <w:widowControl w:val="0"/>
        <w:shd w:val="clear" w:color="auto" w:fill="auto"/>
        <w:bidi w:val="0"/>
        <w:spacing w:before="0" w:after="40" w:line="342" w:lineRule="exact"/>
        <w:ind w:left="360" w:right="0" w:firstLine="360"/>
        <w:jc w:val="both"/>
      </w:pPr>
      <w:r>
        <w:rPr>
          <w:color w:val="000000"/>
          <w:spacing w:val="0"/>
          <w:w w:val="100"/>
          <w:position w:val="0"/>
        </w:rPr>
        <w:t>持有待售的非流动资产和持有待售的处置组中的资产不计提折旧或进行摊销；持有待售的处置组中负债的利息和其他费 用继续予以确认。被划分为持有待售的联营企业或合营企业的全部或部分投资，对于划分为持有待售的部分停止权益法核算， 保留的部分(未被划分为持有待售类别)则继续采用权益法核算；当本集团因出售丧失对联营企业和合营企业的重大影响时， 停止使用权益法。</w:t>
      </w:r>
    </w:p>
    <w:p>
      <w:pPr>
        <w:pStyle w:val="Style39"/>
        <w:keepNext w:val="0"/>
        <w:keepLines w:val="0"/>
        <w:widowControl w:val="0"/>
        <w:shd w:val="clear" w:color="auto" w:fill="auto"/>
        <w:bidi w:val="0"/>
        <w:spacing w:before="0" w:after="40" w:line="346" w:lineRule="exact"/>
        <w:ind w:left="360" w:right="0" w:firstLine="360"/>
        <w:jc w:val="both"/>
      </w:pPr>
      <w:r>
        <w:rPr>
          <w:color w:val="000000"/>
          <w:spacing w:val="0"/>
          <w:w w:val="100"/>
          <w:position w:val="0"/>
        </w:rPr>
        <w:t>某项非流动资产或处置组被划分为持有待售类别，但后来不再满足持有待售类别划分条件的，本集团停止将其划分为持 有待售类别，并按照下列两项金额中较低者计量：</w:t>
      </w:r>
    </w:p>
    <w:p>
      <w:pPr>
        <w:pStyle w:val="Style39"/>
        <w:keepNext w:val="0"/>
        <w:keepLines w:val="0"/>
        <w:widowControl w:val="0"/>
        <w:numPr>
          <w:ilvl w:val="0"/>
          <w:numId w:val="35"/>
        </w:numPr>
        <w:shd w:val="clear" w:color="auto" w:fill="auto"/>
        <w:tabs>
          <w:tab w:pos="1063" w:val="left"/>
        </w:tabs>
        <w:bidi w:val="0"/>
        <w:spacing w:before="0" w:after="40" w:line="341" w:lineRule="exact"/>
        <w:ind w:left="360" w:right="0" w:firstLine="360"/>
        <w:jc w:val="both"/>
      </w:pPr>
      <w:bookmarkStart w:id="1216" w:name="bookmark1216"/>
      <w:bookmarkEnd w:id="1216"/>
      <w:r>
        <w:rPr>
          <w:color w:val="000000"/>
          <w:spacing w:val="0"/>
          <w:w w:val="100"/>
          <w:position w:val="0"/>
        </w:rPr>
        <w:t>该资产或处置组被划分为持有待售类别之前的账面价值，按照其假定在没有被划分为持有待售类别的情况下本应确认 的折旧、摊销或减值进行调整后的金额；</w:t>
      </w:r>
    </w:p>
    <w:p>
      <w:pPr>
        <w:pStyle w:val="Style39"/>
        <w:keepNext w:val="0"/>
        <w:keepLines w:val="0"/>
        <w:widowControl w:val="0"/>
        <w:numPr>
          <w:ilvl w:val="0"/>
          <w:numId w:val="35"/>
        </w:numPr>
        <w:shd w:val="clear" w:color="auto" w:fill="auto"/>
        <w:tabs>
          <w:tab w:pos="1082" w:val="left"/>
        </w:tabs>
        <w:bidi w:val="0"/>
        <w:spacing w:before="0" w:after="40" w:line="346" w:lineRule="exact"/>
        <w:ind w:left="0" w:right="0" w:firstLine="720"/>
        <w:jc w:val="both"/>
      </w:pPr>
      <w:bookmarkStart w:id="1217" w:name="bookmark1217"/>
      <w:bookmarkEnd w:id="1217"/>
      <w:r>
        <w:rPr>
          <w:color w:val="000000"/>
          <w:spacing w:val="0"/>
          <w:w w:val="100"/>
          <w:position w:val="0"/>
        </w:rPr>
        <w:t>可收回金额。</w:t>
      </w:r>
    </w:p>
    <w:p>
      <w:pPr>
        <w:pStyle w:val="Style39"/>
        <w:keepNext w:val="0"/>
        <w:keepLines w:val="0"/>
        <w:widowControl w:val="0"/>
        <w:numPr>
          <w:ilvl w:val="0"/>
          <w:numId w:val="37"/>
        </w:numPr>
        <w:shd w:val="clear" w:color="auto" w:fill="auto"/>
        <w:tabs>
          <w:tab w:pos="1154" w:val="left"/>
        </w:tabs>
        <w:bidi w:val="0"/>
        <w:spacing w:before="0" w:after="40" w:line="346" w:lineRule="exact"/>
        <w:ind w:left="0" w:right="0" w:firstLine="720"/>
        <w:jc w:val="both"/>
      </w:pPr>
      <w:bookmarkStart w:id="1218" w:name="bookmark1218"/>
      <w:bookmarkEnd w:id="1218"/>
      <w:r>
        <w:rPr>
          <w:color w:val="000000"/>
          <w:spacing w:val="0"/>
          <w:w w:val="100"/>
          <w:position w:val="0"/>
        </w:rPr>
        <w:t>终止经营</w:t>
      </w:r>
    </w:p>
    <w:p>
      <w:pPr>
        <w:pStyle w:val="Style39"/>
        <w:keepNext w:val="0"/>
        <w:keepLines w:val="0"/>
        <w:widowControl w:val="0"/>
        <w:shd w:val="clear" w:color="auto" w:fill="auto"/>
        <w:bidi w:val="0"/>
        <w:spacing w:before="0" w:after="40" w:line="346" w:lineRule="exact"/>
        <w:ind w:left="0" w:right="0" w:firstLine="720"/>
        <w:jc w:val="both"/>
      </w:pPr>
      <w:r>
        <w:rPr>
          <w:color w:val="000000"/>
          <w:spacing w:val="0"/>
          <w:w w:val="100"/>
          <w:position w:val="0"/>
        </w:rPr>
        <w:t>终止经营，是指满足下列条件之一的已被本集团处置或被本集团划分为持有待售类别的、能够单独区分的组成部分：</w:t>
      </w:r>
    </w:p>
    <w:p>
      <w:pPr>
        <w:pStyle w:val="Style39"/>
        <w:keepNext w:val="0"/>
        <w:keepLines w:val="0"/>
        <w:widowControl w:val="0"/>
        <w:numPr>
          <w:ilvl w:val="0"/>
          <w:numId w:val="39"/>
        </w:numPr>
        <w:shd w:val="clear" w:color="auto" w:fill="auto"/>
        <w:tabs>
          <w:tab w:pos="1082" w:val="left"/>
        </w:tabs>
        <w:bidi w:val="0"/>
        <w:spacing w:before="0" w:after="40" w:line="346" w:lineRule="exact"/>
        <w:ind w:left="0" w:right="0" w:firstLine="720"/>
        <w:jc w:val="both"/>
      </w:pPr>
      <w:bookmarkStart w:id="1219" w:name="bookmark1219"/>
      <w:bookmarkEnd w:id="1219"/>
      <w:r>
        <w:rPr>
          <w:color w:val="000000"/>
          <w:spacing w:val="0"/>
          <w:w w:val="100"/>
          <w:position w:val="0"/>
        </w:rPr>
        <w:t>该组成部分代表一项独立的主要业务或一个单独的主要经营地区。</w:t>
      </w:r>
    </w:p>
    <w:p>
      <w:pPr>
        <w:pStyle w:val="Style39"/>
        <w:keepNext w:val="0"/>
        <w:keepLines w:val="0"/>
        <w:widowControl w:val="0"/>
        <w:numPr>
          <w:ilvl w:val="0"/>
          <w:numId w:val="39"/>
        </w:numPr>
        <w:shd w:val="clear" w:color="auto" w:fill="auto"/>
        <w:tabs>
          <w:tab w:pos="1082" w:val="left"/>
        </w:tabs>
        <w:bidi w:val="0"/>
        <w:spacing w:before="0" w:after="40" w:line="346" w:lineRule="exact"/>
        <w:ind w:left="0" w:right="0" w:firstLine="720"/>
        <w:jc w:val="both"/>
      </w:pPr>
      <w:bookmarkStart w:id="1220" w:name="bookmark1220"/>
      <w:bookmarkEnd w:id="1220"/>
      <w:r>
        <w:rPr>
          <w:color w:val="000000"/>
          <w:spacing w:val="0"/>
          <w:w w:val="100"/>
          <w:position w:val="0"/>
        </w:rPr>
        <w:t>该组成部分是拟对一项独立的主要业务或一个单独的主要经营地区进行处置的一项相关联计划的一部分。</w:t>
      </w:r>
    </w:p>
    <w:p>
      <w:pPr>
        <w:pStyle w:val="Style39"/>
        <w:keepNext w:val="0"/>
        <w:keepLines w:val="0"/>
        <w:widowControl w:val="0"/>
        <w:numPr>
          <w:ilvl w:val="0"/>
          <w:numId w:val="39"/>
        </w:numPr>
        <w:shd w:val="clear" w:color="auto" w:fill="auto"/>
        <w:tabs>
          <w:tab w:pos="1082" w:val="left"/>
        </w:tabs>
        <w:bidi w:val="0"/>
        <w:spacing w:before="0" w:after="40" w:line="346" w:lineRule="exact"/>
        <w:ind w:left="0" w:right="0" w:firstLine="720"/>
        <w:jc w:val="left"/>
      </w:pPr>
      <w:bookmarkStart w:id="1221" w:name="bookmark1221"/>
      <w:bookmarkEnd w:id="1221"/>
      <w:r>
        <w:rPr>
          <w:color w:val="000000"/>
          <w:spacing w:val="0"/>
          <w:w w:val="100"/>
          <w:position w:val="0"/>
        </w:rPr>
        <w:t>该组成部分是专为转售而取得的子公司。</w:t>
      </w:r>
    </w:p>
    <w:p>
      <w:pPr>
        <w:pStyle w:val="Style39"/>
        <w:keepNext w:val="0"/>
        <w:keepLines w:val="0"/>
        <w:widowControl w:val="0"/>
        <w:numPr>
          <w:ilvl w:val="0"/>
          <w:numId w:val="37"/>
        </w:numPr>
        <w:shd w:val="clear" w:color="auto" w:fill="auto"/>
        <w:tabs>
          <w:tab w:pos="1154" w:val="left"/>
        </w:tabs>
        <w:bidi w:val="0"/>
        <w:spacing w:before="0" w:after="40" w:line="346" w:lineRule="exact"/>
        <w:ind w:left="0" w:right="0" w:firstLine="720"/>
        <w:jc w:val="left"/>
      </w:pPr>
      <w:bookmarkStart w:id="1222" w:name="bookmark1222"/>
      <w:bookmarkEnd w:id="1222"/>
      <w:r>
        <w:rPr>
          <w:color w:val="000000"/>
          <w:spacing w:val="0"/>
          <w:w w:val="100"/>
          <w:position w:val="0"/>
        </w:rPr>
        <w:t>列报</w:t>
      </w:r>
    </w:p>
    <w:p>
      <w:pPr>
        <w:pStyle w:val="Style39"/>
        <w:keepNext w:val="0"/>
        <w:keepLines w:val="0"/>
        <w:widowControl w:val="0"/>
        <w:shd w:val="clear" w:color="auto" w:fill="auto"/>
        <w:bidi w:val="0"/>
        <w:spacing w:before="0" w:after="40" w:line="346" w:lineRule="exact"/>
        <w:ind w:left="360" w:right="0" w:firstLine="360"/>
        <w:jc w:val="both"/>
      </w:pPr>
      <w:r>
        <w:rPr>
          <w:color w:val="000000"/>
          <w:spacing w:val="0"/>
          <w:w w:val="100"/>
          <w:position w:val="0"/>
        </w:rPr>
        <w:t>本集团在资产负债表中将持有待售的非流动资产或持有待售的处置组中的资产列报于“持有待售资产”，将持有待售的 处置组中的负债列报于“持有待售负债”。</w:t>
      </w:r>
    </w:p>
    <w:p>
      <w:pPr>
        <w:pStyle w:val="Style39"/>
        <w:keepNext w:val="0"/>
        <w:keepLines w:val="0"/>
        <w:widowControl w:val="0"/>
        <w:shd w:val="clear" w:color="auto" w:fill="auto"/>
        <w:bidi w:val="0"/>
        <w:spacing w:before="0" w:after="40" w:line="343" w:lineRule="exact"/>
        <w:ind w:left="360" w:right="0" w:firstLine="360"/>
        <w:jc w:val="both"/>
      </w:pPr>
      <w:r>
        <w:rPr>
          <w:color w:val="000000"/>
          <w:spacing w:val="0"/>
          <w:w w:val="100"/>
          <w:position w:val="0"/>
        </w:rPr>
        <w:t>本集团在利润表中分别列示持续经营损益和终止经营损益。不符合终止经营定义的持有待售的非流动资产或处置组，其 减值损失和转回金额及处置损益作为持续经营损益列报。终止经营的减值损失和转回金额等经营损益及处置损益作为终止经 营损益列报。</w:t>
      </w:r>
    </w:p>
    <w:p>
      <w:pPr>
        <w:pStyle w:val="Style39"/>
        <w:keepNext w:val="0"/>
        <w:keepLines w:val="0"/>
        <w:widowControl w:val="0"/>
        <w:shd w:val="clear" w:color="auto" w:fill="auto"/>
        <w:bidi w:val="0"/>
        <w:spacing w:before="0" w:after="40" w:line="346" w:lineRule="exact"/>
        <w:ind w:left="0" w:right="0" w:firstLine="720"/>
        <w:jc w:val="both"/>
      </w:pPr>
      <w:r>
        <w:rPr>
          <w:color w:val="000000"/>
          <w:spacing w:val="0"/>
          <w:w w:val="100"/>
          <w:position w:val="0"/>
        </w:rPr>
        <w:t>拟结束使用而非出售且满足终止经营定义中有关组成部分的条件的处置组，自其停止使用日起作为终止经营列报。</w:t>
      </w:r>
    </w:p>
    <w:p>
      <w:pPr>
        <w:pStyle w:val="Style39"/>
        <w:keepNext w:val="0"/>
        <w:keepLines w:val="0"/>
        <w:widowControl w:val="0"/>
        <w:shd w:val="clear" w:color="auto" w:fill="auto"/>
        <w:bidi w:val="0"/>
        <w:spacing w:before="0" w:after="400" w:line="346" w:lineRule="exact"/>
        <w:ind w:left="360" w:right="0" w:firstLine="360"/>
        <w:jc w:val="both"/>
      </w:pPr>
      <w:r>
        <w:rPr>
          <w:color w:val="000000"/>
          <w:spacing w:val="0"/>
          <w:w w:val="100"/>
          <w:position w:val="0"/>
        </w:rPr>
        <w:t>对于当期列报的终止经营，在当期财务报表中，原来作为持续经营损益列报的信息被重新作为可比会计期间的终止经营 损益列报。终止经营不再满足持有待售类别划分条件的，在当期财务报表中，原来作为终止经营损益列报的信息被重新作为 可比会计期间的持续经营损益列报。</w:t>
      </w:r>
    </w:p>
    <w:p>
      <w:pPr>
        <w:pStyle w:val="Style16"/>
        <w:keepNext/>
        <w:keepLines/>
        <w:widowControl w:val="0"/>
        <w:shd w:val="clear" w:color="auto" w:fill="auto"/>
        <w:bidi w:val="0"/>
        <w:spacing w:before="0" w:after="240" w:line="240" w:lineRule="auto"/>
        <w:ind w:left="0" w:right="0" w:firstLine="360"/>
        <w:jc w:val="left"/>
      </w:pPr>
      <w:bookmarkStart w:id="1223" w:name="bookmark1223"/>
      <w:bookmarkStart w:id="1224" w:name="bookmark1224"/>
      <w:bookmarkStart w:id="1225" w:name="bookmark1225"/>
      <w:bookmarkStart w:id="1226" w:name="bookmark1226"/>
      <w:r>
        <w:rPr>
          <w:rFonts w:ascii="Times New Roman" w:eastAsia="Times New Roman" w:hAnsi="Times New Roman" w:cs="Times New Roman"/>
          <w:color w:val="000000"/>
          <w:spacing w:val="0"/>
          <w:w w:val="100"/>
          <w:position w:val="0"/>
        </w:rPr>
        <w:t>1</w:t>
      </w:r>
      <w:bookmarkEnd w:id="1225"/>
      <w:r>
        <w:rPr>
          <w:rFonts w:ascii="Times New Roman" w:eastAsia="Times New Roman" w:hAnsi="Times New Roman" w:cs="Times New Roman"/>
          <w:color w:val="000000"/>
          <w:spacing w:val="0"/>
          <w:w w:val="100"/>
          <w:position w:val="0"/>
        </w:rPr>
        <w:t>3</w:t>
      </w:r>
      <w:r>
        <w:rPr>
          <w:color w:val="000000"/>
          <w:spacing w:val="0"/>
          <w:w w:val="100"/>
          <w:position w:val="0"/>
        </w:rPr>
        <w:t>、长期股权投资</w:t>
      </w:r>
      <w:bookmarkEnd w:id="1223"/>
      <w:bookmarkEnd w:id="1224"/>
      <w:bookmarkEnd w:id="1226"/>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长期股权投资包括对子公司、合营企业和联营企业的权益性投资。本集团能够对被投资单位施加重大影响的，为本集团 的联营企业。</w:t>
      </w:r>
    </w:p>
    <w:p>
      <w:pPr>
        <w:pStyle w:val="Style39"/>
        <w:keepNext w:val="0"/>
        <w:keepLines w:val="0"/>
        <w:widowControl w:val="0"/>
        <w:numPr>
          <w:ilvl w:val="0"/>
          <w:numId w:val="41"/>
        </w:numPr>
        <w:shd w:val="clear" w:color="auto" w:fill="auto"/>
        <w:bidi w:val="0"/>
        <w:spacing w:before="0" w:after="100" w:line="346" w:lineRule="exact"/>
        <w:ind w:left="0" w:right="0" w:firstLine="720"/>
        <w:jc w:val="both"/>
      </w:pPr>
      <w:bookmarkStart w:id="1227" w:name="bookmark1227"/>
      <w:bookmarkEnd w:id="1227"/>
      <w:r>
        <w:rPr>
          <w:color w:val="000000"/>
          <w:spacing w:val="0"/>
          <w:w w:val="100"/>
          <w:position w:val="0"/>
        </w:rPr>
        <w:t>初始投资成本确定</w:t>
      </w:r>
    </w:p>
    <w:p>
      <w:pPr>
        <w:pStyle w:val="Style39"/>
        <w:keepNext w:val="0"/>
        <w:keepLines w:val="0"/>
        <w:widowControl w:val="0"/>
        <w:shd w:val="clear" w:color="auto" w:fill="auto"/>
        <w:bidi w:val="0"/>
        <w:spacing w:before="0" w:after="40" w:line="346" w:lineRule="exact"/>
        <w:ind w:left="360" w:right="0" w:firstLine="360"/>
        <w:jc w:val="both"/>
      </w:pPr>
      <w:r>
        <w:rPr>
          <w:color w:val="000000"/>
          <w:spacing w:val="0"/>
          <w:w w:val="100"/>
          <w:position w:val="0"/>
        </w:rPr>
        <w:t>形成企业合并的长期股权投资：同一控制下企业合并取得的长期股权投资，在合并日按照取得被合并方所有者权益在最 终控制方合并财务报表中的账面价值份额作为投资成本；非同一控制下企业合并取得的长期股权投资，按照合并成本作为长</w:t>
      </w:r>
    </w:p>
    <w:p>
      <w:pPr>
        <w:pStyle w:val="Style39"/>
        <w:keepNext w:val="0"/>
        <w:keepLines w:val="0"/>
        <w:widowControl w:val="0"/>
        <w:shd w:val="clear" w:color="auto" w:fill="auto"/>
        <w:bidi w:val="0"/>
        <w:spacing w:before="0" w:after="100" w:line="344" w:lineRule="exact"/>
        <w:ind w:left="0" w:right="0" w:firstLine="360"/>
        <w:jc w:val="both"/>
      </w:pPr>
      <w:r>
        <w:rPr>
          <w:color w:val="000000"/>
          <w:spacing w:val="0"/>
          <w:w w:val="100"/>
          <w:position w:val="0"/>
        </w:rPr>
        <w:t>期股权投资的投资成本。</w:t>
      </w:r>
    </w:p>
    <w:p>
      <w:pPr>
        <w:pStyle w:val="Style39"/>
        <w:keepNext w:val="0"/>
        <w:keepLines w:val="0"/>
        <w:widowControl w:val="0"/>
        <w:shd w:val="clear" w:color="auto" w:fill="auto"/>
        <w:bidi w:val="0"/>
        <w:spacing w:before="0" w:after="100" w:line="336" w:lineRule="exact"/>
        <w:ind w:left="360" w:right="0" w:firstLine="360"/>
        <w:jc w:val="both"/>
      </w:pPr>
      <w:r>
        <w:rPr>
          <w:color w:val="000000"/>
          <w:spacing w:val="0"/>
          <w:w w:val="100"/>
          <w:position w:val="0"/>
        </w:rPr>
        <w:t>对于其他方式取得的长期股权投资：支付现金取得的长期股权投资，按照实际支付的购买价款作为初始投资成本；发行 权益性证券取得的长期股权投资，以发行权益性证券的公允价值作为初始投资成本。</w:t>
      </w:r>
    </w:p>
    <w:p>
      <w:pPr>
        <w:pStyle w:val="Style39"/>
        <w:keepNext w:val="0"/>
        <w:keepLines w:val="0"/>
        <w:widowControl w:val="0"/>
        <w:numPr>
          <w:ilvl w:val="0"/>
          <w:numId w:val="41"/>
        </w:numPr>
        <w:shd w:val="clear" w:color="auto" w:fill="auto"/>
        <w:tabs>
          <w:tab w:pos="1105" w:val="left"/>
        </w:tabs>
        <w:bidi w:val="0"/>
        <w:spacing w:before="0" w:after="100" w:line="344" w:lineRule="exact"/>
        <w:ind w:left="0" w:right="0" w:firstLine="720"/>
        <w:jc w:val="both"/>
      </w:pPr>
      <w:bookmarkStart w:id="1228" w:name="bookmark1228"/>
      <w:bookmarkEnd w:id="1228"/>
      <w:r>
        <w:rPr>
          <w:color w:val="000000"/>
          <w:spacing w:val="0"/>
          <w:w w:val="100"/>
          <w:position w:val="0"/>
        </w:rPr>
        <w:t>后续计量及损益确认方法</w:t>
      </w:r>
    </w:p>
    <w:p>
      <w:pPr>
        <w:pStyle w:val="Style39"/>
        <w:keepNext w:val="0"/>
        <w:keepLines w:val="0"/>
        <w:widowControl w:val="0"/>
        <w:shd w:val="clear" w:color="auto" w:fill="auto"/>
        <w:bidi w:val="0"/>
        <w:spacing w:before="0" w:after="100" w:line="344" w:lineRule="exact"/>
        <w:ind w:left="0" w:right="0" w:firstLine="720"/>
        <w:jc w:val="both"/>
      </w:pPr>
      <w:r>
        <w:rPr>
          <w:color w:val="000000"/>
          <w:spacing w:val="0"/>
          <w:w w:val="100"/>
          <w:position w:val="0"/>
        </w:rPr>
        <w:t>对子公司的投资，采用成本法核算，除非投资符合持有待售的条件；对联营企业和合营企业的投资，采用权益法核算。</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采用成本法核算的长期股权投资，除取得投资时实际支付的价款或对价中包含的已宣告但尚未发放的现金股利或利润外, 被投资单位宣告分派的现金股利或利润，确认为投资收益计入当期损益。</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采用权益法核算的长期股权投资，初始投资成本大于投资时应享有被投资单位可辨认净资产公允价值份额的，不调整长 期股权投资的投资成本；初始投资成本小于投资时应享有被投资单位可辨认净资产公允价值份额的，对长期股权投资的账面 价值进行调整，差额计入投资当期的损益。</w:t>
      </w:r>
    </w:p>
    <w:p>
      <w:pPr>
        <w:pStyle w:val="Style39"/>
        <w:keepNext w:val="0"/>
        <w:keepLines w:val="0"/>
        <w:widowControl w:val="0"/>
        <w:shd w:val="clear" w:color="auto" w:fill="auto"/>
        <w:bidi w:val="0"/>
        <w:spacing w:before="0" w:after="100" w:line="344" w:lineRule="exact"/>
        <w:ind w:left="360" w:right="0" w:firstLine="360"/>
        <w:jc w:val="both"/>
      </w:pPr>
      <w:r>
        <w:rPr>
          <w:color w:val="000000"/>
          <w:spacing w:val="0"/>
          <w:w w:val="100"/>
          <w:position w:val="0"/>
        </w:rPr>
        <w:t>采用权益法核算时，按照应享有或应分担的被投资单位实现的净损益和其他综合收益的份额，分别确认投资收益和其他 综合收益，同时调整长期股权投资的账面价值；按照被投资单位宣告分派的利润或现金股利计算应享有的部分，相应减少长 期股权投资的账面价值；被投资单位除净损益、其他综合收益和利润分配以外所有者权益的其他变动，调整长期股权投资的 账面价值并计入资本公积(其他资本公积)。在确认应享有被投资单位净损益的份额时，以取得投资时被投资单位各项可辨 认资产等的公允价值为基础，并按照本集团的会计政策及会计期间，对被投资单位的净利润进行调整后确认。</w:t>
      </w:r>
    </w:p>
    <w:p>
      <w:pPr>
        <w:pStyle w:val="Style39"/>
        <w:keepNext w:val="0"/>
        <w:keepLines w:val="0"/>
        <w:widowControl w:val="0"/>
        <w:shd w:val="clear" w:color="auto" w:fill="auto"/>
        <w:bidi w:val="0"/>
        <w:spacing w:before="0" w:after="100" w:line="343" w:lineRule="exact"/>
        <w:ind w:left="360" w:right="0" w:firstLine="360"/>
        <w:jc w:val="both"/>
      </w:pPr>
      <w:r>
        <w:rPr>
          <w:color w:val="000000"/>
          <w:spacing w:val="0"/>
          <w:w w:val="100"/>
          <w:position w:val="0"/>
        </w:rPr>
        <w:t>因追加投资等原因能够对被投资单位施加重大影响或实施共同控制但不构成控制的，在转换日，按照原股权的公允价值 加上新增投资成本之和，作为改按权益法核算的初始投资成本。原股权于转换日的公允价值与账面价值之间的差额，以及原 计入其他综合收益的累计公允价值变动转入改按权益法核算的当期损益。</w:t>
      </w:r>
    </w:p>
    <w:p>
      <w:pPr>
        <w:pStyle w:val="Style39"/>
        <w:keepNext w:val="0"/>
        <w:keepLines w:val="0"/>
        <w:widowControl w:val="0"/>
        <w:shd w:val="clear" w:color="auto" w:fill="auto"/>
        <w:bidi w:val="0"/>
        <w:spacing w:before="0" w:after="100" w:line="342" w:lineRule="exact"/>
        <w:ind w:left="360" w:right="0" w:firstLine="360"/>
        <w:jc w:val="both"/>
      </w:pPr>
      <w:r>
        <w:rPr>
          <w:color w:val="000000"/>
          <w:spacing w:val="0"/>
          <w:w w:val="100"/>
          <w:position w:val="0"/>
        </w:rPr>
        <w:t>因处置部分股权投资等原因丧失了对被投资单位的共同控制或重大影响的，处置后的剩余股权在丧失共同控制或重大影 响之日改按《企业会计准则第</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号</w:t>
      </w:r>
      <w:r>
        <w:rPr>
          <w:color w:val="000000"/>
          <w:spacing w:val="0"/>
          <w:w w:val="100"/>
          <w:position w:val="0"/>
          <w:sz w:val="18"/>
          <w:szCs w:val="18"/>
        </w:rPr>
        <w:t>一</w:t>
      </w:r>
      <w:r>
        <w:rPr>
          <w:color w:val="000000"/>
          <w:spacing w:val="0"/>
          <w:w w:val="100"/>
          <w:position w:val="0"/>
        </w:rPr>
        <w:t>金融工具确认和计量》进行会计处理，公允价值与账面价值之间的差额计入当期损益。 原股权投资因采用权益法核算而确认的其他综合收益,在终止采用权益法核算时采用与被投资单位直接处置相关资产或负债 相同的基础进行会计处理；原股权投资相关的其他所有者权益变动转入当期损益。</w:t>
      </w:r>
    </w:p>
    <w:p>
      <w:pPr>
        <w:pStyle w:val="Style39"/>
        <w:keepNext w:val="0"/>
        <w:keepLines w:val="0"/>
        <w:widowControl w:val="0"/>
        <w:shd w:val="clear" w:color="auto" w:fill="auto"/>
        <w:bidi w:val="0"/>
        <w:spacing w:before="0" w:after="100" w:line="349" w:lineRule="exact"/>
        <w:ind w:left="360" w:right="0" w:firstLine="360"/>
        <w:jc w:val="both"/>
      </w:pPr>
      <w:r>
        <w:rPr>
          <w:color w:val="000000"/>
          <w:spacing w:val="0"/>
          <w:w w:val="100"/>
          <w:position w:val="0"/>
        </w:rPr>
        <w:t>因处置部分股权投资等原因丧失了对被投资单位的控制的，处置后的剩余股权能够对被投资单位实施共同控制或施加重 大影响的，改按权益法核算，并对该剩余股权视同自取得时即采用权益法核算进行调整；处置后的剩余股权不能对被投资单 位实施共同控制或施加重大影响的，改按《企业会计准则第</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号</w:t>
      </w:r>
      <w:r>
        <w:rPr>
          <w:color w:val="000000"/>
          <w:spacing w:val="0"/>
          <w:w w:val="100"/>
          <w:position w:val="0"/>
          <w:sz w:val="18"/>
          <w:szCs w:val="18"/>
        </w:rPr>
        <w:t>一</w:t>
      </w:r>
      <w:r>
        <w:rPr>
          <w:color w:val="000000"/>
          <w:spacing w:val="0"/>
          <w:w w:val="100"/>
          <w:position w:val="0"/>
        </w:rPr>
        <w:t>金融工具确认和计量》的有关规定进行会计处理，其在 丧失控制之日的公允价值与账面价值之间的差额计入当期损益。</w:t>
      </w:r>
    </w:p>
    <w:p>
      <w:pPr>
        <w:pStyle w:val="Style39"/>
        <w:keepNext w:val="0"/>
        <w:keepLines w:val="0"/>
        <w:widowControl w:val="0"/>
        <w:shd w:val="clear" w:color="auto" w:fill="auto"/>
        <w:bidi w:val="0"/>
        <w:spacing w:before="0" w:after="100" w:line="343" w:lineRule="exact"/>
        <w:ind w:left="360" w:right="0" w:firstLine="360"/>
        <w:jc w:val="both"/>
      </w:pPr>
      <w:r>
        <w:rPr>
          <w:color w:val="000000"/>
          <w:spacing w:val="0"/>
          <w:w w:val="100"/>
          <w:position w:val="0"/>
        </w:rPr>
        <w:t>因其他投资方增资而导致本集团持股比例下降、从而丧失控制权但能对被投资单位实施共同控制或施加重大影响的，按 照新的持股比例确认本公司应享有的被投资单位因增资扩股而增加净资产的份额,与应结转持股比例下降部分所对应的长期 股权投资原账面价值之间的差额计入当期损益；然后，按照新的持股比例视同自取得投资时即采用权益法核算进行调整。</w:t>
      </w:r>
    </w:p>
    <w:p>
      <w:pPr>
        <w:pStyle w:val="Style39"/>
        <w:keepNext w:val="0"/>
        <w:keepLines w:val="0"/>
        <w:widowControl w:val="0"/>
        <w:shd w:val="clear" w:color="auto" w:fill="auto"/>
        <w:bidi w:val="0"/>
        <w:spacing w:before="0" w:after="100" w:line="341" w:lineRule="exact"/>
        <w:ind w:left="360" w:right="0" w:firstLine="360"/>
        <w:jc w:val="both"/>
      </w:pPr>
      <w:r>
        <w:rPr>
          <w:color w:val="000000"/>
          <w:spacing w:val="0"/>
          <w:w w:val="100"/>
          <w:position w:val="0"/>
        </w:rPr>
        <w:t>本集团与联营企业及合营企业之间发生的未实现内部交易损益按照持股比例计算归属于本集团的部分，在抵销基础上确 认投资损益。但本集团与被投资单位发生的未实现内部交易损失，属于所转让资产减值损失的，不予以抵销。</w:t>
      </w:r>
    </w:p>
    <w:p>
      <w:pPr>
        <w:pStyle w:val="Style39"/>
        <w:keepNext w:val="0"/>
        <w:keepLines w:val="0"/>
        <w:widowControl w:val="0"/>
        <w:numPr>
          <w:ilvl w:val="0"/>
          <w:numId w:val="41"/>
        </w:numPr>
        <w:shd w:val="clear" w:color="auto" w:fill="auto"/>
        <w:tabs>
          <w:tab w:pos="1105" w:val="left"/>
        </w:tabs>
        <w:bidi w:val="0"/>
        <w:spacing w:before="0" w:after="100" w:line="344" w:lineRule="exact"/>
        <w:ind w:left="0" w:right="0" w:firstLine="720"/>
        <w:jc w:val="both"/>
      </w:pPr>
      <w:bookmarkStart w:id="1229" w:name="bookmark1229"/>
      <w:bookmarkEnd w:id="1229"/>
      <w:r>
        <w:rPr>
          <w:color w:val="000000"/>
          <w:spacing w:val="0"/>
          <w:w w:val="100"/>
          <w:position w:val="0"/>
        </w:rPr>
        <w:t>确定对被投资单位具有共同控制、重大影响的依据</w:t>
      </w:r>
    </w:p>
    <w:p>
      <w:pPr>
        <w:pStyle w:val="Style39"/>
        <w:keepNext w:val="0"/>
        <w:keepLines w:val="0"/>
        <w:widowControl w:val="0"/>
        <w:shd w:val="clear" w:color="auto" w:fill="auto"/>
        <w:bidi w:val="0"/>
        <w:spacing w:before="0" w:after="100" w:line="344" w:lineRule="exact"/>
        <w:ind w:left="360" w:right="0" w:firstLine="360"/>
        <w:jc w:val="both"/>
      </w:pPr>
      <w:r>
        <w:rPr>
          <w:color w:val="000000"/>
          <w:spacing w:val="0"/>
          <w:w w:val="100"/>
          <w:position w:val="0"/>
        </w:rPr>
        <w:t>共同控制，是指按照相关约定对某项安排所共有的控制，并且该安排的相关活动必须经过分享控制权的参与方一致同意 后才能决策。在判断是否存在共同控制时，首先判断是否由所有参与方或参与方组合集体控制该安排，其次再判断该安排相 关活动的决策是否必须经过这些集体控制该安排的参与方一致同意。如果所有参与方或一组参与方必须一致行动才能决定某 项安排的相关活动，则认为所有参与方或一组参与方集体控制该安排；如果存在两个或两个以上的参与方组合能够集体控制</w:t>
      </w:r>
    </w:p>
    <w:p>
      <w:pPr>
        <w:pStyle w:val="Style39"/>
        <w:keepNext w:val="0"/>
        <w:keepLines w:val="0"/>
        <w:widowControl w:val="0"/>
        <w:shd w:val="clear" w:color="auto" w:fill="auto"/>
        <w:bidi w:val="0"/>
        <w:spacing w:before="0" w:after="100" w:line="344" w:lineRule="exact"/>
        <w:ind w:left="0" w:right="0" w:firstLine="340"/>
        <w:jc w:val="left"/>
      </w:pPr>
      <w:r>
        <w:rPr>
          <w:color w:val="000000"/>
          <w:spacing w:val="0"/>
          <w:w w:val="100"/>
          <w:position w:val="0"/>
        </w:rPr>
        <w:t>某项安排的，不构成共同控制。判断是否存在共同控制时，不考虑享有的保护性权利。</w:t>
      </w:r>
    </w:p>
    <w:p>
      <w:pPr>
        <w:pStyle w:val="Style39"/>
        <w:keepNext w:val="0"/>
        <w:keepLines w:val="0"/>
        <w:widowControl w:val="0"/>
        <w:shd w:val="clear" w:color="auto" w:fill="auto"/>
        <w:bidi w:val="0"/>
        <w:spacing w:before="0" w:after="100" w:line="341" w:lineRule="exact"/>
        <w:ind w:left="340" w:right="0"/>
        <w:jc w:val="both"/>
      </w:pPr>
      <w:r>
        <w:rPr>
          <w:color w:val="000000"/>
          <w:spacing w:val="0"/>
          <w:w w:val="100"/>
          <w:position w:val="0"/>
        </w:rPr>
        <w:t>重大影响，是指投资方对被投资单位的财务和经营政策有参与决策的权力，但并不能够控制或者与其他方一起共同控制 这些政策的制定。在确定能否对被投资单位施加重大影响时，考虑投资方直接或间接持有被投资单位的表决权股份以及投资 方及其他方持有的当期可执行潜在表决权在假定转换为对被投资方单位的股权后产生的影响，包括被投资单位发行的当期可 转换的认股权证、股份期权及可转换公司债券等的影响。</w:t>
      </w:r>
    </w:p>
    <w:p>
      <w:pPr>
        <w:pStyle w:val="Style39"/>
        <w:keepNext w:val="0"/>
        <w:keepLines w:val="0"/>
        <w:widowControl w:val="0"/>
        <w:shd w:val="clear" w:color="auto" w:fill="auto"/>
        <w:bidi w:val="0"/>
        <w:spacing w:before="0" w:after="100" w:line="349" w:lineRule="exact"/>
        <w:ind w:left="340" w:right="0"/>
        <w:jc w:val="both"/>
      </w:pPr>
      <w:r>
        <w:rPr>
          <w:color w:val="000000"/>
          <w:spacing w:val="0"/>
          <w:w w:val="100"/>
          <w:position w:val="0"/>
        </w:rPr>
        <w:t>当本集团直接或通过子公司间接拥有被投资单位</w:t>
      </w:r>
      <w:r>
        <w:rPr>
          <w:rFonts w:ascii="Times New Roman" w:eastAsia="Times New Roman" w:hAnsi="Times New Roman" w:cs="Times New Roman"/>
          <w:color w:val="000000"/>
          <w:spacing w:val="0"/>
          <w:w w:val="100"/>
          <w:position w:val="0"/>
          <w:sz w:val="18"/>
          <w:szCs w:val="18"/>
        </w:rPr>
        <w:t xml:space="preserve">20% </w:t>
      </w:r>
      <w:r>
        <w:rPr>
          <w:color w:val="000000"/>
          <w:spacing w:val="0"/>
          <w:w w:val="100"/>
          <w:position w:val="0"/>
        </w:rPr>
        <w:t>（含</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）以上但低于</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的表决权股份时，一般认为对被投资 单位具有重大影响，除非有明确证据表明该种情况下不能参与被投资单位的生产经营决策，不形成重大影响；本集团拥有被 投资单位</w:t>
      </w:r>
      <w:r>
        <w:rPr>
          <w:rFonts w:ascii="Times New Roman" w:eastAsia="Times New Roman" w:hAnsi="Times New Roman" w:cs="Times New Roman"/>
          <w:color w:val="000000"/>
          <w:spacing w:val="0"/>
          <w:w w:val="100"/>
          <w:position w:val="0"/>
          <w:sz w:val="18"/>
          <w:szCs w:val="18"/>
        </w:rPr>
        <w:t xml:space="preserve">20% </w:t>
      </w:r>
      <w:r>
        <w:rPr>
          <w:color w:val="000000"/>
          <w:spacing w:val="0"/>
          <w:w w:val="100"/>
          <w:position w:val="0"/>
        </w:rPr>
        <w:t>（不含）以下的表决权股份时，一般不认为对被投资单位具有重大影响，除非有明确证据表明该种情况下能 够参与被投资单位的生产经营决策，形成重大影响。</w:t>
      </w:r>
    </w:p>
    <w:p>
      <w:pPr>
        <w:pStyle w:val="Style39"/>
        <w:keepNext w:val="0"/>
        <w:keepLines w:val="0"/>
        <w:widowControl w:val="0"/>
        <w:shd w:val="clear" w:color="auto" w:fill="auto"/>
        <w:bidi w:val="0"/>
        <w:spacing w:before="0" w:after="100" w:line="344" w:lineRule="exact"/>
        <w:ind w:left="0" w:right="0" w:firstLine="720"/>
        <w:jc w:val="left"/>
      </w:pPr>
      <w:bookmarkStart w:id="1230" w:name="bookmark1230"/>
      <w:r>
        <w:rPr>
          <w:color w:val="000000"/>
          <w:spacing w:val="0"/>
          <w:w w:val="100"/>
          <w:position w:val="0"/>
        </w:rPr>
        <w:t>（</w:t>
      </w:r>
      <w:bookmarkEnd w:id="1230"/>
      <w:r>
        <w:rPr>
          <w:rFonts w:ascii="Times New Roman" w:eastAsia="Times New Roman" w:hAnsi="Times New Roman" w:cs="Times New Roman"/>
          <w:color w:val="000000"/>
          <w:spacing w:val="0"/>
          <w:w w:val="100"/>
          <w:position w:val="0"/>
          <w:sz w:val="18"/>
          <w:szCs w:val="18"/>
        </w:rPr>
        <w:t>4</w:t>
      </w:r>
      <w:r>
        <w:rPr>
          <w:color w:val="000000"/>
          <w:spacing w:val="0"/>
          <w:w w:val="100"/>
          <w:position w:val="0"/>
        </w:rPr>
        <w:t>）减值测试方法及减值准备计提方法</w:t>
      </w:r>
    </w:p>
    <w:p>
      <w:pPr>
        <w:pStyle w:val="Style39"/>
        <w:keepNext w:val="0"/>
        <w:keepLines w:val="0"/>
        <w:widowControl w:val="0"/>
        <w:shd w:val="clear" w:color="auto" w:fill="auto"/>
        <w:bidi w:val="0"/>
        <w:spacing w:before="0" w:after="400" w:line="344" w:lineRule="exact"/>
        <w:ind w:left="0" w:right="0" w:firstLine="720"/>
        <w:jc w:val="left"/>
      </w:pPr>
      <w:r>
        <w:rPr>
          <w:color w:val="000000"/>
          <w:spacing w:val="0"/>
          <w:w w:val="100"/>
          <w:position w:val="0"/>
        </w:rPr>
        <w:t>对子公司、联营企业及合营企业的投资，计提资产减值的方法见附注五、</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w:t>
      </w:r>
    </w:p>
    <w:p>
      <w:pPr>
        <w:pStyle w:val="Style16"/>
        <w:keepNext/>
        <w:keepLines/>
        <w:widowControl w:val="0"/>
        <w:shd w:val="clear" w:color="auto" w:fill="auto"/>
        <w:tabs>
          <w:tab w:pos="814" w:val="left"/>
        </w:tabs>
        <w:bidi w:val="0"/>
        <w:spacing w:before="0" w:after="260" w:line="240" w:lineRule="auto"/>
        <w:ind w:left="0" w:right="0" w:firstLine="340"/>
        <w:jc w:val="left"/>
      </w:pPr>
      <w:bookmarkStart w:id="1231" w:name="bookmark1231"/>
      <w:bookmarkStart w:id="1232" w:name="bookmark1232"/>
      <w:bookmarkStart w:id="1233" w:name="bookmark1233"/>
      <w:bookmarkStart w:id="1234" w:name="bookmark1234"/>
      <w:r>
        <w:rPr>
          <w:rFonts w:ascii="Times New Roman" w:eastAsia="Times New Roman" w:hAnsi="Times New Roman" w:cs="Times New Roman"/>
          <w:color w:val="000000"/>
          <w:spacing w:val="0"/>
          <w:w w:val="100"/>
          <w:position w:val="0"/>
        </w:rPr>
        <w:t>1</w:t>
      </w:r>
      <w:bookmarkEnd w:id="1233"/>
      <w:r>
        <w:rPr>
          <w:rFonts w:ascii="Times New Roman" w:eastAsia="Times New Roman" w:hAnsi="Times New Roman" w:cs="Times New Roman"/>
          <w:color w:val="000000"/>
          <w:spacing w:val="0"/>
          <w:w w:val="100"/>
          <w:position w:val="0"/>
        </w:rPr>
        <w:t>4</w:t>
      </w:r>
      <w:r>
        <w:rPr>
          <w:color w:val="000000"/>
          <w:spacing w:val="0"/>
          <w:w w:val="100"/>
          <w:position w:val="0"/>
        </w:rPr>
        <w:t>、</w:t>
        <w:tab/>
        <w:t>投资性房地产</w:t>
      </w:r>
      <w:bookmarkEnd w:id="1231"/>
      <w:bookmarkEnd w:id="1232"/>
      <w:bookmarkEnd w:id="1234"/>
    </w:p>
    <w:p>
      <w:pPr>
        <w:pStyle w:val="Style39"/>
        <w:keepNext w:val="0"/>
        <w:keepLines w:val="0"/>
        <w:widowControl w:val="0"/>
        <w:shd w:val="clear" w:color="auto" w:fill="auto"/>
        <w:bidi w:val="0"/>
        <w:spacing w:before="0" w:after="100" w:line="346" w:lineRule="exact"/>
        <w:ind w:left="340" w:right="0"/>
        <w:jc w:val="left"/>
      </w:pPr>
      <w:r>
        <w:rPr>
          <w:color w:val="000000"/>
          <w:spacing w:val="0"/>
          <w:w w:val="100"/>
          <w:position w:val="0"/>
        </w:rPr>
        <w:t>投资性房地产是指为赚取租金或资本增值，或两者兼有而持有的房地产。本集团投资性房地产包括已出租的土地使用权、 持有并准备增值后转让的土地使用权、已出租的建筑物。</w:t>
      </w:r>
    </w:p>
    <w:p>
      <w:pPr>
        <w:pStyle w:val="Style39"/>
        <w:keepNext w:val="0"/>
        <w:keepLines w:val="0"/>
        <w:widowControl w:val="0"/>
        <w:shd w:val="clear" w:color="auto" w:fill="auto"/>
        <w:bidi w:val="0"/>
        <w:spacing w:before="0" w:after="100" w:line="344" w:lineRule="exact"/>
        <w:ind w:left="0" w:right="0" w:firstLine="720"/>
        <w:jc w:val="left"/>
      </w:pPr>
      <w:r>
        <w:rPr>
          <w:color w:val="000000"/>
          <w:spacing w:val="0"/>
          <w:w w:val="100"/>
          <w:position w:val="0"/>
        </w:rPr>
        <w:t>本集团投资性房地产按照取得时的成本进行初始计量，并按照固定资产或无形资产的有关规定，按期计提折旧或摊销。</w:t>
      </w:r>
    </w:p>
    <w:p>
      <w:pPr>
        <w:pStyle w:val="Style39"/>
        <w:keepNext w:val="0"/>
        <w:keepLines w:val="0"/>
        <w:widowControl w:val="0"/>
        <w:shd w:val="clear" w:color="auto" w:fill="auto"/>
        <w:bidi w:val="0"/>
        <w:spacing w:before="0" w:after="100" w:line="344" w:lineRule="exact"/>
        <w:ind w:left="0" w:right="0" w:firstLine="720"/>
        <w:jc w:val="left"/>
      </w:pPr>
      <w:r>
        <w:rPr>
          <w:color w:val="000000"/>
          <w:spacing w:val="0"/>
          <w:w w:val="100"/>
          <w:position w:val="0"/>
        </w:rPr>
        <w:t>采用成本模式进行后续计量的投资性房地产，计提资产减值方法见附注五、</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w:t>
      </w:r>
    </w:p>
    <w:p>
      <w:pPr>
        <w:pStyle w:val="Style39"/>
        <w:keepNext w:val="0"/>
        <w:keepLines w:val="0"/>
        <w:widowControl w:val="0"/>
        <w:shd w:val="clear" w:color="auto" w:fill="auto"/>
        <w:bidi w:val="0"/>
        <w:spacing w:before="0" w:after="400" w:line="344" w:lineRule="exact"/>
        <w:ind w:left="0" w:right="0" w:firstLine="720"/>
        <w:jc w:val="left"/>
      </w:pPr>
      <w:r>
        <w:rPr>
          <w:color w:val="000000"/>
          <w:spacing w:val="0"/>
          <w:w w:val="100"/>
          <w:position w:val="0"/>
        </w:rPr>
        <w:t>投资性房地产出售、转让、报废或毁损的处置收入扣除其账面价值和相关税费后的差额计入当期损益。</w:t>
      </w:r>
    </w:p>
    <w:p>
      <w:pPr>
        <w:pStyle w:val="Style16"/>
        <w:keepNext/>
        <w:keepLines/>
        <w:widowControl w:val="0"/>
        <w:shd w:val="clear" w:color="auto" w:fill="auto"/>
        <w:tabs>
          <w:tab w:pos="814" w:val="left"/>
        </w:tabs>
        <w:bidi w:val="0"/>
        <w:spacing w:before="0" w:after="400" w:line="240" w:lineRule="auto"/>
        <w:ind w:left="0" w:right="0" w:firstLine="340"/>
        <w:jc w:val="left"/>
      </w:pPr>
      <w:bookmarkStart w:id="1235" w:name="bookmark1235"/>
      <w:bookmarkStart w:id="1236" w:name="bookmark1236"/>
      <w:bookmarkStart w:id="1237" w:name="bookmark1237"/>
      <w:bookmarkStart w:id="1238" w:name="bookmark1238"/>
      <w:r>
        <w:rPr>
          <w:rFonts w:ascii="Times New Roman" w:eastAsia="Times New Roman" w:hAnsi="Times New Roman" w:cs="Times New Roman"/>
          <w:color w:val="000000"/>
          <w:spacing w:val="0"/>
          <w:w w:val="100"/>
          <w:position w:val="0"/>
        </w:rPr>
        <w:t>1</w:t>
      </w:r>
      <w:bookmarkEnd w:id="1237"/>
      <w:r>
        <w:rPr>
          <w:rFonts w:ascii="Times New Roman" w:eastAsia="Times New Roman" w:hAnsi="Times New Roman" w:cs="Times New Roman"/>
          <w:color w:val="000000"/>
          <w:spacing w:val="0"/>
          <w:w w:val="100"/>
          <w:position w:val="0"/>
        </w:rPr>
        <w:t>5</w:t>
      </w:r>
      <w:r>
        <w:rPr>
          <w:color w:val="000000"/>
          <w:spacing w:val="0"/>
          <w:w w:val="100"/>
          <w:position w:val="0"/>
        </w:rPr>
        <w:t>、</w:t>
        <w:tab/>
        <w:t>固定资产</w:t>
      </w:r>
      <w:bookmarkEnd w:id="1235"/>
      <w:bookmarkEnd w:id="1236"/>
      <w:bookmarkEnd w:id="1238"/>
    </w:p>
    <w:p>
      <w:pPr>
        <w:pStyle w:val="Style16"/>
        <w:keepNext/>
        <w:keepLines/>
        <w:widowControl w:val="0"/>
        <w:shd w:val="clear" w:color="auto" w:fill="auto"/>
        <w:bidi w:val="0"/>
        <w:spacing w:before="0" w:after="260" w:line="240" w:lineRule="auto"/>
        <w:ind w:left="0" w:right="0" w:firstLine="340"/>
        <w:jc w:val="left"/>
      </w:pPr>
      <w:bookmarkStart w:id="1235" w:name="bookmark1235"/>
      <w:bookmarkStart w:id="1236" w:name="bookmark1236"/>
      <w:bookmarkStart w:id="1239" w:name="bookmark1239"/>
      <w:bookmarkStart w:id="1240" w:name="bookmark1240"/>
      <w:r>
        <w:rPr>
          <w:color w:val="000000"/>
          <w:spacing w:val="0"/>
          <w:w w:val="100"/>
          <w:position w:val="0"/>
        </w:rPr>
        <w:t>（</w:t>
      </w:r>
      <w:bookmarkEnd w:id="1239"/>
      <w:r>
        <w:rPr>
          <w:rFonts w:ascii="Times New Roman" w:eastAsia="Times New Roman" w:hAnsi="Times New Roman" w:cs="Times New Roman"/>
          <w:color w:val="000000"/>
          <w:spacing w:val="0"/>
          <w:w w:val="100"/>
          <w:position w:val="0"/>
        </w:rPr>
        <w:t>1</w:t>
      </w:r>
      <w:r>
        <w:rPr>
          <w:color w:val="000000"/>
          <w:spacing w:val="0"/>
          <w:w w:val="100"/>
          <w:position w:val="0"/>
        </w:rPr>
        <w:t>）确认条件</w:t>
      </w:r>
      <w:bookmarkEnd w:id="1235"/>
      <w:bookmarkEnd w:id="1236"/>
      <w:bookmarkEnd w:id="1240"/>
    </w:p>
    <w:p>
      <w:pPr>
        <w:pStyle w:val="Style39"/>
        <w:keepNext w:val="0"/>
        <w:keepLines w:val="0"/>
        <w:widowControl w:val="0"/>
        <w:shd w:val="clear" w:color="auto" w:fill="auto"/>
        <w:bidi w:val="0"/>
        <w:spacing w:before="0" w:after="400" w:line="343" w:lineRule="exact"/>
        <w:ind w:left="340" w:right="0"/>
        <w:jc w:val="both"/>
      </w:pPr>
      <w:r>
        <w:rPr>
          <w:color w:val="000000"/>
          <w:spacing w:val="0"/>
          <w:w w:val="100"/>
          <w:position w:val="0"/>
        </w:rPr>
        <w:t>本集团固定资产是指为生产商品、提供劳务、出租或经营管理而持有的，使用寿命超过一个会计年度的有形资产。与 该固定资产有关的经济利益很可能流入企业，并且该固定资产的成本能够可靠地计量时，固定资产才能予以确认。本集团 固定资产按照取得时的实际成本进行初始计量。</w:t>
      </w:r>
    </w:p>
    <w:p>
      <w:pPr>
        <w:pStyle w:val="Style16"/>
        <w:keepNext/>
        <w:keepLines/>
        <w:widowControl w:val="0"/>
        <w:shd w:val="clear" w:color="auto" w:fill="auto"/>
        <w:bidi w:val="0"/>
        <w:spacing w:before="0" w:after="320" w:line="240" w:lineRule="auto"/>
        <w:ind w:left="0" w:right="0" w:firstLine="480"/>
        <w:jc w:val="left"/>
      </w:pPr>
      <w:bookmarkStart w:id="1241" w:name="bookmark1241"/>
      <w:bookmarkStart w:id="1242" w:name="bookmark1242"/>
      <w:bookmarkStart w:id="1243" w:name="bookmark1243"/>
      <w:bookmarkStart w:id="1244" w:name="bookmark1244"/>
      <w:r>
        <w:rPr>
          <w:rFonts w:ascii="Times New Roman" w:eastAsia="Times New Roman" w:hAnsi="Times New Roman" w:cs="Times New Roman"/>
          <w:color w:val="000000"/>
          <w:spacing w:val="0"/>
          <w:w w:val="100"/>
          <w:position w:val="0"/>
        </w:rPr>
        <w:t>（</w:t>
      </w:r>
      <w:bookmarkEnd w:id="1243"/>
      <w:r>
        <w:rPr>
          <w:rFonts w:ascii="Times New Roman" w:eastAsia="Times New Roman" w:hAnsi="Times New Roman" w:cs="Times New Roman"/>
          <w:color w:val="000000"/>
          <w:spacing w:val="0"/>
          <w:w w:val="100"/>
          <w:position w:val="0"/>
        </w:rPr>
        <w:t>2</w:t>
      </w:r>
      <w:r>
        <w:rPr>
          <w:color w:val="000000"/>
          <w:spacing w:val="0"/>
          <w:w w:val="100"/>
          <w:position w:val="0"/>
        </w:rPr>
        <w:t>）折旧方法</w:t>
      </w:r>
      <w:bookmarkEnd w:id="1241"/>
      <w:bookmarkEnd w:id="1242"/>
      <w:bookmarkEnd w:id="1244"/>
    </w:p>
    <w:tbl>
      <w:tblPr>
        <w:tblOverlap w:val="never"/>
        <w:jc w:val="center"/>
        <w:tblLayout w:type="fixed"/>
      </w:tblPr>
      <w:tblGrid>
        <w:gridCol w:w="1920"/>
        <w:gridCol w:w="1910"/>
        <w:gridCol w:w="1915"/>
        <w:gridCol w:w="1915"/>
        <w:gridCol w:w="1925"/>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折旧方法</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折旧年限（年）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残值率（</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年折旧率（</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房屋及建筑物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年限平均法</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2.25-4.75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机器设备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年限平均法</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4.50-11.88</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运输设备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年限平均法</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11.25-19.00</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电子设备及其他</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年限平均法</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5-10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18.00-19.00</w:t>
            </w:r>
          </w:p>
        </w:tc>
      </w:tr>
    </w:tbl>
    <w:p>
      <w:pPr>
        <w:pStyle w:val="Style37"/>
        <w:keepNext w:val="0"/>
        <w:keepLines w:val="0"/>
        <w:widowControl w:val="0"/>
        <w:shd w:val="clear" w:color="auto" w:fill="auto"/>
        <w:bidi w:val="0"/>
        <w:spacing w:before="0" w:after="0" w:line="343" w:lineRule="exact"/>
        <w:ind w:left="0" w:right="0" w:firstLine="0"/>
        <w:jc w:val="distribute"/>
      </w:pPr>
      <w:r>
        <w:rPr>
          <w:color w:val="000000"/>
          <w:spacing w:val="0"/>
          <w:w w:val="100"/>
          <w:position w:val="0"/>
        </w:rPr>
        <w:t>本集团采用年限平均法计提折旧。固定资产自达到预定可使用状态时开始计提折旧，终止确认时或划分为持有待售非流 动资产时停止计提折旧。在不考虑减值准备的情况下，按固定资产类别、预计使用寿命和预计残值。其中，已计提减值准备 的固定资产，还应扣除已计提的固定资产减值准备累计金额计算确定折旧率。</w:t>
      </w:r>
    </w:p>
    <w:p>
      <w:pPr>
        <w:pStyle w:val="Style16"/>
        <w:keepNext/>
        <w:keepLines/>
        <w:widowControl w:val="0"/>
        <w:shd w:val="clear" w:color="auto" w:fill="auto"/>
        <w:tabs>
          <w:tab w:pos="853" w:val="left"/>
        </w:tabs>
        <w:bidi w:val="0"/>
        <w:spacing w:before="0" w:after="380" w:line="240" w:lineRule="auto"/>
        <w:ind w:left="0" w:right="0" w:firstLine="360"/>
        <w:jc w:val="both"/>
      </w:pPr>
      <w:bookmarkStart w:id="1245" w:name="bookmark1245"/>
      <w:bookmarkStart w:id="1246" w:name="bookmark1246"/>
      <w:bookmarkStart w:id="1247" w:name="bookmark1247"/>
      <w:bookmarkStart w:id="1248" w:name="bookmark1248"/>
      <w:r>
        <w:rPr>
          <w:color w:val="000000"/>
          <w:spacing w:val="0"/>
          <w:w w:val="100"/>
          <w:position w:val="0"/>
        </w:rPr>
        <w:t>（</w:t>
      </w:r>
      <w:bookmarkEnd w:id="1247"/>
      <w:r>
        <w:rPr>
          <w:rFonts w:ascii="Times New Roman" w:eastAsia="Times New Roman" w:hAnsi="Times New Roman" w:cs="Times New Roman"/>
          <w:color w:val="000000"/>
          <w:spacing w:val="0"/>
          <w:w w:val="100"/>
          <w:position w:val="0"/>
        </w:rPr>
        <w:t>3</w:t>
      </w:r>
      <w:r>
        <w:rPr>
          <w:color w:val="000000"/>
          <w:spacing w:val="0"/>
          <w:w w:val="100"/>
          <w:position w:val="0"/>
        </w:rPr>
        <w:t>）</w:t>
        <w:tab/>
        <w:t>固定资产的减值测试方法、减值准备计提方法见附注五、</w:t>
      </w:r>
      <w:r>
        <w:rPr>
          <w:rFonts w:ascii="Times New Roman" w:eastAsia="Times New Roman" w:hAnsi="Times New Roman" w:cs="Times New Roman"/>
          <w:color w:val="000000"/>
          <w:spacing w:val="0"/>
          <w:w w:val="100"/>
          <w:position w:val="0"/>
        </w:rPr>
        <w:t>21</w:t>
      </w:r>
      <w:r>
        <w:rPr>
          <w:color w:val="000000"/>
          <w:spacing w:val="0"/>
          <w:w w:val="100"/>
          <w:position w:val="0"/>
        </w:rPr>
        <w:t>。</w:t>
      </w:r>
      <w:bookmarkEnd w:id="1245"/>
      <w:bookmarkEnd w:id="1246"/>
      <w:bookmarkEnd w:id="1248"/>
    </w:p>
    <w:p>
      <w:pPr>
        <w:pStyle w:val="Style16"/>
        <w:keepNext/>
        <w:keepLines/>
        <w:widowControl w:val="0"/>
        <w:shd w:val="clear" w:color="auto" w:fill="auto"/>
        <w:tabs>
          <w:tab w:pos="853" w:val="left"/>
        </w:tabs>
        <w:bidi w:val="0"/>
        <w:spacing w:before="0" w:after="260" w:line="240" w:lineRule="auto"/>
        <w:ind w:left="0" w:right="0" w:firstLine="360"/>
        <w:jc w:val="both"/>
      </w:pPr>
      <w:bookmarkStart w:id="1245" w:name="bookmark1245"/>
      <w:bookmarkStart w:id="1246" w:name="bookmark1246"/>
      <w:bookmarkStart w:id="1249" w:name="bookmark1249"/>
      <w:bookmarkStart w:id="1250" w:name="bookmark1250"/>
      <w:r>
        <w:rPr>
          <w:color w:val="000000"/>
          <w:spacing w:val="0"/>
          <w:w w:val="100"/>
          <w:position w:val="0"/>
        </w:rPr>
        <w:t>（</w:t>
      </w:r>
      <w:bookmarkEnd w:id="1249"/>
      <w:r>
        <w:rPr>
          <w:rFonts w:ascii="Times New Roman" w:eastAsia="Times New Roman" w:hAnsi="Times New Roman" w:cs="Times New Roman"/>
          <w:color w:val="000000"/>
          <w:spacing w:val="0"/>
          <w:w w:val="100"/>
          <w:position w:val="0"/>
        </w:rPr>
        <w:t>4</w:t>
      </w:r>
      <w:r>
        <w:rPr>
          <w:color w:val="000000"/>
          <w:spacing w:val="0"/>
          <w:w w:val="100"/>
          <w:position w:val="0"/>
        </w:rPr>
        <w:t>）</w:t>
        <w:tab/>
        <w:t>每年年度终了，本集团对固定资产的使用寿命、预计净残值和折旧方法进行复核。</w:t>
      </w:r>
      <w:bookmarkEnd w:id="1245"/>
      <w:bookmarkEnd w:id="1246"/>
      <w:bookmarkEnd w:id="1250"/>
    </w:p>
    <w:p>
      <w:pPr>
        <w:pStyle w:val="Style39"/>
        <w:keepNext w:val="0"/>
        <w:keepLines w:val="0"/>
        <w:widowControl w:val="0"/>
        <w:shd w:val="clear" w:color="auto" w:fill="auto"/>
        <w:bidi w:val="0"/>
        <w:spacing w:before="0" w:after="380" w:line="341" w:lineRule="exact"/>
        <w:ind w:left="360" w:right="0" w:firstLine="360"/>
        <w:jc w:val="both"/>
      </w:pPr>
      <w:r>
        <w:rPr>
          <w:color w:val="000000"/>
          <w:spacing w:val="0"/>
          <w:w w:val="100"/>
          <w:position w:val="0"/>
        </w:rPr>
        <w:t>使用寿命预计数与原先估计数有差异的，调整固定资产使用寿命；预计净残值预计数与原先估计数有差异的，调整预计 净残值。</w:t>
      </w:r>
    </w:p>
    <w:p>
      <w:pPr>
        <w:pStyle w:val="Style16"/>
        <w:keepNext/>
        <w:keepLines/>
        <w:widowControl w:val="0"/>
        <w:shd w:val="clear" w:color="auto" w:fill="auto"/>
        <w:tabs>
          <w:tab w:pos="853" w:val="left"/>
        </w:tabs>
        <w:bidi w:val="0"/>
        <w:spacing w:before="0" w:after="260" w:line="240" w:lineRule="auto"/>
        <w:ind w:left="0" w:right="0" w:firstLine="360"/>
        <w:jc w:val="both"/>
      </w:pPr>
      <w:bookmarkStart w:id="1251" w:name="bookmark1251"/>
      <w:bookmarkStart w:id="1252" w:name="bookmark1252"/>
      <w:bookmarkStart w:id="1253" w:name="bookmark1253"/>
      <w:bookmarkStart w:id="1254" w:name="bookmark1254"/>
      <w:r>
        <w:rPr>
          <w:color w:val="000000"/>
          <w:spacing w:val="0"/>
          <w:w w:val="100"/>
          <w:position w:val="0"/>
        </w:rPr>
        <w:t>（</w:t>
      </w:r>
      <w:bookmarkEnd w:id="1253"/>
      <w:r>
        <w:rPr>
          <w:rFonts w:ascii="Times New Roman" w:eastAsia="Times New Roman" w:hAnsi="Times New Roman" w:cs="Times New Roman"/>
          <w:color w:val="000000"/>
          <w:spacing w:val="0"/>
          <w:w w:val="100"/>
          <w:position w:val="0"/>
        </w:rPr>
        <w:t>5</w:t>
      </w:r>
      <w:r>
        <w:rPr>
          <w:color w:val="000000"/>
          <w:spacing w:val="0"/>
          <w:w w:val="100"/>
          <w:position w:val="0"/>
        </w:rPr>
        <w:t>）</w:t>
        <w:tab/>
        <w:t>大修理费用</w:t>
      </w:r>
      <w:bookmarkEnd w:id="1251"/>
      <w:bookmarkEnd w:id="1252"/>
      <w:bookmarkEnd w:id="1254"/>
    </w:p>
    <w:p>
      <w:pPr>
        <w:pStyle w:val="Style39"/>
        <w:keepNext w:val="0"/>
        <w:keepLines w:val="0"/>
        <w:widowControl w:val="0"/>
        <w:shd w:val="clear" w:color="auto" w:fill="auto"/>
        <w:bidi w:val="0"/>
        <w:spacing w:before="0" w:after="380" w:line="346" w:lineRule="exact"/>
        <w:ind w:left="360" w:right="0" w:firstLine="360"/>
        <w:jc w:val="both"/>
      </w:pPr>
      <w:r>
        <w:rPr>
          <w:color w:val="000000"/>
          <w:spacing w:val="0"/>
          <w:w w:val="100"/>
          <w:position w:val="0"/>
        </w:rPr>
        <w:t>本集团对固定资产进行定期检查发生的大修理费用，有确凿证据表明符合固定资产确认条件的部分，计入固定资产成本， 不符合固定资产确认条件的计入当期损益。固定资产在定期大修理间隔期间，照提折旧。</w:t>
      </w:r>
    </w:p>
    <w:p>
      <w:pPr>
        <w:pStyle w:val="Style16"/>
        <w:keepNext/>
        <w:keepLines/>
        <w:widowControl w:val="0"/>
        <w:shd w:val="clear" w:color="auto" w:fill="auto"/>
        <w:tabs>
          <w:tab w:pos="834" w:val="left"/>
        </w:tabs>
        <w:bidi w:val="0"/>
        <w:spacing w:before="0" w:after="260" w:line="240" w:lineRule="auto"/>
        <w:ind w:left="0" w:right="0" w:firstLine="360"/>
        <w:jc w:val="both"/>
      </w:pPr>
      <w:bookmarkStart w:id="1255" w:name="bookmark1255"/>
      <w:bookmarkStart w:id="1256" w:name="bookmark1256"/>
      <w:bookmarkStart w:id="1257" w:name="bookmark1257"/>
      <w:bookmarkStart w:id="1258" w:name="bookmark1258"/>
      <w:r>
        <w:rPr>
          <w:rFonts w:ascii="Times New Roman" w:eastAsia="Times New Roman" w:hAnsi="Times New Roman" w:cs="Times New Roman"/>
          <w:color w:val="000000"/>
          <w:spacing w:val="0"/>
          <w:w w:val="100"/>
          <w:position w:val="0"/>
        </w:rPr>
        <w:t>1</w:t>
      </w:r>
      <w:bookmarkEnd w:id="1257"/>
      <w:r>
        <w:rPr>
          <w:rFonts w:ascii="Times New Roman" w:eastAsia="Times New Roman" w:hAnsi="Times New Roman" w:cs="Times New Roman"/>
          <w:color w:val="000000"/>
          <w:spacing w:val="0"/>
          <w:w w:val="100"/>
          <w:position w:val="0"/>
        </w:rPr>
        <w:t>6</w:t>
      </w:r>
      <w:r>
        <w:rPr>
          <w:color w:val="000000"/>
          <w:spacing w:val="0"/>
          <w:w w:val="100"/>
          <w:position w:val="0"/>
        </w:rPr>
        <w:t>、</w:t>
        <w:tab/>
        <w:t>在建工程</w:t>
      </w:r>
      <w:bookmarkEnd w:id="1255"/>
      <w:bookmarkEnd w:id="1256"/>
      <w:bookmarkEnd w:id="1258"/>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本集团在建工程成本按实际工程支出确定，包括在建期间发生的各项必要工程支出、工程达到预定可使用状态前的应予 资本化的借款费用以及其他相关费用等。</w:t>
      </w:r>
    </w:p>
    <w:p>
      <w:pPr>
        <w:pStyle w:val="Style39"/>
        <w:keepNext w:val="0"/>
        <w:keepLines w:val="0"/>
        <w:widowControl w:val="0"/>
        <w:shd w:val="clear" w:color="auto" w:fill="auto"/>
        <w:bidi w:val="0"/>
        <w:spacing w:before="0" w:after="100" w:line="346" w:lineRule="exact"/>
        <w:ind w:left="0" w:right="0" w:firstLine="720"/>
        <w:jc w:val="both"/>
      </w:pPr>
      <w:r>
        <w:rPr>
          <w:color w:val="000000"/>
          <w:spacing w:val="0"/>
          <w:w w:val="100"/>
          <w:position w:val="0"/>
        </w:rPr>
        <w:t>在建工程在达到预定可使用状态时转入固定资产。</w:t>
      </w:r>
    </w:p>
    <w:p>
      <w:pPr>
        <w:pStyle w:val="Style39"/>
        <w:keepNext w:val="0"/>
        <w:keepLines w:val="0"/>
        <w:widowControl w:val="0"/>
        <w:shd w:val="clear" w:color="auto" w:fill="auto"/>
        <w:bidi w:val="0"/>
        <w:spacing w:before="0" w:after="380" w:line="346" w:lineRule="exact"/>
        <w:ind w:left="0" w:right="0" w:firstLine="720"/>
        <w:jc w:val="both"/>
      </w:pPr>
      <w:r>
        <w:rPr>
          <w:color w:val="000000"/>
          <w:spacing w:val="0"/>
          <w:w w:val="100"/>
          <w:position w:val="0"/>
        </w:rPr>
        <w:t>在建工程计提资产减值方法见附注五、</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w:t>
      </w:r>
    </w:p>
    <w:p>
      <w:pPr>
        <w:pStyle w:val="Style16"/>
        <w:keepNext/>
        <w:keepLines/>
        <w:widowControl w:val="0"/>
        <w:shd w:val="clear" w:color="auto" w:fill="auto"/>
        <w:tabs>
          <w:tab w:pos="834" w:val="left"/>
        </w:tabs>
        <w:bidi w:val="0"/>
        <w:spacing w:before="0" w:after="260" w:line="240" w:lineRule="auto"/>
        <w:ind w:left="0" w:right="0" w:firstLine="360"/>
        <w:jc w:val="both"/>
      </w:pPr>
      <w:bookmarkStart w:id="1259" w:name="bookmark1259"/>
      <w:bookmarkStart w:id="1260" w:name="bookmark1260"/>
      <w:bookmarkStart w:id="1261" w:name="bookmark1261"/>
      <w:bookmarkStart w:id="1262" w:name="bookmark1262"/>
      <w:r>
        <w:rPr>
          <w:rFonts w:ascii="Times New Roman" w:eastAsia="Times New Roman" w:hAnsi="Times New Roman" w:cs="Times New Roman"/>
          <w:color w:val="000000"/>
          <w:spacing w:val="0"/>
          <w:w w:val="100"/>
          <w:position w:val="0"/>
        </w:rPr>
        <w:t>1</w:t>
      </w:r>
      <w:bookmarkEnd w:id="1261"/>
      <w:r>
        <w:rPr>
          <w:rFonts w:ascii="Times New Roman" w:eastAsia="Times New Roman" w:hAnsi="Times New Roman" w:cs="Times New Roman"/>
          <w:color w:val="000000"/>
          <w:spacing w:val="0"/>
          <w:w w:val="100"/>
          <w:position w:val="0"/>
        </w:rPr>
        <w:t>7</w:t>
      </w:r>
      <w:r>
        <w:rPr>
          <w:color w:val="000000"/>
          <w:spacing w:val="0"/>
          <w:w w:val="100"/>
          <w:position w:val="0"/>
        </w:rPr>
        <w:t>、</w:t>
        <w:tab/>
        <w:t>工程物资</w:t>
      </w:r>
      <w:bookmarkEnd w:id="1259"/>
      <w:bookmarkEnd w:id="1260"/>
      <w:bookmarkEnd w:id="1262"/>
    </w:p>
    <w:p>
      <w:pPr>
        <w:pStyle w:val="Style39"/>
        <w:keepNext w:val="0"/>
        <w:keepLines w:val="0"/>
        <w:widowControl w:val="0"/>
        <w:shd w:val="clear" w:color="auto" w:fill="auto"/>
        <w:bidi w:val="0"/>
        <w:spacing w:before="0" w:after="100" w:line="346" w:lineRule="exact"/>
        <w:ind w:left="0" w:right="0" w:firstLine="720"/>
        <w:jc w:val="both"/>
      </w:pPr>
      <w:r>
        <w:rPr>
          <w:color w:val="000000"/>
          <w:spacing w:val="0"/>
          <w:w w:val="100"/>
          <w:position w:val="0"/>
        </w:rPr>
        <w:t>本集团工程物资是指为在建工程准备的各种物资，包括工程用材料、尚未安装的设备以及为生产准备的工器具等。</w:t>
      </w:r>
    </w:p>
    <w:p>
      <w:pPr>
        <w:pStyle w:val="Style39"/>
        <w:keepNext w:val="0"/>
        <w:keepLines w:val="0"/>
        <w:widowControl w:val="0"/>
        <w:shd w:val="clear" w:color="auto" w:fill="auto"/>
        <w:bidi w:val="0"/>
        <w:spacing w:before="0" w:after="100" w:line="346" w:lineRule="exact"/>
        <w:ind w:left="0" w:right="0" w:firstLine="720"/>
        <w:jc w:val="both"/>
      </w:pPr>
      <w:r>
        <w:rPr>
          <w:color w:val="000000"/>
          <w:spacing w:val="0"/>
          <w:w w:val="100"/>
          <w:position w:val="0"/>
        </w:rPr>
        <w:t>购入工程物资按成本计量，领用工程物资转入在建工程，工程完工后剩余的工程物资转作存货。</w:t>
      </w:r>
    </w:p>
    <w:p>
      <w:pPr>
        <w:pStyle w:val="Style39"/>
        <w:keepNext w:val="0"/>
        <w:keepLines w:val="0"/>
        <w:widowControl w:val="0"/>
        <w:shd w:val="clear" w:color="auto" w:fill="auto"/>
        <w:bidi w:val="0"/>
        <w:spacing w:before="0" w:after="100" w:line="346" w:lineRule="exact"/>
        <w:ind w:left="0" w:right="0" w:firstLine="720"/>
        <w:jc w:val="both"/>
      </w:pPr>
      <w:r>
        <w:rPr>
          <w:color w:val="000000"/>
          <w:spacing w:val="0"/>
          <w:w w:val="100"/>
          <w:position w:val="0"/>
        </w:rPr>
        <w:t>工程物资计提资产减值方法见附注五、</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w:t>
      </w:r>
    </w:p>
    <w:p>
      <w:pPr>
        <w:pStyle w:val="Style39"/>
        <w:keepNext w:val="0"/>
        <w:keepLines w:val="0"/>
        <w:widowControl w:val="0"/>
        <w:shd w:val="clear" w:color="auto" w:fill="auto"/>
        <w:bidi w:val="0"/>
        <w:spacing w:before="0" w:after="380" w:line="346" w:lineRule="exact"/>
        <w:ind w:left="0" w:right="0" w:firstLine="720"/>
        <w:jc w:val="both"/>
      </w:pPr>
      <w:r>
        <w:rPr>
          <w:color w:val="000000"/>
          <w:spacing w:val="0"/>
          <w:w w:val="100"/>
          <w:position w:val="0"/>
        </w:rPr>
        <w:t>资产负债表中，工程物资期末余额列示于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在建工程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项目。</w:t>
      </w:r>
    </w:p>
    <w:p>
      <w:pPr>
        <w:pStyle w:val="Style16"/>
        <w:keepNext/>
        <w:keepLines/>
        <w:widowControl w:val="0"/>
        <w:shd w:val="clear" w:color="auto" w:fill="auto"/>
        <w:tabs>
          <w:tab w:pos="834" w:val="left"/>
        </w:tabs>
        <w:bidi w:val="0"/>
        <w:spacing w:before="0" w:after="260" w:line="240" w:lineRule="auto"/>
        <w:ind w:left="0" w:right="0" w:firstLine="360"/>
        <w:jc w:val="both"/>
      </w:pPr>
      <w:bookmarkStart w:id="1263" w:name="bookmark1263"/>
      <w:bookmarkStart w:id="1264" w:name="bookmark1264"/>
      <w:bookmarkStart w:id="1265" w:name="bookmark1265"/>
      <w:bookmarkStart w:id="1266" w:name="bookmark1266"/>
      <w:r>
        <w:rPr>
          <w:rFonts w:ascii="Times New Roman" w:eastAsia="Times New Roman" w:hAnsi="Times New Roman" w:cs="Times New Roman"/>
          <w:color w:val="000000"/>
          <w:spacing w:val="0"/>
          <w:w w:val="100"/>
          <w:position w:val="0"/>
        </w:rPr>
        <w:t>1</w:t>
      </w:r>
      <w:bookmarkEnd w:id="1265"/>
      <w:r>
        <w:rPr>
          <w:rFonts w:ascii="Times New Roman" w:eastAsia="Times New Roman" w:hAnsi="Times New Roman" w:cs="Times New Roman"/>
          <w:color w:val="000000"/>
          <w:spacing w:val="0"/>
          <w:w w:val="100"/>
          <w:position w:val="0"/>
        </w:rPr>
        <w:t>8</w:t>
      </w:r>
      <w:r>
        <w:rPr>
          <w:color w:val="000000"/>
          <w:spacing w:val="0"/>
          <w:w w:val="100"/>
          <w:position w:val="0"/>
        </w:rPr>
        <w:t>、</w:t>
        <w:tab/>
        <w:t>借款费用</w:t>
      </w:r>
      <w:bookmarkEnd w:id="1263"/>
      <w:bookmarkEnd w:id="1264"/>
      <w:bookmarkEnd w:id="1266"/>
    </w:p>
    <w:p>
      <w:pPr>
        <w:pStyle w:val="Style39"/>
        <w:keepNext w:val="0"/>
        <w:keepLines w:val="0"/>
        <w:widowControl w:val="0"/>
        <w:shd w:val="clear" w:color="auto" w:fill="auto"/>
        <w:tabs>
          <w:tab w:pos="1165" w:val="left"/>
        </w:tabs>
        <w:bidi w:val="0"/>
        <w:spacing w:before="0" w:after="100" w:line="346" w:lineRule="exact"/>
        <w:ind w:left="0" w:right="0" w:firstLine="720"/>
        <w:jc w:val="both"/>
      </w:pPr>
      <w:bookmarkStart w:id="1267" w:name="bookmark1267"/>
      <w:r>
        <w:rPr>
          <w:color w:val="000000"/>
          <w:spacing w:val="0"/>
          <w:w w:val="100"/>
          <w:position w:val="0"/>
        </w:rPr>
        <w:t>（</w:t>
      </w:r>
      <w:bookmarkEnd w:id="1267"/>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借款费用资本化的确认原则</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本集团发生的借款费用，可直接归属于符合资本化条件的资产的购建或者生产的，予以资本化，计入相关资产成本；其 他借款费用，在发生时根据其发生额确认为费用，计入当期损益。借款费用同时满足下列条件的，开始资本化：</w:t>
      </w:r>
    </w:p>
    <w:p>
      <w:pPr>
        <w:pStyle w:val="Style39"/>
        <w:keepNext w:val="0"/>
        <w:keepLines w:val="0"/>
        <w:widowControl w:val="0"/>
        <w:numPr>
          <w:ilvl w:val="0"/>
          <w:numId w:val="43"/>
        </w:numPr>
        <w:shd w:val="clear" w:color="auto" w:fill="auto"/>
        <w:tabs>
          <w:tab w:pos="1083" w:val="left"/>
        </w:tabs>
        <w:bidi w:val="0"/>
        <w:spacing w:before="0" w:after="100" w:line="350" w:lineRule="exact"/>
        <w:ind w:left="360" w:right="0" w:firstLine="360"/>
        <w:jc w:val="both"/>
      </w:pPr>
      <w:bookmarkStart w:id="1268" w:name="bookmark1268"/>
      <w:bookmarkEnd w:id="1268"/>
      <w:r>
        <w:rPr>
          <w:color w:val="000000"/>
          <w:spacing w:val="0"/>
          <w:w w:val="100"/>
          <w:position w:val="0"/>
        </w:rPr>
        <w:t>资产支出已经发生，资产支出包括为购建或者生产符合资本化条件的资产而以支付现金、转移非现金资产或者承担带 息债务形式发生的支出；</w:t>
      </w:r>
    </w:p>
    <w:p>
      <w:pPr>
        <w:pStyle w:val="Style39"/>
        <w:keepNext w:val="0"/>
        <w:keepLines w:val="0"/>
        <w:widowControl w:val="0"/>
        <w:numPr>
          <w:ilvl w:val="0"/>
          <w:numId w:val="43"/>
        </w:numPr>
        <w:shd w:val="clear" w:color="auto" w:fill="auto"/>
        <w:tabs>
          <w:tab w:pos="1093" w:val="left"/>
        </w:tabs>
        <w:bidi w:val="0"/>
        <w:spacing w:before="0" w:after="100" w:line="346" w:lineRule="exact"/>
        <w:ind w:left="0" w:right="0" w:firstLine="720"/>
        <w:jc w:val="both"/>
      </w:pPr>
      <w:bookmarkStart w:id="1269" w:name="bookmark1269"/>
      <w:bookmarkEnd w:id="1269"/>
      <w:r>
        <w:rPr>
          <w:color w:val="000000"/>
          <w:spacing w:val="0"/>
          <w:w w:val="100"/>
          <w:position w:val="0"/>
        </w:rPr>
        <w:t>借款费用已经发生；</w:t>
      </w:r>
    </w:p>
    <w:p>
      <w:pPr>
        <w:pStyle w:val="Style39"/>
        <w:keepNext w:val="0"/>
        <w:keepLines w:val="0"/>
        <w:widowControl w:val="0"/>
        <w:numPr>
          <w:ilvl w:val="0"/>
          <w:numId w:val="43"/>
        </w:numPr>
        <w:shd w:val="clear" w:color="auto" w:fill="auto"/>
        <w:tabs>
          <w:tab w:pos="1093" w:val="left"/>
        </w:tabs>
        <w:bidi w:val="0"/>
        <w:spacing w:before="0" w:after="100" w:line="346" w:lineRule="exact"/>
        <w:ind w:left="0" w:right="0" w:firstLine="720"/>
        <w:jc w:val="both"/>
      </w:pPr>
      <w:bookmarkStart w:id="1270" w:name="bookmark1270"/>
      <w:bookmarkEnd w:id="1270"/>
      <w:r>
        <w:rPr>
          <w:color w:val="000000"/>
          <w:spacing w:val="0"/>
          <w:w w:val="100"/>
          <w:position w:val="0"/>
        </w:rPr>
        <w:t>为使资产达到预定可使用或者可销售状态所必要的购建或者生产活动已经开始。</w:t>
      </w:r>
    </w:p>
    <w:p>
      <w:pPr>
        <w:pStyle w:val="Style39"/>
        <w:keepNext w:val="0"/>
        <w:keepLines w:val="0"/>
        <w:widowControl w:val="0"/>
        <w:shd w:val="clear" w:color="auto" w:fill="auto"/>
        <w:tabs>
          <w:tab w:pos="1165" w:val="left"/>
        </w:tabs>
        <w:bidi w:val="0"/>
        <w:spacing w:before="0" w:after="100" w:line="346" w:lineRule="exact"/>
        <w:ind w:left="0" w:right="0" w:firstLine="720"/>
        <w:jc w:val="both"/>
      </w:pPr>
      <w:bookmarkStart w:id="1271" w:name="bookmark1271"/>
      <w:r>
        <w:rPr>
          <w:color w:val="000000"/>
          <w:spacing w:val="0"/>
          <w:w w:val="100"/>
          <w:position w:val="0"/>
        </w:rPr>
        <w:t>（</w:t>
      </w:r>
      <w:bookmarkEnd w:id="1271"/>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借款费用资本化期间</w:t>
      </w:r>
    </w:p>
    <w:p>
      <w:pPr>
        <w:pStyle w:val="Style39"/>
        <w:keepNext w:val="0"/>
        <w:keepLines w:val="0"/>
        <w:widowControl w:val="0"/>
        <w:shd w:val="clear" w:color="auto" w:fill="auto"/>
        <w:bidi w:val="0"/>
        <w:spacing w:before="0" w:after="180" w:line="341" w:lineRule="exact"/>
        <w:ind w:left="360" w:right="0" w:firstLine="360"/>
        <w:jc w:val="both"/>
        <w:sectPr>
          <w:headerReference w:type="default" r:id="rId213"/>
          <w:footerReference w:type="default" r:id="rId214"/>
          <w:headerReference w:type="even" r:id="rId215"/>
          <w:footerReference w:type="even" r:id="rId216"/>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r>
        <w:rPr>
          <w:color w:val="000000"/>
          <w:spacing w:val="0"/>
          <w:w w:val="100"/>
          <w:position w:val="0"/>
        </w:rPr>
        <w:t>本集团购建或者生产符合资本化条件的资产达到预定可使用或者可销售状态时，借款费用停止资本化。在符合资本化条 件的资产达到预定可使用或者可销售状态之后所发生的借款费用，在发生时根据其发生额确认为费用，计入当期损益。</w:t>
      </w:r>
    </w:p>
    <w:p>
      <w:pPr>
        <w:pStyle w:val="Style39"/>
        <w:keepNext w:val="0"/>
        <w:keepLines w:val="0"/>
        <w:widowControl w:val="0"/>
        <w:shd w:val="clear" w:color="auto" w:fill="auto"/>
        <w:bidi w:val="0"/>
        <w:spacing w:before="0" w:after="100" w:line="355" w:lineRule="exact"/>
        <w:ind w:left="340" w:right="0"/>
        <w:jc w:val="both"/>
      </w:pPr>
      <w:r>
        <w:rPr>
          <w:color w:val="000000"/>
          <w:spacing w:val="0"/>
          <w:w w:val="100"/>
          <w:position w:val="0"/>
        </w:rPr>
        <w:t>符合资本化条件的资产在购建或者生产过程中发生非正常中断、且中断时间连续超过</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个月的，暂停借款费用的资本化； 正常中断期间的借款费用继续资本化。</w:t>
      </w:r>
    </w:p>
    <w:p>
      <w:pPr>
        <w:pStyle w:val="Style39"/>
        <w:keepNext w:val="0"/>
        <w:keepLines w:val="0"/>
        <w:widowControl w:val="0"/>
        <w:shd w:val="clear" w:color="auto" w:fill="auto"/>
        <w:bidi w:val="0"/>
        <w:spacing w:before="0" w:after="100" w:line="343" w:lineRule="exact"/>
        <w:ind w:left="0" w:right="0" w:firstLine="720"/>
        <w:jc w:val="both"/>
      </w:pPr>
      <w:bookmarkStart w:id="1272" w:name="bookmark1272"/>
      <w:r>
        <w:rPr>
          <w:color w:val="000000"/>
          <w:spacing w:val="0"/>
          <w:w w:val="100"/>
          <w:position w:val="0"/>
        </w:rPr>
        <w:t>（</w:t>
      </w:r>
      <w:bookmarkEnd w:id="1272"/>
      <w:r>
        <w:rPr>
          <w:rFonts w:ascii="Times New Roman" w:eastAsia="Times New Roman" w:hAnsi="Times New Roman" w:cs="Times New Roman"/>
          <w:color w:val="000000"/>
          <w:spacing w:val="0"/>
          <w:w w:val="100"/>
          <w:position w:val="0"/>
          <w:sz w:val="18"/>
          <w:szCs w:val="18"/>
        </w:rPr>
        <w:t>3</w:t>
      </w:r>
      <w:r>
        <w:rPr>
          <w:color w:val="000000"/>
          <w:spacing w:val="0"/>
          <w:w w:val="100"/>
          <w:position w:val="0"/>
        </w:rPr>
        <w:t>）借款费用资本化率以及资本化金额的计算方法</w:t>
      </w:r>
    </w:p>
    <w:p>
      <w:pPr>
        <w:pStyle w:val="Style39"/>
        <w:keepNext w:val="0"/>
        <w:keepLines w:val="0"/>
        <w:widowControl w:val="0"/>
        <w:shd w:val="clear" w:color="auto" w:fill="auto"/>
        <w:bidi w:val="0"/>
        <w:spacing w:before="0" w:after="100" w:line="343" w:lineRule="exact"/>
        <w:ind w:left="340" w:right="0"/>
        <w:jc w:val="both"/>
      </w:pPr>
      <w:r>
        <w:rPr>
          <w:color w:val="000000"/>
          <w:spacing w:val="0"/>
          <w:w w:val="100"/>
          <w:position w:val="0"/>
        </w:rPr>
        <w:t>专门借款当期实际发生的利息费用，减去尚未动用的借款资金存入银行取得的利息收入或进行暂时性投资取得的投资收 益后的金额予以资本化;一般借款根据累计资产支出超过专门借款部分的资产支出加权平均数乘以所占用一般借款的资本化 率，确定资本化金额。资本化率根据一般借款的加权平均利率计算确定。</w:t>
      </w:r>
    </w:p>
    <w:p>
      <w:pPr>
        <w:pStyle w:val="Style39"/>
        <w:keepNext w:val="0"/>
        <w:keepLines w:val="0"/>
        <w:widowControl w:val="0"/>
        <w:shd w:val="clear" w:color="auto" w:fill="auto"/>
        <w:bidi w:val="0"/>
        <w:spacing w:before="0" w:after="400" w:line="343" w:lineRule="exact"/>
        <w:ind w:left="0" w:right="0" w:firstLine="720"/>
        <w:jc w:val="both"/>
      </w:pPr>
      <w:r>
        <w:rPr>
          <w:color w:val="000000"/>
          <w:spacing w:val="0"/>
          <w:w w:val="100"/>
          <w:position w:val="0"/>
        </w:rPr>
        <w:t>资本化期间内，外币专门借款的汇兑差额全部予以资本化；外币一般借款的汇兑差额计入当期损益。</w:t>
      </w:r>
    </w:p>
    <w:p>
      <w:pPr>
        <w:pStyle w:val="Style16"/>
        <w:keepNext/>
        <w:keepLines/>
        <w:widowControl w:val="0"/>
        <w:shd w:val="clear" w:color="auto" w:fill="auto"/>
        <w:bidi w:val="0"/>
        <w:spacing w:before="0" w:after="400" w:line="240" w:lineRule="auto"/>
        <w:ind w:left="0" w:right="0" w:firstLine="340"/>
        <w:jc w:val="left"/>
      </w:pPr>
      <w:bookmarkStart w:id="1273" w:name="bookmark1273"/>
      <w:bookmarkStart w:id="1274" w:name="bookmark1274"/>
      <w:bookmarkStart w:id="1275" w:name="bookmark1275"/>
      <w:bookmarkStart w:id="1276" w:name="bookmark1276"/>
      <w:r>
        <w:rPr>
          <w:rFonts w:ascii="Times New Roman" w:eastAsia="Times New Roman" w:hAnsi="Times New Roman" w:cs="Times New Roman"/>
          <w:color w:val="000000"/>
          <w:spacing w:val="0"/>
          <w:w w:val="100"/>
          <w:position w:val="0"/>
        </w:rPr>
        <w:t>1</w:t>
      </w:r>
      <w:bookmarkEnd w:id="1275"/>
      <w:r>
        <w:rPr>
          <w:rFonts w:ascii="Times New Roman" w:eastAsia="Times New Roman" w:hAnsi="Times New Roman" w:cs="Times New Roman"/>
          <w:color w:val="000000"/>
          <w:spacing w:val="0"/>
          <w:w w:val="100"/>
          <w:position w:val="0"/>
        </w:rPr>
        <w:t>9</w:t>
      </w:r>
      <w:r>
        <w:rPr>
          <w:color w:val="000000"/>
          <w:spacing w:val="0"/>
          <w:w w:val="100"/>
          <w:position w:val="0"/>
        </w:rPr>
        <w:t>、无形资产</w:t>
      </w:r>
      <w:bookmarkEnd w:id="1273"/>
      <w:bookmarkEnd w:id="1274"/>
      <w:bookmarkEnd w:id="1276"/>
    </w:p>
    <w:p>
      <w:pPr>
        <w:pStyle w:val="Style16"/>
        <w:keepNext/>
        <w:keepLines/>
        <w:widowControl w:val="0"/>
        <w:shd w:val="clear" w:color="auto" w:fill="auto"/>
        <w:bidi w:val="0"/>
        <w:spacing w:before="0" w:after="240" w:line="240" w:lineRule="auto"/>
        <w:ind w:left="0" w:right="0" w:firstLine="340"/>
        <w:jc w:val="left"/>
      </w:pPr>
      <w:bookmarkStart w:id="1273" w:name="bookmark1273"/>
      <w:bookmarkStart w:id="1274" w:name="bookmark1274"/>
      <w:bookmarkStart w:id="1277" w:name="bookmark1277"/>
      <w:bookmarkStart w:id="1278" w:name="bookmark1278"/>
      <w:r>
        <w:rPr>
          <w:color w:val="000000"/>
          <w:spacing w:val="0"/>
          <w:w w:val="100"/>
          <w:position w:val="0"/>
        </w:rPr>
        <w:t>（</w:t>
      </w:r>
      <w:bookmarkEnd w:id="1277"/>
      <w:r>
        <w:rPr>
          <w:rFonts w:ascii="Times New Roman" w:eastAsia="Times New Roman" w:hAnsi="Times New Roman" w:cs="Times New Roman"/>
          <w:color w:val="000000"/>
          <w:spacing w:val="0"/>
          <w:w w:val="100"/>
          <w:position w:val="0"/>
        </w:rPr>
        <w:t>1</w:t>
      </w:r>
      <w:r>
        <w:rPr>
          <w:color w:val="000000"/>
          <w:spacing w:val="0"/>
          <w:w w:val="100"/>
          <w:position w:val="0"/>
        </w:rPr>
        <w:t>）计价方法、使用寿命、减值测试</w:t>
      </w:r>
      <w:bookmarkEnd w:id="1273"/>
      <w:bookmarkEnd w:id="1274"/>
      <w:bookmarkEnd w:id="1278"/>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本集团无形资产包括土地使用权、软件、他项权证等。</w:t>
      </w:r>
    </w:p>
    <w:p>
      <w:pPr>
        <w:pStyle w:val="Style39"/>
        <w:keepNext w:val="0"/>
        <w:keepLines w:val="0"/>
        <w:widowControl w:val="0"/>
        <w:shd w:val="clear" w:color="auto" w:fill="auto"/>
        <w:bidi w:val="0"/>
        <w:spacing w:before="0" w:after="100" w:line="341" w:lineRule="exact"/>
        <w:ind w:left="340" w:right="0"/>
        <w:jc w:val="both"/>
      </w:pPr>
      <w:r>
        <w:rPr>
          <w:color w:val="000000"/>
          <w:spacing w:val="0"/>
          <w:w w:val="100"/>
          <w:position w:val="0"/>
        </w:rPr>
        <w:t>无形资产按照成本进行初始计量，并于取得无形资产时分析判断其使用寿命。使用寿命为有限的，自无形资产可供使用 时起，采用能反映与该资产有关的经济利益的预期实现方式的摊销方法，在预计使用年限内摊销；无法可靠确定预期实现方 式的，采用直线法摊销；使用寿命不确定的无形资产，不作摊销。</w:t>
      </w:r>
    </w:p>
    <w:p>
      <w:pPr>
        <w:pStyle w:val="Style39"/>
        <w:keepNext w:val="0"/>
        <w:keepLines w:val="0"/>
        <w:widowControl w:val="0"/>
        <w:shd w:val="clear" w:color="auto" w:fill="auto"/>
        <w:bidi w:val="0"/>
        <w:spacing w:before="0" w:after="180" w:line="343" w:lineRule="exact"/>
        <w:ind w:left="0" w:right="0" w:firstLine="720"/>
        <w:jc w:val="both"/>
      </w:pPr>
      <w:r>
        <w:rPr>
          <w:color w:val="000000"/>
          <w:spacing w:val="0"/>
          <w:w w:val="100"/>
          <w:position w:val="0"/>
        </w:rPr>
        <w:t>使用寿命有限的无形资产摊销方法如下：</w:t>
      </w:r>
    </w:p>
    <w:tbl>
      <w:tblPr>
        <w:tblOverlap w:val="never"/>
        <w:jc w:val="center"/>
        <w:tblLayout w:type="fixed"/>
      </w:tblPr>
      <w:tblGrid>
        <w:gridCol w:w="3173"/>
        <w:gridCol w:w="2102"/>
        <w:gridCol w:w="2458"/>
        <w:gridCol w:w="1944"/>
      </w:tblGrid>
      <w:tr>
        <w:trPr>
          <w:trHeight w:val="35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类别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使用寿命（年）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摊销方法</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备注</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土地使用权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50-70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直线法</w:t>
            </w: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软件</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5-10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直线法</w:t>
            </w: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他项权证</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28"/>
                <w:szCs w:val="28"/>
              </w:rPr>
            </w:pPr>
            <w:r>
              <w:rPr>
                <w:color w:val="000000"/>
                <w:spacing w:val="0"/>
                <w:w w:val="100"/>
                <w:position w:val="0"/>
                <w:sz w:val="28"/>
                <w:szCs w:val="28"/>
              </w:rPr>
              <w:t>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直线法</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7"/>
        <w:keepNext w:val="0"/>
        <w:keepLines w:val="0"/>
        <w:widowControl w:val="0"/>
        <w:shd w:val="clear" w:color="auto" w:fill="auto"/>
        <w:bidi w:val="0"/>
        <w:spacing w:before="0" w:after="0" w:line="240" w:lineRule="auto"/>
        <w:ind w:left="360" w:right="0" w:firstLine="0"/>
        <w:jc w:val="left"/>
      </w:pPr>
      <w:r>
        <w:rPr>
          <w:color w:val="000000"/>
          <w:spacing w:val="0"/>
          <w:w w:val="100"/>
          <w:position w:val="0"/>
        </w:rPr>
        <w:t>本集团于每年年度终了，对使用寿命有限的无形资产的使用寿命及摊销方法进行复核，与以前估计不同的，调整原先估</w:t>
      </w:r>
    </w:p>
    <w:p>
      <w:pPr>
        <w:pStyle w:val="Style39"/>
        <w:keepNext w:val="0"/>
        <w:keepLines w:val="0"/>
        <w:widowControl w:val="0"/>
        <w:shd w:val="clear" w:color="auto" w:fill="auto"/>
        <w:bidi w:val="0"/>
        <w:spacing w:before="0" w:after="0" w:line="456" w:lineRule="exact"/>
        <w:ind w:left="0" w:right="0" w:firstLine="340"/>
        <w:jc w:val="left"/>
      </w:pPr>
      <w:r>
        <w:rPr>
          <w:color w:val="000000"/>
          <w:spacing w:val="0"/>
          <w:w w:val="100"/>
          <w:position w:val="0"/>
        </w:rPr>
        <w:t>计数，并按会计估计变更处理。</w:t>
      </w:r>
    </w:p>
    <w:p>
      <w:pPr>
        <w:pStyle w:val="Style39"/>
        <w:keepNext w:val="0"/>
        <w:keepLines w:val="0"/>
        <w:widowControl w:val="0"/>
        <w:shd w:val="clear" w:color="auto" w:fill="auto"/>
        <w:bidi w:val="0"/>
        <w:spacing w:before="0" w:after="400" w:line="456" w:lineRule="exact"/>
        <w:ind w:left="720" w:right="0" w:firstLine="0"/>
        <w:jc w:val="left"/>
      </w:pPr>
      <w:r>
        <w:rPr>
          <w:color w:val="000000"/>
          <w:spacing w:val="0"/>
          <w:w w:val="100"/>
          <w:position w:val="0"/>
        </w:rPr>
        <w:t>资产负债表日预计某项无形资产已经不能给企业带来未来经济利益的，将该项无形资产的账面价值全部转入当期损益。 无形资产计提资产减值方法见附注五、</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w:t>
      </w:r>
    </w:p>
    <w:p>
      <w:pPr>
        <w:pStyle w:val="Style16"/>
        <w:keepNext/>
        <w:keepLines/>
        <w:widowControl w:val="0"/>
        <w:shd w:val="clear" w:color="auto" w:fill="auto"/>
        <w:tabs>
          <w:tab w:pos="823" w:val="left"/>
        </w:tabs>
        <w:bidi w:val="0"/>
        <w:spacing w:before="0" w:after="240" w:line="240" w:lineRule="auto"/>
        <w:ind w:left="0" w:right="0" w:firstLine="340"/>
        <w:jc w:val="left"/>
      </w:pPr>
      <w:bookmarkStart w:id="1279" w:name="bookmark1279"/>
      <w:bookmarkStart w:id="1280" w:name="bookmark1280"/>
      <w:bookmarkStart w:id="1281" w:name="bookmark1281"/>
      <w:bookmarkStart w:id="1282" w:name="bookmark1282"/>
      <w:r>
        <w:rPr>
          <w:rFonts w:ascii="Times New Roman" w:eastAsia="Times New Roman" w:hAnsi="Times New Roman" w:cs="Times New Roman"/>
          <w:color w:val="000000"/>
          <w:spacing w:val="0"/>
          <w:w w:val="100"/>
          <w:position w:val="0"/>
        </w:rPr>
        <w:t>2</w:t>
      </w:r>
      <w:bookmarkEnd w:id="1281"/>
      <w:r>
        <w:rPr>
          <w:rFonts w:ascii="Times New Roman" w:eastAsia="Times New Roman" w:hAnsi="Times New Roman" w:cs="Times New Roman"/>
          <w:color w:val="000000"/>
          <w:spacing w:val="0"/>
          <w:w w:val="100"/>
          <w:position w:val="0"/>
        </w:rPr>
        <w:t>0</w:t>
      </w:r>
      <w:r>
        <w:rPr>
          <w:color w:val="000000"/>
          <w:spacing w:val="0"/>
          <w:w w:val="100"/>
          <w:position w:val="0"/>
        </w:rPr>
        <w:t>、</w:t>
        <w:tab/>
        <w:t>研究开发支出</w:t>
      </w:r>
      <w:bookmarkEnd w:id="1279"/>
      <w:bookmarkEnd w:id="1280"/>
      <w:bookmarkEnd w:id="1282"/>
    </w:p>
    <w:p>
      <w:pPr>
        <w:pStyle w:val="Style39"/>
        <w:keepNext w:val="0"/>
        <w:keepLines w:val="0"/>
        <w:widowControl w:val="0"/>
        <w:shd w:val="clear" w:color="auto" w:fill="auto"/>
        <w:bidi w:val="0"/>
        <w:spacing w:before="0" w:after="100" w:line="350" w:lineRule="exact"/>
        <w:ind w:left="0" w:right="0" w:firstLine="720"/>
        <w:jc w:val="both"/>
      </w:pPr>
      <w:r>
        <w:rPr>
          <w:color w:val="000000"/>
          <w:spacing w:val="0"/>
          <w:w w:val="100"/>
          <w:position w:val="0"/>
        </w:rPr>
        <w:t>本集团将内部研究开发项目的支出，区分为研究阶段支出和开发阶段支出。</w:t>
      </w:r>
    </w:p>
    <w:p>
      <w:pPr>
        <w:pStyle w:val="Style39"/>
        <w:keepNext w:val="0"/>
        <w:keepLines w:val="0"/>
        <w:widowControl w:val="0"/>
        <w:shd w:val="clear" w:color="auto" w:fill="auto"/>
        <w:bidi w:val="0"/>
        <w:spacing w:before="0" w:after="400" w:line="350" w:lineRule="exact"/>
        <w:ind w:left="0" w:right="0" w:firstLine="720"/>
        <w:jc w:val="both"/>
      </w:pPr>
      <w:r>
        <w:rPr>
          <w:color w:val="000000"/>
          <w:spacing w:val="0"/>
          <w:w w:val="100"/>
          <w:position w:val="0"/>
        </w:rPr>
        <w:t>研究阶段和开发阶段的支出，于发生时计入当期损益。</w:t>
      </w:r>
    </w:p>
    <w:p>
      <w:pPr>
        <w:pStyle w:val="Style16"/>
        <w:keepNext/>
        <w:keepLines/>
        <w:widowControl w:val="0"/>
        <w:shd w:val="clear" w:color="auto" w:fill="auto"/>
        <w:tabs>
          <w:tab w:pos="823" w:val="left"/>
        </w:tabs>
        <w:bidi w:val="0"/>
        <w:spacing w:before="0" w:after="240" w:line="240" w:lineRule="auto"/>
        <w:ind w:left="0" w:right="0" w:firstLine="340"/>
        <w:jc w:val="left"/>
      </w:pPr>
      <w:bookmarkStart w:id="1283" w:name="bookmark1283"/>
      <w:bookmarkStart w:id="1284" w:name="bookmark1284"/>
      <w:bookmarkStart w:id="1285" w:name="bookmark1285"/>
      <w:bookmarkStart w:id="1286" w:name="bookmark1286"/>
      <w:r>
        <w:rPr>
          <w:rFonts w:ascii="Times New Roman" w:eastAsia="Times New Roman" w:hAnsi="Times New Roman" w:cs="Times New Roman"/>
          <w:color w:val="000000"/>
          <w:spacing w:val="0"/>
          <w:w w:val="100"/>
          <w:position w:val="0"/>
        </w:rPr>
        <w:t>2</w:t>
      </w:r>
      <w:bookmarkEnd w:id="1285"/>
      <w:r>
        <w:rPr>
          <w:rFonts w:ascii="Times New Roman" w:eastAsia="Times New Roman" w:hAnsi="Times New Roman" w:cs="Times New Roman"/>
          <w:color w:val="000000"/>
          <w:spacing w:val="0"/>
          <w:w w:val="100"/>
          <w:position w:val="0"/>
        </w:rPr>
        <w:t>1</w:t>
      </w:r>
      <w:r>
        <w:rPr>
          <w:color w:val="000000"/>
          <w:spacing w:val="0"/>
          <w:w w:val="100"/>
          <w:position w:val="0"/>
        </w:rPr>
        <w:t>、</w:t>
        <w:tab/>
        <w:t>资产减值</w:t>
      </w:r>
      <w:bookmarkEnd w:id="1283"/>
      <w:bookmarkEnd w:id="1284"/>
      <w:bookmarkEnd w:id="1286"/>
    </w:p>
    <w:p>
      <w:pPr>
        <w:pStyle w:val="Style39"/>
        <w:keepNext w:val="0"/>
        <w:keepLines w:val="0"/>
        <w:widowControl w:val="0"/>
        <w:shd w:val="clear" w:color="auto" w:fill="auto"/>
        <w:bidi w:val="0"/>
        <w:spacing w:before="0" w:after="100" w:line="350" w:lineRule="exact"/>
        <w:ind w:left="340" w:right="0"/>
        <w:jc w:val="both"/>
      </w:pPr>
      <w:r>
        <w:rPr>
          <w:color w:val="000000"/>
          <w:spacing w:val="0"/>
          <w:w w:val="100"/>
          <w:position w:val="0"/>
        </w:rPr>
        <w:t>对子公司、联营企业和合营企业的长期股权投资、采用成本模式进行后续计量的投资性房地产、固定资产、在建工程、 工程物资、使用权资产、无形资产、商誉等（存货、递延所得税资产、金融资产除外）的资产减值，按以下方法确定：</w:t>
      </w:r>
    </w:p>
    <w:p>
      <w:pPr>
        <w:pStyle w:val="Style39"/>
        <w:keepNext w:val="0"/>
        <w:keepLines w:val="0"/>
        <w:widowControl w:val="0"/>
        <w:shd w:val="clear" w:color="auto" w:fill="auto"/>
        <w:bidi w:val="0"/>
        <w:spacing w:before="0" w:after="140" w:line="343" w:lineRule="exact"/>
        <w:ind w:left="340" w:right="0"/>
        <w:jc w:val="both"/>
      </w:pPr>
      <w:r>
        <w:rPr>
          <w:color w:val="000000"/>
          <w:spacing w:val="0"/>
          <w:w w:val="100"/>
          <w:position w:val="0"/>
        </w:rPr>
        <w:t>于资产负债表日判断资产是否存在可能发生减值的迹象，存在减值迹象的,本集团将估计其可收回金额，进行减值测试。 对因企业合并所形成的商誉、使用寿命不确定的无形资产和尚未达到可使用状态的无形资产无论是否存在减值迹象，每年都 进行减值测试。</w:t>
      </w:r>
    </w:p>
    <w:p>
      <w:pPr>
        <w:pStyle w:val="Style39"/>
        <w:keepNext w:val="0"/>
        <w:keepLines w:val="0"/>
        <w:widowControl w:val="0"/>
        <w:shd w:val="clear" w:color="auto" w:fill="auto"/>
        <w:bidi w:val="0"/>
        <w:spacing w:before="0" w:line="343" w:lineRule="exact"/>
        <w:ind w:left="360" w:right="0" w:firstLine="360"/>
        <w:jc w:val="both"/>
      </w:pPr>
      <w:r>
        <w:rPr>
          <w:color w:val="000000"/>
          <w:spacing w:val="0"/>
          <w:w w:val="100"/>
          <w:position w:val="0"/>
        </w:rPr>
        <w:t>可收回金额根据资产的公允价值减去处置费用后的净额与资产预计未来现金流量的现值两者之间较高者确定。本集团以 单项资产为基础估计其可收回金额；难以对单项资产的可收回金额进行估计的，以该资产所属的资产组为基础确定资产组的 可收回金额。资产组的认定，以资产组产生的主要现金流入是否独立于其他资产或者资产组的现金流入为依据。</w:t>
      </w:r>
    </w:p>
    <w:p>
      <w:pPr>
        <w:pStyle w:val="Style39"/>
        <w:keepNext w:val="0"/>
        <w:keepLines w:val="0"/>
        <w:widowControl w:val="0"/>
        <w:shd w:val="clear" w:color="auto" w:fill="auto"/>
        <w:bidi w:val="0"/>
        <w:spacing w:before="0" w:line="341" w:lineRule="exact"/>
        <w:ind w:left="360" w:right="0" w:firstLine="360"/>
        <w:jc w:val="both"/>
      </w:pPr>
      <w:r>
        <w:rPr>
          <w:color w:val="000000"/>
          <w:spacing w:val="0"/>
          <w:w w:val="100"/>
          <w:position w:val="0"/>
        </w:rPr>
        <w:t>当资产或资产组的可收回金额低于其账面价值时，本集团将其账面价值减记至可收回金额，减记的金额计入当期损益， 同时计提相应的资产减值准备。</w:t>
      </w:r>
    </w:p>
    <w:p>
      <w:pPr>
        <w:pStyle w:val="Style39"/>
        <w:keepNext w:val="0"/>
        <w:keepLines w:val="0"/>
        <w:widowControl w:val="0"/>
        <w:shd w:val="clear" w:color="auto" w:fill="auto"/>
        <w:bidi w:val="0"/>
        <w:spacing w:before="0" w:line="341" w:lineRule="exact"/>
        <w:ind w:left="360" w:right="0" w:firstLine="360"/>
        <w:jc w:val="both"/>
      </w:pPr>
      <w:r>
        <w:rPr>
          <w:color w:val="000000"/>
          <w:spacing w:val="0"/>
          <w:w w:val="100"/>
          <w:position w:val="0"/>
        </w:rPr>
        <w:t>就商誉的减值测试而言，对于因企业合并形成的商誉的账面价值，自购买日起按照合理的方法分摊至相关的资产组；难 以分摊至相关的资产组的，将其分摊至相关的资产组组合。相关的资产组或资产组组合，是能够从企业合并的协同效应中受 益的资产组或者资产组组合，且不大于本集团确定的报告分部。</w:t>
      </w:r>
    </w:p>
    <w:p>
      <w:pPr>
        <w:pStyle w:val="Style39"/>
        <w:keepNext w:val="0"/>
        <w:keepLines w:val="0"/>
        <w:widowControl w:val="0"/>
        <w:shd w:val="clear" w:color="auto" w:fill="auto"/>
        <w:bidi w:val="0"/>
        <w:spacing w:before="0" w:line="343" w:lineRule="exact"/>
        <w:ind w:left="360" w:right="0" w:firstLine="360"/>
        <w:jc w:val="both"/>
      </w:pPr>
      <w:r>
        <w:rPr>
          <w:color w:val="000000"/>
          <w:spacing w:val="0"/>
          <w:w w:val="100"/>
          <w:position w:val="0"/>
        </w:rPr>
        <w:t>减值测试时，如与商誉相关的资产组或者资产组组合存在减值迹象的，首先对不包含商誉的资产组或者资产组组合进行 减值测试，计算可收回金额，确认相应的减值损失。然后对包含商誉的资产组或者资产组组合进行减值测试，比较其账面价 值与可收回金额，如可收回金额低于账面价值的，确认商誉的减值损失。</w:t>
      </w:r>
    </w:p>
    <w:p>
      <w:pPr>
        <w:pStyle w:val="Style39"/>
        <w:keepNext w:val="0"/>
        <w:keepLines w:val="0"/>
        <w:widowControl w:val="0"/>
        <w:shd w:val="clear" w:color="auto" w:fill="auto"/>
        <w:bidi w:val="0"/>
        <w:spacing w:before="0" w:after="400" w:line="343" w:lineRule="exact"/>
        <w:ind w:left="0" w:right="0" w:firstLine="720"/>
        <w:jc w:val="both"/>
      </w:pPr>
      <w:r>
        <w:rPr>
          <w:color w:val="000000"/>
          <w:spacing w:val="0"/>
          <w:w w:val="100"/>
          <w:position w:val="0"/>
        </w:rPr>
        <w:t>资产减值损失一经确认，在以后会计期间不再转回。</w:t>
      </w:r>
    </w:p>
    <w:p>
      <w:pPr>
        <w:pStyle w:val="Style16"/>
        <w:keepNext/>
        <w:keepLines/>
        <w:widowControl w:val="0"/>
        <w:shd w:val="clear" w:color="auto" w:fill="auto"/>
        <w:tabs>
          <w:tab w:pos="840" w:val="left"/>
        </w:tabs>
        <w:bidi w:val="0"/>
        <w:spacing w:before="0" w:after="260" w:line="240" w:lineRule="auto"/>
        <w:ind w:left="0" w:right="0" w:firstLine="360"/>
        <w:jc w:val="both"/>
      </w:pPr>
      <w:bookmarkStart w:id="1287" w:name="bookmark1287"/>
      <w:bookmarkStart w:id="1288" w:name="bookmark1288"/>
      <w:bookmarkStart w:id="1289" w:name="bookmark1289"/>
      <w:bookmarkStart w:id="1290" w:name="bookmark1290"/>
      <w:r>
        <w:rPr>
          <w:rFonts w:ascii="Times New Roman" w:eastAsia="Times New Roman" w:hAnsi="Times New Roman" w:cs="Times New Roman"/>
          <w:color w:val="000000"/>
          <w:spacing w:val="0"/>
          <w:w w:val="100"/>
          <w:position w:val="0"/>
        </w:rPr>
        <w:t>2</w:t>
      </w:r>
      <w:bookmarkEnd w:id="1289"/>
      <w:r>
        <w:rPr>
          <w:rFonts w:ascii="Times New Roman" w:eastAsia="Times New Roman" w:hAnsi="Times New Roman" w:cs="Times New Roman"/>
          <w:color w:val="000000"/>
          <w:spacing w:val="0"/>
          <w:w w:val="100"/>
          <w:position w:val="0"/>
        </w:rPr>
        <w:t>2</w:t>
      </w:r>
      <w:r>
        <w:rPr>
          <w:color w:val="000000"/>
          <w:spacing w:val="0"/>
          <w:w w:val="100"/>
          <w:position w:val="0"/>
        </w:rPr>
        <w:t>、</w:t>
        <w:tab/>
        <w:t>长期待摊费用</w:t>
      </w:r>
      <w:bookmarkEnd w:id="1287"/>
      <w:bookmarkEnd w:id="1288"/>
      <w:bookmarkEnd w:id="1290"/>
    </w:p>
    <w:p>
      <w:pPr>
        <w:pStyle w:val="Style39"/>
        <w:keepNext w:val="0"/>
        <w:keepLines w:val="0"/>
        <w:widowControl w:val="0"/>
        <w:shd w:val="clear" w:color="auto" w:fill="auto"/>
        <w:bidi w:val="0"/>
        <w:spacing w:before="0" w:after="400" w:line="341" w:lineRule="exact"/>
        <w:ind w:left="360" w:right="0" w:firstLine="360"/>
        <w:jc w:val="both"/>
      </w:pPr>
      <w:r>
        <w:rPr>
          <w:color w:val="000000"/>
          <w:spacing w:val="0"/>
          <w:w w:val="100"/>
          <w:position w:val="0"/>
        </w:rPr>
        <w:t>本集团发生的长期待摊费用按实际成本计价，并按预计受益期限平均摊销。对不能使以后会计期间受益的长期待摊费用 项目，其摊余价值全部计入当期损益。</w:t>
      </w:r>
    </w:p>
    <w:p>
      <w:pPr>
        <w:pStyle w:val="Style16"/>
        <w:keepNext/>
        <w:keepLines/>
        <w:widowControl w:val="0"/>
        <w:shd w:val="clear" w:color="auto" w:fill="auto"/>
        <w:tabs>
          <w:tab w:pos="840" w:val="left"/>
        </w:tabs>
        <w:bidi w:val="0"/>
        <w:spacing w:before="0" w:after="400" w:line="240" w:lineRule="auto"/>
        <w:ind w:left="0" w:right="0" w:firstLine="360"/>
        <w:jc w:val="both"/>
      </w:pPr>
      <w:bookmarkStart w:id="1291" w:name="bookmark1291"/>
      <w:bookmarkStart w:id="1292" w:name="bookmark1292"/>
      <w:bookmarkStart w:id="1293" w:name="bookmark1293"/>
      <w:bookmarkStart w:id="1294" w:name="bookmark1294"/>
      <w:r>
        <w:rPr>
          <w:rFonts w:ascii="Times New Roman" w:eastAsia="Times New Roman" w:hAnsi="Times New Roman" w:cs="Times New Roman"/>
          <w:color w:val="000000"/>
          <w:spacing w:val="0"/>
          <w:w w:val="100"/>
          <w:position w:val="0"/>
        </w:rPr>
        <w:t>2</w:t>
      </w:r>
      <w:bookmarkEnd w:id="1293"/>
      <w:r>
        <w:rPr>
          <w:rFonts w:ascii="Times New Roman" w:eastAsia="Times New Roman" w:hAnsi="Times New Roman" w:cs="Times New Roman"/>
          <w:color w:val="000000"/>
          <w:spacing w:val="0"/>
          <w:w w:val="100"/>
          <w:position w:val="0"/>
        </w:rPr>
        <w:t>3</w:t>
      </w:r>
      <w:r>
        <w:rPr>
          <w:color w:val="000000"/>
          <w:spacing w:val="0"/>
          <w:w w:val="100"/>
          <w:position w:val="0"/>
        </w:rPr>
        <w:t>、</w:t>
        <w:tab/>
        <w:t>职工薪酬</w:t>
      </w:r>
      <w:bookmarkEnd w:id="1291"/>
      <w:bookmarkEnd w:id="1292"/>
      <w:bookmarkEnd w:id="1294"/>
    </w:p>
    <w:p>
      <w:pPr>
        <w:pStyle w:val="Style16"/>
        <w:keepNext/>
        <w:keepLines/>
        <w:widowControl w:val="0"/>
        <w:shd w:val="clear" w:color="auto" w:fill="auto"/>
        <w:tabs>
          <w:tab w:pos="850" w:val="left"/>
        </w:tabs>
        <w:bidi w:val="0"/>
        <w:spacing w:before="0" w:after="260" w:line="240" w:lineRule="auto"/>
        <w:ind w:left="0" w:right="0" w:firstLine="360"/>
        <w:jc w:val="both"/>
      </w:pPr>
      <w:bookmarkStart w:id="1291" w:name="bookmark1291"/>
      <w:bookmarkStart w:id="1292" w:name="bookmark1292"/>
      <w:bookmarkStart w:id="1295" w:name="bookmark1295"/>
      <w:bookmarkStart w:id="1296" w:name="bookmark1296"/>
      <w:r>
        <w:rPr>
          <w:color w:val="000000"/>
          <w:spacing w:val="0"/>
          <w:w w:val="100"/>
          <w:position w:val="0"/>
        </w:rPr>
        <w:t>（</w:t>
      </w:r>
      <w:bookmarkEnd w:id="1295"/>
      <w:r>
        <w:rPr>
          <w:rFonts w:ascii="Times New Roman" w:eastAsia="Times New Roman" w:hAnsi="Times New Roman" w:cs="Times New Roman"/>
          <w:color w:val="000000"/>
          <w:spacing w:val="0"/>
          <w:w w:val="100"/>
          <w:position w:val="0"/>
        </w:rPr>
        <w:t>1</w:t>
      </w:r>
      <w:r>
        <w:rPr>
          <w:color w:val="000000"/>
          <w:spacing w:val="0"/>
          <w:w w:val="100"/>
          <w:position w:val="0"/>
        </w:rPr>
        <w:t>）</w:t>
        <w:tab/>
        <w:t>职工薪酬的范围</w:t>
      </w:r>
      <w:bookmarkEnd w:id="1291"/>
      <w:bookmarkEnd w:id="1292"/>
      <w:bookmarkEnd w:id="1296"/>
    </w:p>
    <w:p>
      <w:pPr>
        <w:pStyle w:val="Style39"/>
        <w:keepNext w:val="0"/>
        <w:keepLines w:val="0"/>
        <w:widowControl w:val="0"/>
        <w:shd w:val="clear" w:color="auto" w:fill="auto"/>
        <w:bidi w:val="0"/>
        <w:spacing w:before="0" w:line="343" w:lineRule="exact"/>
        <w:ind w:left="360" w:right="0" w:firstLine="360"/>
        <w:jc w:val="both"/>
      </w:pPr>
      <w:r>
        <w:rPr>
          <w:color w:val="000000"/>
          <w:spacing w:val="0"/>
          <w:w w:val="100"/>
          <w:position w:val="0"/>
        </w:rPr>
        <w:t>职工薪酬，是指企业为获得职工提供的服务或解除劳动关系而给予的各种形式的报酬或补偿。职工薪酬包括短期薪酬、 离职后福利、辞退福利和其他长期职工福利。企业提供给职工配偶、子女、受赡养人、已故员工遗属及其他受益人等的福利， 也属于职工薪酬。</w:t>
      </w:r>
    </w:p>
    <w:p>
      <w:pPr>
        <w:pStyle w:val="Style39"/>
        <w:keepNext w:val="0"/>
        <w:keepLines w:val="0"/>
        <w:widowControl w:val="0"/>
        <w:shd w:val="clear" w:color="auto" w:fill="auto"/>
        <w:bidi w:val="0"/>
        <w:spacing w:before="0" w:after="400" w:line="343" w:lineRule="exact"/>
        <w:ind w:left="0" w:right="0" w:firstLine="720"/>
        <w:jc w:val="both"/>
      </w:pPr>
      <w:r>
        <w:rPr>
          <w:color w:val="000000"/>
          <w:spacing w:val="0"/>
          <w:w w:val="100"/>
          <w:position w:val="0"/>
        </w:rPr>
        <w:t>根据流动性，职工薪酬分别列示于资产负债表的“应付职工薪酬”项目和“长期应付职工薪酬”项目。</w:t>
      </w:r>
    </w:p>
    <w:p>
      <w:pPr>
        <w:pStyle w:val="Style16"/>
        <w:keepNext/>
        <w:keepLines/>
        <w:widowControl w:val="0"/>
        <w:shd w:val="clear" w:color="auto" w:fill="auto"/>
        <w:tabs>
          <w:tab w:pos="850" w:val="left"/>
        </w:tabs>
        <w:bidi w:val="0"/>
        <w:spacing w:before="0" w:after="260" w:line="240" w:lineRule="auto"/>
        <w:ind w:left="0" w:right="0" w:firstLine="360"/>
        <w:jc w:val="left"/>
      </w:pPr>
      <w:bookmarkStart w:id="1297" w:name="bookmark1297"/>
      <w:bookmarkStart w:id="1298" w:name="bookmark1298"/>
      <w:bookmarkStart w:id="1299" w:name="bookmark1299"/>
      <w:bookmarkStart w:id="1300" w:name="bookmark1300"/>
      <w:r>
        <w:rPr>
          <w:color w:val="000000"/>
          <w:spacing w:val="0"/>
          <w:w w:val="100"/>
          <w:position w:val="0"/>
        </w:rPr>
        <w:t>（</w:t>
      </w:r>
      <w:bookmarkEnd w:id="1299"/>
      <w:r>
        <w:rPr>
          <w:rFonts w:ascii="Times New Roman" w:eastAsia="Times New Roman" w:hAnsi="Times New Roman" w:cs="Times New Roman"/>
          <w:color w:val="000000"/>
          <w:spacing w:val="0"/>
          <w:w w:val="100"/>
          <w:position w:val="0"/>
        </w:rPr>
        <w:t>2</w:t>
      </w:r>
      <w:r>
        <w:rPr>
          <w:color w:val="000000"/>
          <w:spacing w:val="0"/>
          <w:w w:val="100"/>
          <w:position w:val="0"/>
        </w:rPr>
        <w:t>）</w:t>
        <w:tab/>
        <w:t>短期薪酬</w:t>
      </w:r>
      <w:bookmarkEnd w:id="1297"/>
      <w:bookmarkEnd w:id="1298"/>
      <w:bookmarkEnd w:id="1300"/>
    </w:p>
    <w:p>
      <w:pPr>
        <w:pStyle w:val="Style39"/>
        <w:keepNext w:val="0"/>
        <w:keepLines w:val="0"/>
        <w:widowControl w:val="0"/>
        <w:shd w:val="clear" w:color="auto" w:fill="auto"/>
        <w:bidi w:val="0"/>
        <w:spacing w:before="0" w:after="400" w:line="346" w:lineRule="exact"/>
        <w:ind w:left="360" w:right="0" w:firstLine="360"/>
        <w:jc w:val="both"/>
      </w:pPr>
      <w:r>
        <w:rPr>
          <w:color w:val="000000"/>
          <w:spacing w:val="0"/>
          <w:w w:val="100"/>
          <w:position w:val="0"/>
        </w:rPr>
        <w:t>本集团在职工提供服务的会计期间，将实际发生的职工工资、奖金、按规定的基准和比例为职工缴纳的医疗保险费、工 伤保险费和生育保险费等社会保险费和住房公积金，确认为负债，并计入当期损益或相关资产成本。如果该负债预期在职工 提供相关服务的年度报告期结束后十二个月内不能完全支付，且财务影响重大的，则该负债将以折现后的金额计量。</w:t>
      </w:r>
    </w:p>
    <w:p>
      <w:pPr>
        <w:pStyle w:val="Style16"/>
        <w:keepNext/>
        <w:keepLines/>
        <w:widowControl w:val="0"/>
        <w:shd w:val="clear" w:color="auto" w:fill="auto"/>
        <w:tabs>
          <w:tab w:pos="850" w:val="left"/>
        </w:tabs>
        <w:bidi w:val="0"/>
        <w:spacing w:before="0" w:after="260" w:line="240" w:lineRule="auto"/>
        <w:ind w:left="0" w:right="0" w:firstLine="360"/>
        <w:jc w:val="both"/>
      </w:pPr>
      <w:bookmarkStart w:id="1301" w:name="bookmark1301"/>
      <w:bookmarkStart w:id="1302" w:name="bookmark1302"/>
      <w:bookmarkStart w:id="1303" w:name="bookmark1303"/>
      <w:bookmarkStart w:id="1304" w:name="bookmark1304"/>
      <w:r>
        <w:rPr>
          <w:color w:val="000000"/>
          <w:spacing w:val="0"/>
          <w:w w:val="100"/>
          <w:position w:val="0"/>
        </w:rPr>
        <w:t>（</w:t>
      </w:r>
      <w:bookmarkEnd w:id="1303"/>
      <w:r>
        <w:rPr>
          <w:rFonts w:ascii="Times New Roman" w:eastAsia="Times New Roman" w:hAnsi="Times New Roman" w:cs="Times New Roman"/>
          <w:color w:val="000000"/>
          <w:spacing w:val="0"/>
          <w:w w:val="100"/>
          <w:position w:val="0"/>
        </w:rPr>
        <w:t>3</w:t>
      </w:r>
      <w:r>
        <w:rPr>
          <w:color w:val="000000"/>
          <w:spacing w:val="0"/>
          <w:w w:val="100"/>
          <w:position w:val="0"/>
        </w:rPr>
        <w:t>）</w:t>
        <w:tab/>
        <w:t>离职后福利</w:t>
      </w:r>
      <w:bookmarkEnd w:id="1301"/>
      <w:bookmarkEnd w:id="1302"/>
      <w:bookmarkEnd w:id="1304"/>
    </w:p>
    <w:p>
      <w:pPr>
        <w:pStyle w:val="Style39"/>
        <w:keepNext w:val="0"/>
        <w:keepLines w:val="0"/>
        <w:widowControl w:val="0"/>
        <w:shd w:val="clear" w:color="auto" w:fill="auto"/>
        <w:bidi w:val="0"/>
        <w:spacing w:before="0" w:line="346" w:lineRule="exact"/>
        <w:ind w:left="360" w:right="0" w:firstLine="360"/>
        <w:jc w:val="both"/>
      </w:pPr>
      <w:r>
        <w:rPr>
          <w:color w:val="000000"/>
          <w:spacing w:val="0"/>
          <w:w w:val="100"/>
          <w:position w:val="0"/>
        </w:rPr>
        <w:t>离职后福利计划包括设定提存计划和设定受益计划。其中，设定提存计划，是指向独立的基金缴存固定费用后，企业不 再承担进一步支付义务的离职后福利计划；设定受益计划，是指除设定提存计划以外的离职后福利计划。</w:t>
      </w:r>
    </w:p>
    <w:p>
      <w:pPr>
        <w:pStyle w:val="Style39"/>
        <w:keepNext w:val="0"/>
        <w:keepLines w:val="0"/>
        <w:widowControl w:val="0"/>
        <w:shd w:val="clear" w:color="auto" w:fill="auto"/>
        <w:bidi w:val="0"/>
        <w:spacing w:before="0" w:line="343" w:lineRule="exact"/>
        <w:ind w:left="0" w:right="0" w:firstLine="720"/>
        <w:jc w:val="both"/>
      </w:pPr>
      <w:r>
        <w:rPr>
          <w:color w:val="000000"/>
          <w:spacing w:val="0"/>
          <w:w w:val="100"/>
          <w:position w:val="0"/>
        </w:rPr>
        <w:t>设定提存计划</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 xml:space="preserve">设定提存计划包括基本养老保险、失业保险等，均由政府机关运作及管理，且不可退还，而本公司不可动用且于供款后 </w:t>
      </w:r>
      <w:r>
        <w:rPr>
          <w:color w:val="000000"/>
          <w:spacing w:val="0"/>
          <w:w w:val="100"/>
          <w:position w:val="0"/>
        </w:rPr>
        <w:t>不会享有任何酌情权，因此截至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日止财政年度并无香港上市规则附录十六</w:t>
      </w:r>
      <w:r>
        <w:rPr>
          <w:rFonts w:ascii="Times New Roman" w:eastAsia="Times New Roman" w:hAnsi="Times New Roman" w:cs="Times New Roman"/>
          <w:color w:val="000000"/>
          <w:spacing w:val="0"/>
          <w:w w:val="100"/>
          <w:position w:val="0"/>
          <w:sz w:val="18"/>
          <w:szCs w:val="18"/>
        </w:rPr>
        <w:t xml:space="preserve">26 </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)段所指的任何已被没收的供 款。换言之，对于在有关供款归其所有前退出该计划的雇员，本集团并无代其没收任何供款。因此，就本集团而言，并无本 集团是否可动用香港上市规则附录十六第</w:t>
      </w:r>
      <w:r>
        <w:rPr>
          <w:rFonts w:ascii="Times New Roman" w:eastAsia="Times New Roman" w:hAnsi="Times New Roman" w:cs="Times New Roman"/>
          <w:color w:val="000000"/>
          <w:spacing w:val="0"/>
          <w:w w:val="100"/>
          <w:position w:val="0"/>
          <w:sz w:val="18"/>
          <w:szCs w:val="18"/>
        </w:rPr>
        <w:t xml:space="preserve">26 </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)段所指的已被没收的供款的事宜。</w:t>
      </w:r>
    </w:p>
    <w:p>
      <w:pPr>
        <w:pStyle w:val="Style39"/>
        <w:keepNext w:val="0"/>
        <w:keepLines w:val="0"/>
        <w:widowControl w:val="0"/>
        <w:shd w:val="clear" w:color="auto" w:fill="auto"/>
        <w:bidi w:val="0"/>
        <w:spacing w:before="0" w:after="400" w:line="343" w:lineRule="exact"/>
        <w:ind w:left="0" w:right="0" w:firstLine="720"/>
        <w:jc w:val="both"/>
      </w:pPr>
      <w:r>
        <w:rPr>
          <w:color w:val="000000"/>
          <w:spacing w:val="0"/>
          <w:w w:val="100"/>
          <w:position w:val="0"/>
        </w:rPr>
        <w:t>在职工提供服务的会计期间，根据设定提存计划计算的应缴存金额确认为负债，并计入当期损益或相关资产成本。</w:t>
      </w:r>
    </w:p>
    <w:p>
      <w:pPr>
        <w:pStyle w:val="Style16"/>
        <w:keepNext/>
        <w:keepLines/>
        <w:widowControl w:val="0"/>
        <w:numPr>
          <w:ilvl w:val="0"/>
          <w:numId w:val="41"/>
        </w:numPr>
        <w:shd w:val="clear" w:color="auto" w:fill="auto"/>
        <w:tabs>
          <w:tab w:pos="853" w:val="left"/>
        </w:tabs>
        <w:bidi w:val="0"/>
        <w:spacing w:before="0" w:after="260" w:line="240" w:lineRule="auto"/>
        <w:ind w:left="0" w:right="0" w:firstLine="360"/>
        <w:jc w:val="left"/>
      </w:pPr>
      <w:bookmarkStart w:id="1305" w:name="bookmark1305"/>
      <w:bookmarkStart w:id="1306" w:name="bookmark1306"/>
      <w:bookmarkStart w:id="1307" w:name="bookmark1307"/>
      <w:bookmarkStart w:id="1308" w:name="bookmark1308"/>
      <w:bookmarkEnd w:id="1307"/>
      <w:r>
        <w:rPr>
          <w:color w:val="000000"/>
          <w:spacing w:val="0"/>
          <w:w w:val="100"/>
          <w:position w:val="0"/>
        </w:rPr>
        <w:t>辞退福利</w:t>
      </w:r>
      <w:bookmarkEnd w:id="1305"/>
      <w:bookmarkEnd w:id="1306"/>
      <w:bookmarkEnd w:id="1308"/>
    </w:p>
    <w:p>
      <w:pPr>
        <w:pStyle w:val="Style39"/>
        <w:keepNext w:val="0"/>
        <w:keepLines w:val="0"/>
        <w:widowControl w:val="0"/>
        <w:shd w:val="clear" w:color="auto" w:fill="auto"/>
        <w:bidi w:val="0"/>
        <w:spacing w:before="0" w:after="100" w:line="341" w:lineRule="exact"/>
        <w:ind w:left="360" w:right="0" w:firstLine="360"/>
        <w:jc w:val="both"/>
      </w:pPr>
      <w:r>
        <w:rPr>
          <w:color w:val="000000"/>
          <w:spacing w:val="0"/>
          <w:w w:val="100"/>
          <w:position w:val="0"/>
        </w:rPr>
        <w:t>本集团向职工提供辞退福利的，在下列两者孰早日确认辞退福利产生的职工薪酬负债，并计入当期损益：本集团不能单 方面撤回因解除劳动关系计划或裁减建议所提供的辞退福利时;本集团确认与涉及支付辞退福利的重组相关的成本或费用时。</w:t>
      </w:r>
    </w:p>
    <w:p>
      <w:pPr>
        <w:pStyle w:val="Style39"/>
        <w:keepNext w:val="0"/>
        <w:keepLines w:val="0"/>
        <w:widowControl w:val="0"/>
        <w:shd w:val="clear" w:color="auto" w:fill="auto"/>
        <w:bidi w:val="0"/>
        <w:spacing w:before="0" w:after="400" w:line="343" w:lineRule="exact"/>
        <w:ind w:left="360" w:right="0" w:firstLine="360"/>
        <w:jc w:val="both"/>
      </w:pPr>
      <w:r>
        <w:rPr>
          <w:color w:val="000000"/>
          <w:spacing w:val="0"/>
          <w:w w:val="100"/>
          <w:position w:val="0"/>
        </w:rPr>
        <w:t>实行职工内部退休计划的，在正式退休日之前的经济补偿，属于辞退福利，自职工停止提供服务日至正常退休日期间， 拟支付的内退职工工资和缴纳的社会保险费等一次性计入当期损益。正式退休日期之后的经济补偿(如正常养老退休金)， 按照离职后福利处理。</w:t>
      </w:r>
    </w:p>
    <w:p>
      <w:pPr>
        <w:pStyle w:val="Style16"/>
        <w:keepNext/>
        <w:keepLines/>
        <w:widowControl w:val="0"/>
        <w:numPr>
          <w:ilvl w:val="0"/>
          <w:numId w:val="41"/>
        </w:numPr>
        <w:shd w:val="clear" w:color="auto" w:fill="auto"/>
        <w:tabs>
          <w:tab w:pos="853" w:val="left"/>
        </w:tabs>
        <w:bidi w:val="0"/>
        <w:spacing w:before="0" w:after="260" w:line="240" w:lineRule="auto"/>
        <w:ind w:left="0" w:right="0" w:firstLine="360"/>
        <w:jc w:val="left"/>
      </w:pPr>
      <w:bookmarkStart w:id="1309" w:name="bookmark1309"/>
      <w:bookmarkStart w:id="1310" w:name="bookmark1310"/>
      <w:bookmarkStart w:id="1311" w:name="bookmark1311"/>
      <w:bookmarkStart w:id="1312" w:name="bookmark1312"/>
      <w:bookmarkEnd w:id="1311"/>
      <w:r>
        <w:rPr>
          <w:color w:val="000000"/>
          <w:spacing w:val="0"/>
          <w:w w:val="100"/>
          <w:position w:val="0"/>
        </w:rPr>
        <w:t>其他长期职工福利</w:t>
      </w:r>
      <w:bookmarkEnd w:id="1309"/>
      <w:bookmarkEnd w:id="1310"/>
      <w:bookmarkEnd w:id="1312"/>
    </w:p>
    <w:p>
      <w:pPr>
        <w:pStyle w:val="Style39"/>
        <w:keepNext w:val="0"/>
        <w:keepLines w:val="0"/>
        <w:widowControl w:val="0"/>
        <w:shd w:val="clear" w:color="auto" w:fill="auto"/>
        <w:bidi w:val="0"/>
        <w:spacing w:before="0" w:after="400" w:line="346" w:lineRule="exact"/>
        <w:ind w:left="360" w:right="0" w:firstLine="360"/>
        <w:jc w:val="left"/>
      </w:pPr>
      <w:r>
        <w:rPr>
          <w:color w:val="000000"/>
          <w:spacing w:val="0"/>
          <w:w w:val="100"/>
          <w:position w:val="0"/>
        </w:rPr>
        <w:t>本集团向职工提供的其他长期职工福利，符合设定提存计划条件的，按照上述关于设定提存计划的有关规定进行处理。 符合设定受益计划的，按照上述关于设定受益计划的有关规定进行处理，但相关职工薪酬成本中</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重新计量设定受益计划净 负债或净资产所产生的变动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部分计入当期损益或相关资产成本。</w:t>
      </w:r>
    </w:p>
    <w:p>
      <w:pPr>
        <w:pStyle w:val="Style16"/>
        <w:keepNext/>
        <w:keepLines/>
        <w:widowControl w:val="0"/>
        <w:shd w:val="clear" w:color="auto" w:fill="auto"/>
        <w:tabs>
          <w:tab w:pos="843" w:val="left"/>
        </w:tabs>
        <w:bidi w:val="0"/>
        <w:spacing w:before="0" w:after="260" w:line="240" w:lineRule="auto"/>
        <w:ind w:left="0" w:right="0" w:firstLine="360"/>
        <w:jc w:val="left"/>
      </w:pPr>
      <w:bookmarkStart w:id="1313" w:name="bookmark1313"/>
      <w:bookmarkStart w:id="1314" w:name="bookmark1314"/>
      <w:bookmarkStart w:id="1315" w:name="bookmark1315"/>
      <w:bookmarkStart w:id="1316" w:name="bookmark1316"/>
      <w:r>
        <w:rPr>
          <w:rFonts w:ascii="Times New Roman" w:eastAsia="Times New Roman" w:hAnsi="Times New Roman" w:cs="Times New Roman"/>
          <w:color w:val="000000"/>
          <w:spacing w:val="0"/>
          <w:w w:val="100"/>
          <w:position w:val="0"/>
        </w:rPr>
        <w:t>2</w:t>
      </w:r>
      <w:bookmarkEnd w:id="1315"/>
      <w:r>
        <w:rPr>
          <w:rFonts w:ascii="Times New Roman" w:eastAsia="Times New Roman" w:hAnsi="Times New Roman" w:cs="Times New Roman"/>
          <w:color w:val="000000"/>
          <w:spacing w:val="0"/>
          <w:w w:val="100"/>
          <w:position w:val="0"/>
        </w:rPr>
        <w:t>4</w:t>
      </w:r>
      <w:r>
        <w:rPr>
          <w:color w:val="000000"/>
          <w:spacing w:val="0"/>
          <w:w w:val="100"/>
          <w:position w:val="0"/>
        </w:rPr>
        <w:t>、</w:t>
        <w:tab/>
        <w:t>预计负债</w:t>
      </w:r>
      <w:bookmarkEnd w:id="1313"/>
      <w:bookmarkEnd w:id="1314"/>
      <w:bookmarkEnd w:id="1316"/>
    </w:p>
    <w:p>
      <w:pPr>
        <w:pStyle w:val="Style39"/>
        <w:keepNext w:val="0"/>
        <w:keepLines w:val="0"/>
        <w:widowControl w:val="0"/>
        <w:shd w:val="clear" w:color="auto" w:fill="auto"/>
        <w:bidi w:val="0"/>
        <w:spacing w:before="0" w:after="100" w:line="343" w:lineRule="exact"/>
        <w:ind w:left="0" w:right="0" w:firstLine="720"/>
        <w:jc w:val="left"/>
      </w:pPr>
      <w:r>
        <w:rPr>
          <w:color w:val="000000"/>
          <w:spacing w:val="0"/>
          <w:w w:val="100"/>
          <w:position w:val="0"/>
        </w:rPr>
        <w:t>如果与或有事项相关的义务同时符合以下条件，本集团将其确认为预计负债：</w:t>
      </w:r>
    </w:p>
    <w:p>
      <w:pPr>
        <w:pStyle w:val="Style39"/>
        <w:keepNext w:val="0"/>
        <w:keepLines w:val="0"/>
        <w:widowControl w:val="0"/>
        <w:numPr>
          <w:ilvl w:val="0"/>
          <w:numId w:val="45"/>
        </w:numPr>
        <w:shd w:val="clear" w:color="auto" w:fill="auto"/>
        <w:tabs>
          <w:tab w:pos="1165" w:val="left"/>
        </w:tabs>
        <w:bidi w:val="0"/>
        <w:spacing w:before="0" w:after="100" w:line="343" w:lineRule="exact"/>
        <w:ind w:left="0" w:right="0" w:firstLine="720"/>
        <w:jc w:val="left"/>
      </w:pPr>
      <w:bookmarkStart w:id="1317" w:name="bookmark1317"/>
      <w:bookmarkEnd w:id="1317"/>
      <w:r>
        <w:rPr>
          <w:color w:val="000000"/>
          <w:spacing w:val="0"/>
          <w:w w:val="100"/>
          <w:position w:val="0"/>
        </w:rPr>
        <w:t>该义务是本集团承担的现时义务；</w:t>
      </w:r>
    </w:p>
    <w:p>
      <w:pPr>
        <w:pStyle w:val="Style39"/>
        <w:keepNext w:val="0"/>
        <w:keepLines w:val="0"/>
        <w:widowControl w:val="0"/>
        <w:numPr>
          <w:ilvl w:val="0"/>
          <w:numId w:val="45"/>
        </w:numPr>
        <w:shd w:val="clear" w:color="auto" w:fill="auto"/>
        <w:tabs>
          <w:tab w:pos="1165" w:val="left"/>
        </w:tabs>
        <w:bidi w:val="0"/>
        <w:spacing w:before="0" w:after="100" w:line="343" w:lineRule="exact"/>
        <w:ind w:left="0" w:right="0" w:firstLine="720"/>
        <w:jc w:val="left"/>
      </w:pPr>
      <w:bookmarkStart w:id="1318" w:name="bookmark1318"/>
      <w:bookmarkEnd w:id="1318"/>
      <w:r>
        <w:rPr>
          <w:color w:val="000000"/>
          <w:spacing w:val="0"/>
          <w:w w:val="100"/>
          <w:position w:val="0"/>
        </w:rPr>
        <w:t>该义务的履行很可能导致经济利益流出本集团；</w:t>
      </w:r>
    </w:p>
    <w:p>
      <w:pPr>
        <w:pStyle w:val="Style39"/>
        <w:keepNext w:val="0"/>
        <w:keepLines w:val="0"/>
        <w:widowControl w:val="0"/>
        <w:numPr>
          <w:ilvl w:val="0"/>
          <w:numId w:val="45"/>
        </w:numPr>
        <w:shd w:val="clear" w:color="auto" w:fill="auto"/>
        <w:tabs>
          <w:tab w:pos="1165" w:val="left"/>
        </w:tabs>
        <w:bidi w:val="0"/>
        <w:spacing w:before="0" w:after="100" w:line="343" w:lineRule="exact"/>
        <w:ind w:left="0" w:right="0" w:firstLine="720"/>
        <w:jc w:val="left"/>
      </w:pPr>
      <w:bookmarkStart w:id="1319" w:name="bookmark1319"/>
      <w:bookmarkEnd w:id="1319"/>
      <w:r>
        <w:rPr>
          <w:color w:val="000000"/>
          <w:spacing w:val="0"/>
          <w:w w:val="100"/>
          <w:position w:val="0"/>
        </w:rPr>
        <w:t>该义务的金额能够可靠地计量。</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预计负债按照履行相关现时义务所需支出的最佳估计数进行初始计量，并综合考虑与或有事项有关的风险、不确定性和 货币时间价值等因素。货币时间价值影响重大的，通过对相关未来现金流出进行折现后确定最佳估计数。本集团于资产负债 表日对预计负债的账面价值进行复核，并对账面价值进行调整以反映当前最佳估计数。</w:t>
      </w:r>
    </w:p>
    <w:p>
      <w:pPr>
        <w:pStyle w:val="Style39"/>
        <w:keepNext w:val="0"/>
        <w:keepLines w:val="0"/>
        <w:widowControl w:val="0"/>
        <w:shd w:val="clear" w:color="auto" w:fill="auto"/>
        <w:bidi w:val="0"/>
        <w:spacing w:before="0" w:after="400" w:line="346" w:lineRule="exact"/>
        <w:ind w:left="360" w:right="0" w:firstLine="360"/>
        <w:jc w:val="both"/>
      </w:pPr>
      <w:r>
        <w:rPr>
          <w:color w:val="000000"/>
          <w:spacing w:val="0"/>
          <w:w w:val="100"/>
          <w:position w:val="0"/>
        </w:rPr>
        <w:t>如果清偿已确认预计负债所需支出全部或部分预期由第三方或其他方补偿，则补偿金额只能在基本确定能收到时，作为 资产单独确认。确认的补偿金额不超过所确认负债的账面价值。</w:t>
      </w:r>
    </w:p>
    <w:p>
      <w:pPr>
        <w:pStyle w:val="Style16"/>
        <w:keepNext/>
        <w:keepLines/>
        <w:widowControl w:val="0"/>
        <w:shd w:val="clear" w:color="auto" w:fill="auto"/>
        <w:tabs>
          <w:tab w:pos="843" w:val="left"/>
        </w:tabs>
        <w:bidi w:val="0"/>
        <w:spacing w:before="0" w:after="260" w:line="240" w:lineRule="auto"/>
        <w:ind w:left="0" w:right="0" w:firstLine="360"/>
        <w:jc w:val="left"/>
      </w:pPr>
      <w:bookmarkStart w:id="1320" w:name="bookmark1320"/>
      <w:bookmarkStart w:id="1321" w:name="bookmark1321"/>
      <w:bookmarkStart w:id="1322" w:name="bookmark1322"/>
      <w:bookmarkStart w:id="1323" w:name="bookmark1323"/>
      <w:r>
        <w:rPr>
          <w:rFonts w:ascii="Times New Roman" w:eastAsia="Times New Roman" w:hAnsi="Times New Roman" w:cs="Times New Roman"/>
          <w:color w:val="000000"/>
          <w:spacing w:val="0"/>
          <w:w w:val="100"/>
          <w:position w:val="0"/>
        </w:rPr>
        <w:t>2</w:t>
      </w:r>
      <w:bookmarkEnd w:id="1322"/>
      <w:r>
        <w:rPr>
          <w:rFonts w:ascii="Times New Roman" w:eastAsia="Times New Roman" w:hAnsi="Times New Roman" w:cs="Times New Roman"/>
          <w:color w:val="000000"/>
          <w:spacing w:val="0"/>
          <w:w w:val="100"/>
          <w:position w:val="0"/>
        </w:rPr>
        <w:t>5</w:t>
      </w:r>
      <w:r>
        <w:rPr>
          <w:color w:val="000000"/>
          <w:spacing w:val="0"/>
          <w:w w:val="100"/>
          <w:position w:val="0"/>
        </w:rPr>
        <w:t>、</w:t>
        <w:tab/>
        <w:t>股份支付及权益工具</w:t>
      </w:r>
      <w:bookmarkEnd w:id="1320"/>
      <w:bookmarkEnd w:id="1321"/>
      <w:bookmarkEnd w:id="1323"/>
    </w:p>
    <w:p>
      <w:pPr>
        <w:pStyle w:val="Style39"/>
        <w:keepNext w:val="0"/>
        <w:keepLines w:val="0"/>
        <w:widowControl w:val="0"/>
        <w:numPr>
          <w:ilvl w:val="0"/>
          <w:numId w:val="47"/>
        </w:numPr>
        <w:shd w:val="clear" w:color="auto" w:fill="auto"/>
        <w:tabs>
          <w:tab w:pos="1165" w:val="left"/>
        </w:tabs>
        <w:bidi w:val="0"/>
        <w:spacing w:before="0" w:after="100" w:line="343" w:lineRule="exact"/>
        <w:ind w:left="0" w:right="0" w:firstLine="720"/>
        <w:jc w:val="left"/>
      </w:pPr>
      <w:bookmarkStart w:id="1324" w:name="bookmark1324"/>
      <w:bookmarkEnd w:id="1324"/>
      <w:r>
        <w:rPr>
          <w:color w:val="000000"/>
          <w:spacing w:val="0"/>
          <w:w w:val="100"/>
          <w:position w:val="0"/>
        </w:rPr>
        <w:t>股份支付的种类</w:t>
      </w:r>
    </w:p>
    <w:p>
      <w:pPr>
        <w:pStyle w:val="Style39"/>
        <w:keepNext w:val="0"/>
        <w:keepLines w:val="0"/>
        <w:widowControl w:val="0"/>
        <w:shd w:val="clear" w:color="auto" w:fill="auto"/>
        <w:bidi w:val="0"/>
        <w:spacing w:before="0" w:after="100" w:line="343" w:lineRule="exact"/>
        <w:ind w:left="0" w:right="0" w:firstLine="720"/>
        <w:jc w:val="left"/>
      </w:pPr>
      <w:r>
        <w:rPr>
          <w:color w:val="000000"/>
          <w:spacing w:val="0"/>
          <w:w w:val="100"/>
          <w:position w:val="0"/>
        </w:rPr>
        <w:t>本集团股份支付分为以权益结算的股份支付和以现金结算的股份支付。</w:t>
      </w:r>
    </w:p>
    <w:p>
      <w:pPr>
        <w:pStyle w:val="Style39"/>
        <w:keepNext w:val="0"/>
        <w:keepLines w:val="0"/>
        <w:widowControl w:val="0"/>
        <w:numPr>
          <w:ilvl w:val="0"/>
          <w:numId w:val="47"/>
        </w:numPr>
        <w:shd w:val="clear" w:color="auto" w:fill="auto"/>
        <w:tabs>
          <w:tab w:pos="1165" w:val="left"/>
        </w:tabs>
        <w:bidi w:val="0"/>
        <w:spacing w:before="0" w:after="100" w:line="343" w:lineRule="exact"/>
        <w:ind w:left="0" w:right="0" w:firstLine="720"/>
        <w:jc w:val="left"/>
      </w:pPr>
      <w:bookmarkStart w:id="1325" w:name="bookmark1325"/>
      <w:bookmarkEnd w:id="1325"/>
      <w:r>
        <w:rPr>
          <w:color w:val="000000"/>
          <w:spacing w:val="0"/>
          <w:w w:val="100"/>
          <w:position w:val="0"/>
        </w:rPr>
        <w:t>权益工具公允价值的确定方法</w:t>
      </w:r>
    </w:p>
    <w:p>
      <w:pPr>
        <w:pStyle w:val="Style39"/>
        <w:keepNext w:val="0"/>
        <w:keepLines w:val="0"/>
        <w:widowControl w:val="0"/>
        <w:shd w:val="clear" w:color="auto" w:fill="auto"/>
        <w:bidi w:val="0"/>
        <w:spacing w:before="0" w:after="100" w:line="341" w:lineRule="exact"/>
        <w:ind w:left="360" w:right="0" w:firstLine="360"/>
        <w:jc w:val="both"/>
      </w:pPr>
      <w:r>
        <w:rPr>
          <w:color w:val="000000"/>
          <w:spacing w:val="0"/>
          <w:w w:val="100"/>
          <w:position w:val="0"/>
        </w:rPr>
        <w:t>本集团对于授予的存在活跃市场的期权等权益工具，按照活跃市场中的报价确定其公允价值。对于授予的不存在活跃市 场的期权等权益工具，采用期权定价模型等确定其公允价值。选用的期权定价模型考虑以下因素：</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w:t>
      </w:r>
      <w:r>
        <w:rPr>
          <w:color w:val="000000"/>
          <w:spacing w:val="0"/>
          <w:w w:val="100"/>
          <w:position w:val="0"/>
        </w:rPr>
        <w:t>期权的行权价格；</w:t>
      </w:r>
      <w:r>
        <w:rPr>
          <w:rFonts w:ascii="Times New Roman" w:eastAsia="Times New Roman" w:hAnsi="Times New Roman" w:cs="Times New Roman"/>
          <w:color w:val="000000"/>
          <w:spacing w:val="0"/>
          <w:w w:val="100"/>
          <w:position w:val="0"/>
          <w:sz w:val="18"/>
          <w:szCs w:val="18"/>
        </w:rPr>
        <w:t>B</w:t>
      </w:r>
      <w:r>
        <w:rPr>
          <w:color w:val="000000"/>
          <w:spacing w:val="0"/>
          <w:w w:val="100"/>
          <w:position w:val="0"/>
        </w:rPr>
        <w:t>、</w:t>
      </w:r>
    </w:p>
    <w:p>
      <w:pPr>
        <w:pStyle w:val="Style39"/>
        <w:keepNext w:val="0"/>
        <w:keepLines w:val="0"/>
        <w:widowControl w:val="0"/>
        <w:shd w:val="clear" w:color="auto" w:fill="auto"/>
        <w:bidi w:val="0"/>
        <w:spacing w:before="0" w:line="343" w:lineRule="exact"/>
        <w:ind w:left="0" w:right="0" w:firstLine="360"/>
        <w:jc w:val="left"/>
      </w:pPr>
      <w:r>
        <w:rPr>
          <w:color w:val="000000"/>
          <w:spacing w:val="0"/>
          <w:w w:val="100"/>
          <w:position w:val="0"/>
        </w:rPr>
        <w:t>期权的有效期；</w:t>
      </w:r>
      <w:r>
        <w:rPr>
          <w:rFonts w:ascii="Times New Roman" w:eastAsia="Times New Roman" w:hAnsi="Times New Roman" w:cs="Times New Roman"/>
          <w:color w:val="000000"/>
          <w:spacing w:val="0"/>
          <w:w w:val="100"/>
          <w:position w:val="0"/>
          <w:sz w:val="18"/>
          <w:szCs w:val="18"/>
        </w:rPr>
        <w:t>C</w:t>
      </w:r>
      <w:r>
        <w:rPr>
          <w:color w:val="000000"/>
          <w:spacing w:val="0"/>
          <w:w w:val="100"/>
          <w:position w:val="0"/>
        </w:rPr>
        <w:t>、</w:t>
      </w:r>
      <w:r>
        <w:rPr>
          <w:color w:val="000000"/>
          <w:spacing w:val="0"/>
          <w:w w:val="100"/>
          <w:position w:val="0"/>
        </w:rPr>
        <w:t>标的股份的现行价格；</w:t>
      </w:r>
      <w:r>
        <w:rPr>
          <w:rFonts w:ascii="Times New Roman" w:eastAsia="Times New Roman" w:hAnsi="Times New Roman" w:cs="Times New Roman"/>
          <w:color w:val="000000"/>
          <w:spacing w:val="0"/>
          <w:w w:val="100"/>
          <w:position w:val="0"/>
          <w:sz w:val="18"/>
          <w:szCs w:val="18"/>
        </w:rPr>
        <w:t>D</w:t>
      </w:r>
      <w:r>
        <w:rPr>
          <w:color w:val="000000"/>
          <w:spacing w:val="0"/>
          <w:w w:val="100"/>
          <w:position w:val="0"/>
        </w:rPr>
        <w:t>、</w:t>
      </w:r>
      <w:r>
        <w:rPr>
          <w:color w:val="000000"/>
          <w:spacing w:val="0"/>
          <w:w w:val="100"/>
          <w:position w:val="0"/>
        </w:rPr>
        <w:t>股价预计波动率；</w:t>
      </w:r>
      <w:r>
        <w:rPr>
          <w:rFonts w:ascii="Times New Roman" w:eastAsia="Times New Roman" w:hAnsi="Times New Roman" w:cs="Times New Roman"/>
          <w:color w:val="000000"/>
          <w:spacing w:val="0"/>
          <w:w w:val="100"/>
          <w:position w:val="0"/>
          <w:sz w:val="18"/>
          <w:szCs w:val="18"/>
        </w:rPr>
        <w:t>E</w:t>
      </w:r>
      <w:r>
        <w:rPr>
          <w:color w:val="000000"/>
          <w:spacing w:val="0"/>
          <w:w w:val="100"/>
          <w:position w:val="0"/>
        </w:rPr>
        <w:t>、</w:t>
      </w:r>
      <w:r>
        <w:rPr>
          <w:color w:val="000000"/>
          <w:spacing w:val="0"/>
          <w:w w:val="100"/>
          <w:position w:val="0"/>
        </w:rPr>
        <w:t>股份的预计股利；</w:t>
      </w:r>
      <w:r>
        <w:rPr>
          <w:rFonts w:ascii="Times New Roman" w:eastAsia="Times New Roman" w:hAnsi="Times New Roman" w:cs="Times New Roman"/>
          <w:color w:val="000000"/>
          <w:spacing w:val="0"/>
          <w:w w:val="100"/>
          <w:position w:val="0"/>
          <w:sz w:val="18"/>
          <w:szCs w:val="18"/>
        </w:rPr>
        <w:t>F</w:t>
      </w:r>
      <w:r>
        <w:rPr>
          <w:color w:val="000000"/>
          <w:spacing w:val="0"/>
          <w:w w:val="100"/>
          <w:position w:val="0"/>
        </w:rPr>
        <w:t>、</w:t>
      </w:r>
      <w:r>
        <w:rPr>
          <w:color w:val="000000"/>
          <w:spacing w:val="0"/>
          <w:w w:val="100"/>
          <w:position w:val="0"/>
        </w:rPr>
        <w:t>期权有效期内的无风险利率。</w:t>
      </w:r>
    </w:p>
    <w:p>
      <w:pPr>
        <w:pStyle w:val="Style39"/>
        <w:keepNext w:val="0"/>
        <w:keepLines w:val="0"/>
        <w:widowControl w:val="0"/>
        <w:numPr>
          <w:ilvl w:val="0"/>
          <w:numId w:val="47"/>
        </w:numPr>
        <w:shd w:val="clear" w:color="auto" w:fill="auto"/>
        <w:tabs>
          <w:tab w:pos="1105" w:val="left"/>
        </w:tabs>
        <w:bidi w:val="0"/>
        <w:spacing w:before="0" w:line="343" w:lineRule="exact"/>
        <w:ind w:left="0" w:right="0" w:firstLine="720"/>
        <w:jc w:val="left"/>
      </w:pPr>
      <w:bookmarkStart w:id="1326" w:name="bookmark1326"/>
      <w:bookmarkEnd w:id="1326"/>
      <w:r>
        <w:rPr>
          <w:color w:val="000000"/>
          <w:spacing w:val="0"/>
          <w:w w:val="100"/>
          <w:position w:val="0"/>
        </w:rPr>
        <w:t>确认可行权权益工具最佳估计的依据</w:t>
      </w:r>
    </w:p>
    <w:p>
      <w:pPr>
        <w:pStyle w:val="Style39"/>
        <w:keepNext w:val="0"/>
        <w:keepLines w:val="0"/>
        <w:widowControl w:val="0"/>
        <w:shd w:val="clear" w:color="auto" w:fill="auto"/>
        <w:bidi w:val="0"/>
        <w:spacing w:before="0" w:line="341" w:lineRule="exact"/>
        <w:ind w:left="360" w:right="0" w:firstLine="360"/>
        <w:jc w:val="both"/>
      </w:pPr>
      <w:r>
        <w:rPr>
          <w:color w:val="000000"/>
          <w:spacing w:val="0"/>
          <w:w w:val="100"/>
          <w:position w:val="0"/>
        </w:rPr>
        <w:t>等待期内每个资产负债表日，本集团根据最新取得的可行权职工人数变动等后续信息作出最佳估计，修正预计可行权的 权益工具数量。在可行权日，最终预计可行权权益工具的数量应当与实际可行权数量一致。</w:t>
      </w:r>
    </w:p>
    <w:p>
      <w:pPr>
        <w:pStyle w:val="Style39"/>
        <w:keepNext w:val="0"/>
        <w:keepLines w:val="0"/>
        <w:widowControl w:val="0"/>
        <w:numPr>
          <w:ilvl w:val="0"/>
          <w:numId w:val="47"/>
        </w:numPr>
        <w:shd w:val="clear" w:color="auto" w:fill="auto"/>
        <w:tabs>
          <w:tab w:pos="1105" w:val="left"/>
        </w:tabs>
        <w:bidi w:val="0"/>
        <w:spacing w:before="0" w:line="343" w:lineRule="exact"/>
        <w:ind w:left="0" w:right="0" w:firstLine="720"/>
        <w:jc w:val="left"/>
      </w:pPr>
      <w:bookmarkStart w:id="1327" w:name="bookmark1327"/>
      <w:bookmarkEnd w:id="1327"/>
      <w:r>
        <w:rPr>
          <w:color w:val="000000"/>
          <w:spacing w:val="0"/>
          <w:w w:val="100"/>
          <w:position w:val="0"/>
        </w:rPr>
        <w:t>实施、修改、终止股份支付计划的相关会计处理</w:t>
      </w:r>
    </w:p>
    <w:p>
      <w:pPr>
        <w:pStyle w:val="Style39"/>
        <w:keepNext w:val="0"/>
        <w:keepLines w:val="0"/>
        <w:widowControl w:val="0"/>
        <w:shd w:val="clear" w:color="auto" w:fill="auto"/>
        <w:bidi w:val="0"/>
        <w:spacing w:before="0" w:line="344" w:lineRule="exact"/>
        <w:ind w:left="360" w:right="0" w:firstLine="360"/>
        <w:jc w:val="both"/>
      </w:pPr>
      <w:r>
        <w:rPr>
          <w:color w:val="000000"/>
          <w:spacing w:val="0"/>
          <w:w w:val="100"/>
          <w:position w:val="0"/>
        </w:rPr>
        <w:t>以权益结算的股份支付，按授予职工权益工具的公允价值计量。授予后立即可行权的，在授予日按照权益工具的公允价 值计入相关成本或费用，相应增加资本公积。在完成等待期内的服务或达到规定业绩条件才可行权的，在等待期内的每个资 产负债表日，以对可行权权益工具数量的最佳估计为基础，按照权益工具授予日的公允价值，将当期取得的服务计入相关成 本或费用和资本公积。在可行权日之后不再对已确认的相关成本或费用和所有者权益总额进行调整。</w:t>
      </w:r>
    </w:p>
    <w:p>
      <w:pPr>
        <w:pStyle w:val="Style39"/>
        <w:keepNext w:val="0"/>
        <w:keepLines w:val="0"/>
        <w:widowControl w:val="0"/>
        <w:shd w:val="clear" w:color="auto" w:fill="auto"/>
        <w:bidi w:val="0"/>
        <w:spacing w:before="0" w:line="343" w:lineRule="exact"/>
        <w:ind w:left="360" w:right="0" w:firstLine="360"/>
        <w:jc w:val="both"/>
      </w:pPr>
      <w:r>
        <w:rPr>
          <w:color w:val="000000"/>
          <w:spacing w:val="0"/>
          <w:w w:val="100"/>
          <w:position w:val="0"/>
        </w:rPr>
        <w:t>以现金结算的股份支付，按照本集团承担的以股份或其他权益工具为基础计算确定的负债的公允价值计量。授予后立即 可行权的，在授予日以本集团承担负债的公允价值计入相关成本或费用，相应增加负债。在完成等待期内的服务或达到规定 业绩条件以后才可行权的以现金结算的股份支付，在等待期内的每个资产负债表日，以对可行权情况的最佳估计为基础，按 照本集团承担负债的公允价值金额，将当期取得的服务计入成本或费用和相应的负债。在相关负债结算前的每个资产负债表 日以及结算日，对负债的公允价值重新计量，其变动计入当期损益。</w:t>
      </w:r>
    </w:p>
    <w:p>
      <w:pPr>
        <w:pStyle w:val="Style39"/>
        <w:keepNext w:val="0"/>
        <w:keepLines w:val="0"/>
        <w:widowControl w:val="0"/>
        <w:shd w:val="clear" w:color="auto" w:fill="auto"/>
        <w:bidi w:val="0"/>
        <w:spacing w:before="0" w:line="336" w:lineRule="exact"/>
        <w:ind w:left="360" w:right="0" w:firstLine="360"/>
        <w:jc w:val="both"/>
      </w:pPr>
      <w:r>
        <w:rPr>
          <w:color w:val="000000"/>
          <w:spacing w:val="0"/>
          <w:w w:val="100"/>
          <w:position w:val="0"/>
        </w:rPr>
        <w:t>本集团对股份支付计划进行修改时，若修改增加了所授予权益工具的公允价值，按照权益工具公允价值的增加相应地确 认取得服务的增加；若修改增加了所授予权益工具的数量，则将增加的权益工具的公允价值相应地确认为取得服务的增加。 权益工具公允价值的增加是指修改前后的权益工具在修改日的公允价值之间的差额。若修改减少了股份支付公允价值总额或 采用了其他不利于职工的方式修改股份支付计划的条款和条件，则仍继续对取得的服务进行会计处理，视同该变更从未发生， 除非本集团取消了部分或全部已授予的权益工具。</w:t>
      </w:r>
    </w:p>
    <w:p>
      <w:pPr>
        <w:pStyle w:val="Style39"/>
        <w:keepNext w:val="0"/>
        <w:keepLines w:val="0"/>
        <w:widowControl w:val="0"/>
        <w:shd w:val="clear" w:color="auto" w:fill="auto"/>
        <w:bidi w:val="0"/>
        <w:spacing w:before="0" w:after="380" w:line="343" w:lineRule="exact"/>
        <w:ind w:left="360" w:right="0" w:firstLine="360"/>
        <w:jc w:val="both"/>
      </w:pPr>
      <w:r>
        <w:rPr>
          <w:color w:val="000000"/>
          <w:spacing w:val="0"/>
          <w:w w:val="100"/>
          <w:position w:val="0"/>
        </w:rPr>
        <w:t>在等待期内，如果取消了授予的权益工具(因未满足可行权条件的非市场条件而被取消的除外)，本集团对取消所授予 的权益性工具作为加速行权处理，将剩余等待期内应确认的金额立即计入当期损益，同时确认资本公积。职工或其他方能够 选择满足非可行权条件但在等待期内未满足的，本集团将其作为授予权益工具的取消处理。</w:t>
      </w:r>
    </w:p>
    <w:p>
      <w:pPr>
        <w:pStyle w:val="Style16"/>
        <w:keepNext/>
        <w:keepLines/>
        <w:widowControl w:val="0"/>
        <w:shd w:val="clear" w:color="auto" w:fill="auto"/>
        <w:bidi w:val="0"/>
        <w:spacing w:before="0" w:after="260" w:line="240" w:lineRule="auto"/>
        <w:ind w:left="0" w:right="0" w:firstLine="360"/>
        <w:jc w:val="left"/>
      </w:pPr>
      <w:bookmarkStart w:id="1328" w:name="bookmark1328"/>
      <w:bookmarkStart w:id="1329" w:name="bookmark1329"/>
      <w:bookmarkStart w:id="1330" w:name="bookmark1330"/>
      <w:bookmarkStart w:id="1331" w:name="bookmark1331"/>
      <w:r>
        <w:rPr>
          <w:rFonts w:ascii="Times New Roman" w:eastAsia="Times New Roman" w:hAnsi="Times New Roman" w:cs="Times New Roman"/>
          <w:color w:val="000000"/>
          <w:spacing w:val="0"/>
          <w:w w:val="100"/>
          <w:position w:val="0"/>
        </w:rPr>
        <w:t>2</w:t>
      </w:r>
      <w:bookmarkEnd w:id="1330"/>
      <w:r>
        <w:rPr>
          <w:rFonts w:ascii="Times New Roman" w:eastAsia="Times New Roman" w:hAnsi="Times New Roman" w:cs="Times New Roman"/>
          <w:color w:val="000000"/>
          <w:spacing w:val="0"/>
          <w:w w:val="100"/>
          <w:position w:val="0"/>
        </w:rPr>
        <w:t>6</w:t>
      </w:r>
      <w:r>
        <w:rPr>
          <w:color w:val="000000"/>
          <w:spacing w:val="0"/>
          <w:w w:val="100"/>
          <w:position w:val="0"/>
        </w:rPr>
        <w:t>、优先股、永续债等其他金融工具</w:t>
      </w:r>
      <w:bookmarkEnd w:id="1328"/>
      <w:bookmarkEnd w:id="1329"/>
      <w:bookmarkEnd w:id="1331"/>
    </w:p>
    <w:p>
      <w:pPr>
        <w:pStyle w:val="Style39"/>
        <w:keepNext w:val="0"/>
        <w:keepLines w:val="0"/>
        <w:widowControl w:val="0"/>
        <w:numPr>
          <w:ilvl w:val="0"/>
          <w:numId w:val="49"/>
        </w:numPr>
        <w:shd w:val="clear" w:color="auto" w:fill="auto"/>
        <w:tabs>
          <w:tab w:pos="1105" w:val="left"/>
        </w:tabs>
        <w:bidi w:val="0"/>
        <w:spacing w:before="0" w:line="343" w:lineRule="exact"/>
        <w:ind w:left="0" w:right="0" w:firstLine="720"/>
        <w:jc w:val="left"/>
      </w:pPr>
      <w:bookmarkStart w:id="1332" w:name="bookmark1332"/>
      <w:bookmarkEnd w:id="1332"/>
      <w:r>
        <w:rPr>
          <w:color w:val="000000"/>
          <w:spacing w:val="0"/>
          <w:w w:val="100"/>
          <w:position w:val="0"/>
        </w:rPr>
        <w:t>金融负债与权益工具的区分</w:t>
      </w:r>
    </w:p>
    <w:p>
      <w:pPr>
        <w:pStyle w:val="Style39"/>
        <w:keepNext w:val="0"/>
        <w:keepLines w:val="0"/>
        <w:widowControl w:val="0"/>
        <w:shd w:val="clear" w:color="auto" w:fill="auto"/>
        <w:bidi w:val="0"/>
        <w:spacing w:before="0" w:line="341" w:lineRule="exact"/>
        <w:ind w:left="360" w:right="0" w:firstLine="360"/>
        <w:jc w:val="both"/>
      </w:pPr>
      <w:r>
        <w:rPr>
          <w:color w:val="000000"/>
          <w:spacing w:val="0"/>
          <w:w w:val="100"/>
          <w:position w:val="0"/>
        </w:rPr>
        <w:t>本集团根据所发行金融工具的合同条款及其所反映的经济实质而非仅以法律形式，结合金融资产、金融负债和权益工具 的定义，在初始确认时将该金融工具或其组成部分分类为金融资产、金融负债或权益工具。</w:t>
      </w:r>
    </w:p>
    <w:p>
      <w:pPr>
        <w:pStyle w:val="Style39"/>
        <w:keepNext w:val="0"/>
        <w:keepLines w:val="0"/>
        <w:widowControl w:val="0"/>
        <w:numPr>
          <w:ilvl w:val="0"/>
          <w:numId w:val="49"/>
        </w:numPr>
        <w:shd w:val="clear" w:color="auto" w:fill="auto"/>
        <w:tabs>
          <w:tab w:pos="1105" w:val="left"/>
        </w:tabs>
        <w:bidi w:val="0"/>
        <w:spacing w:before="0" w:line="343" w:lineRule="exact"/>
        <w:ind w:left="0" w:right="0" w:firstLine="720"/>
        <w:jc w:val="left"/>
      </w:pPr>
      <w:bookmarkStart w:id="1333" w:name="bookmark1333"/>
      <w:bookmarkEnd w:id="1333"/>
      <w:r>
        <w:rPr>
          <w:color w:val="000000"/>
          <w:spacing w:val="0"/>
          <w:w w:val="100"/>
          <w:position w:val="0"/>
        </w:rPr>
        <w:t>优先股、永续债等其他金融工具的会计处理</w:t>
      </w:r>
    </w:p>
    <w:p>
      <w:pPr>
        <w:pStyle w:val="Style39"/>
        <w:keepNext w:val="0"/>
        <w:keepLines w:val="0"/>
        <w:widowControl w:val="0"/>
        <w:shd w:val="clear" w:color="auto" w:fill="auto"/>
        <w:bidi w:val="0"/>
        <w:spacing w:before="0" w:line="343" w:lineRule="exact"/>
        <w:ind w:left="360" w:right="0" w:firstLine="360"/>
        <w:jc w:val="both"/>
      </w:pPr>
      <w:r>
        <w:rPr>
          <w:color w:val="000000"/>
          <w:spacing w:val="0"/>
          <w:w w:val="100"/>
          <w:position w:val="0"/>
        </w:rPr>
        <w:t>本集团发行的金融工具按照金融工具准则进行初始确认和计量；其后，于每个资产负债表日计提利息或分派股利，按照 相关具体企业会计准则进行处理。即以所发行金融工具的分类为基础，确定该工具利息支出或股利分配等的会计处理。对于 归类为权益工具的金融工具，其利息支出或股利分配都作为本集团的利润分配，其回购、注销等作为权益的变动处理；对于 归类为金融负债的金融工具，其利息支出或股利分配原则上按照借款费用进行处理，其回购或赎回产生的利得或损失等计入 当期损益。</w:t>
      </w:r>
    </w:p>
    <w:p>
      <w:pPr>
        <w:pStyle w:val="Style39"/>
        <w:keepNext w:val="0"/>
        <w:keepLines w:val="0"/>
        <w:widowControl w:val="0"/>
        <w:shd w:val="clear" w:color="auto" w:fill="auto"/>
        <w:bidi w:val="0"/>
        <w:spacing w:before="0" w:line="341" w:lineRule="exact"/>
        <w:ind w:left="360" w:right="0" w:firstLine="360"/>
        <w:jc w:val="both"/>
        <w:sectPr>
          <w:headerReference w:type="default" r:id="rId217"/>
          <w:footerReference w:type="default" r:id="rId218"/>
          <w:headerReference w:type="even" r:id="rId219"/>
          <w:footerReference w:type="even" r:id="rId220"/>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r>
        <w:rPr>
          <w:color w:val="000000"/>
          <w:spacing w:val="0"/>
          <w:w w:val="100"/>
          <w:position w:val="0"/>
        </w:rPr>
        <w:t>本集团发行金融工具，其发生的手续费、佣金等交易费用，如分类为债务工具且以摊余成本计量的，计入所发行工具的 初始计量金额；如分类为权益工具的，从权益中扣除。</w:t>
      </w:r>
    </w:p>
    <w:p>
      <w:pPr>
        <w:pStyle w:val="Style16"/>
        <w:keepNext/>
        <w:keepLines/>
        <w:widowControl w:val="0"/>
        <w:shd w:val="clear" w:color="auto" w:fill="auto"/>
        <w:bidi w:val="0"/>
        <w:spacing w:before="0" w:after="260" w:line="240" w:lineRule="auto"/>
        <w:ind w:left="0" w:right="0" w:firstLine="360"/>
        <w:jc w:val="left"/>
      </w:pPr>
      <w:bookmarkStart w:id="1334" w:name="bookmark1334"/>
      <w:bookmarkStart w:id="1335" w:name="bookmark1335"/>
      <w:bookmarkStart w:id="1336" w:name="bookmark1336"/>
      <w:r>
        <w:rPr>
          <w:rFonts w:ascii="Times New Roman" w:eastAsia="Times New Roman" w:hAnsi="Times New Roman" w:cs="Times New Roman"/>
          <w:color w:val="000000"/>
          <w:spacing w:val="0"/>
          <w:w w:val="100"/>
          <w:position w:val="0"/>
        </w:rPr>
        <w:t>27</w:t>
      </w:r>
      <w:r>
        <w:rPr>
          <w:color w:val="000000"/>
          <w:spacing w:val="0"/>
          <w:w w:val="100"/>
          <w:position w:val="0"/>
        </w:rPr>
        <w:t>、收入</w:t>
      </w:r>
      <w:bookmarkEnd w:id="1334"/>
      <w:bookmarkEnd w:id="1335"/>
      <w:bookmarkEnd w:id="1336"/>
    </w:p>
    <w:p>
      <w:pPr>
        <w:pStyle w:val="Style39"/>
        <w:keepNext w:val="0"/>
        <w:keepLines w:val="0"/>
        <w:widowControl w:val="0"/>
        <w:numPr>
          <w:ilvl w:val="0"/>
          <w:numId w:val="51"/>
        </w:numPr>
        <w:shd w:val="clear" w:color="auto" w:fill="auto"/>
        <w:tabs>
          <w:tab w:pos="1165" w:val="left"/>
        </w:tabs>
        <w:bidi w:val="0"/>
        <w:spacing w:before="0" w:after="100" w:line="343" w:lineRule="exact"/>
        <w:ind w:left="0" w:right="0" w:firstLine="720"/>
        <w:jc w:val="both"/>
      </w:pPr>
      <w:bookmarkStart w:id="1337" w:name="bookmark1337"/>
      <w:bookmarkEnd w:id="1337"/>
      <w:r>
        <w:rPr>
          <w:color w:val="000000"/>
          <w:spacing w:val="0"/>
          <w:w w:val="100"/>
          <w:position w:val="0"/>
        </w:rPr>
        <w:t>一般原则</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本集团在履行了合同中的履约义务，即在客户取得相关商品或服务的控制权时确认收入。</w:t>
      </w:r>
    </w:p>
    <w:p>
      <w:pPr>
        <w:pStyle w:val="Style39"/>
        <w:keepNext w:val="0"/>
        <w:keepLines w:val="0"/>
        <w:widowControl w:val="0"/>
        <w:shd w:val="clear" w:color="auto" w:fill="auto"/>
        <w:bidi w:val="0"/>
        <w:spacing w:before="0" w:after="100" w:line="350" w:lineRule="exact"/>
        <w:ind w:left="360" w:right="0" w:firstLine="360"/>
        <w:jc w:val="both"/>
      </w:pPr>
      <w:r>
        <w:rPr>
          <w:color w:val="000000"/>
          <w:spacing w:val="0"/>
          <w:w w:val="100"/>
          <w:position w:val="0"/>
        </w:rPr>
        <w:t>合同中包含两项或多项履约义务的，本集团在合同开始日，按照各单项履约义务所承诺商品或服务的单独售价的相对比 例，将交易价格分摊至各单项履约义务，按照分摊至各单项履约义务的交易价格计量收入。</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满足下列条件之一时，本集团属于在某一时段内履行履约义务；否则，属于在某一时点履行履约义务：</w:t>
      </w:r>
    </w:p>
    <w:p>
      <w:pPr>
        <w:pStyle w:val="Style39"/>
        <w:keepNext w:val="0"/>
        <w:keepLines w:val="0"/>
        <w:widowControl w:val="0"/>
        <w:numPr>
          <w:ilvl w:val="0"/>
          <w:numId w:val="53"/>
        </w:numPr>
        <w:shd w:val="clear" w:color="auto" w:fill="auto"/>
        <w:tabs>
          <w:tab w:pos="1093" w:val="left"/>
        </w:tabs>
        <w:bidi w:val="0"/>
        <w:spacing w:before="0" w:after="100" w:line="343" w:lineRule="exact"/>
        <w:ind w:left="0" w:right="0" w:firstLine="720"/>
        <w:jc w:val="both"/>
      </w:pPr>
      <w:bookmarkStart w:id="1338" w:name="bookmark1338"/>
      <w:bookmarkEnd w:id="1338"/>
      <w:r>
        <w:rPr>
          <w:color w:val="000000"/>
          <w:spacing w:val="0"/>
          <w:w w:val="100"/>
          <w:position w:val="0"/>
        </w:rPr>
        <w:t>客户在本集团履约的同时即取得并消耗本集团履约所带来的经济利益。</w:t>
      </w:r>
    </w:p>
    <w:p>
      <w:pPr>
        <w:pStyle w:val="Style39"/>
        <w:keepNext w:val="0"/>
        <w:keepLines w:val="0"/>
        <w:widowControl w:val="0"/>
        <w:numPr>
          <w:ilvl w:val="0"/>
          <w:numId w:val="53"/>
        </w:numPr>
        <w:shd w:val="clear" w:color="auto" w:fill="auto"/>
        <w:tabs>
          <w:tab w:pos="1093" w:val="left"/>
        </w:tabs>
        <w:bidi w:val="0"/>
        <w:spacing w:before="0" w:after="100" w:line="343" w:lineRule="exact"/>
        <w:ind w:left="0" w:right="0" w:firstLine="720"/>
        <w:jc w:val="both"/>
      </w:pPr>
      <w:bookmarkStart w:id="1339" w:name="bookmark1339"/>
      <w:bookmarkEnd w:id="1339"/>
      <w:r>
        <w:rPr>
          <w:color w:val="000000"/>
          <w:spacing w:val="0"/>
          <w:w w:val="100"/>
          <w:position w:val="0"/>
        </w:rPr>
        <w:t>客户能够控制本集团履约过程中在建的商品。</w:t>
      </w:r>
    </w:p>
    <w:p>
      <w:pPr>
        <w:pStyle w:val="Style39"/>
        <w:keepNext w:val="0"/>
        <w:keepLines w:val="0"/>
        <w:widowControl w:val="0"/>
        <w:numPr>
          <w:ilvl w:val="0"/>
          <w:numId w:val="53"/>
        </w:numPr>
        <w:shd w:val="clear" w:color="auto" w:fill="auto"/>
        <w:tabs>
          <w:tab w:pos="1088" w:val="left"/>
        </w:tabs>
        <w:bidi w:val="0"/>
        <w:spacing w:before="0" w:after="100" w:line="341" w:lineRule="exact"/>
        <w:ind w:left="360" w:right="0" w:firstLine="360"/>
        <w:jc w:val="both"/>
      </w:pPr>
      <w:bookmarkStart w:id="1340" w:name="bookmark1340"/>
      <w:bookmarkEnd w:id="1340"/>
      <w:r>
        <w:rPr>
          <w:color w:val="000000"/>
          <w:spacing w:val="0"/>
          <w:w w:val="100"/>
          <w:position w:val="0"/>
        </w:rPr>
        <w:t>本集团履约过程中所产出的商品具有不可替代用途，且本集团在整个合同期间内有权就累计至今已完成的履约部分收 取款项。</w:t>
      </w:r>
    </w:p>
    <w:p>
      <w:pPr>
        <w:pStyle w:val="Style39"/>
        <w:keepNext w:val="0"/>
        <w:keepLines w:val="0"/>
        <w:widowControl w:val="0"/>
        <w:shd w:val="clear" w:color="auto" w:fill="auto"/>
        <w:bidi w:val="0"/>
        <w:spacing w:before="0" w:after="100" w:line="336" w:lineRule="exact"/>
        <w:ind w:left="360" w:right="0" w:firstLine="360"/>
        <w:jc w:val="both"/>
      </w:pPr>
      <w:r>
        <w:rPr>
          <w:color w:val="000000"/>
          <w:spacing w:val="0"/>
          <w:w w:val="100"/>
          <w:position w:val="0"/>
        </w:rPr>
        <w:t>对于在某一时段内履行的履约义务，本集团在该段时间内按照履约进度确认收入。履约进度不能合理确定时，本集团已 经发生的成本预计能够得到补偿的，按照已经发生的成本金额确认收入，直到履约进度能够合理确定为止。</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对于在某一时点履行的履约义务，本集团在客户取得相关商品或服务控制权时点确认收入。在判断客户是否已取得商品 或服务控制权时，本集团会考虑下列迹象：</w:t>
      </w:r>
    </w:p>
    <w:p>
      <w:pPr>
        <w:pStyle w:val="Style39"/>
        <w:keepNext w:val="0"/>
        <w:keepLines w:val="0"/>
        <w:widowControl w:val="0"/>
        <w:numPr>
          <w:ilvl w:val="0"/>
          <w:numId w:val="55"/>
        </w:numPr>
        <w:shd w:val="clear" w:color="auto" w:fill="auto"/>
        <w:tabs>
          <w:tab w:pos="1093" w:val="left"/>
        </w:tabs>
        <w:bidi w:val="0"/>
        <w:spacing w:before="0" w:after="100" w:line="343" w:lineRule="exact"/>
        <w:ind w:left="0" w:right="0" w:firstLine="720"/>
        <w:jc w:val="both"/>
      </w:pPr>
      <w:bookmarkStart w:id="1341" w:name="bookmark1341"/>
      <w:bookmarkEnd w:id="1341"/>
      <w:r>
        <w:rPr>
          <w:color w:val="000000"/>
          <w:spacing w:val="0"/>
          <w:w w:val="100"/>
          <w:position w:val="0"/>
        </w:rPr>
        <w:t>本集团就该商品或服务享有现时收款权利，即客户就该商品负有现时付款义务。</w:t>
      </w:r>
    </w:p>
    <w:p>
      <w:pPr>
        <w:pStyle w:val="Style39"/>
        <w:keepNext w:val="0"/>
        <w:keepLines w:val="0"/>
        <w:widowControl w:val="0"/>
        <w:numPr>
          <w:ilvl w:val="0"/>
          <w:numId w:val="55"/>
        </w:numPr>
        <w:shd w:val="clear" w:color="auto" w:fill="auto"/>
        <w:tabs>
          <w:tab w:pos="1093" w:val="left"/>
        </w:tabs>
        <w:bidi w:val="0"/>
        <w:spacing w:before="0" w:after="100" w:line="343" w:lineRule="exact"/>
        <w:ind w:left="0" w:right="0" w:firstLine="720"/>
        <w:jc w:val="both"/>
      </w:pPr>
      <w:bookmarkStart w:id="1342" w:name="bookmark1342"/>
      <w:bookmarkEnd w:id="1342"/>
      <w:r>
        <w:rPr>
          <w:color w:val="000000"/>
          <w:spacing w:val="0"/>
          <w:w w:val="100"/>
          <w:position w:val="0"/>
        </w:rPr>
        <w:t>本集团已将该商品的法定所有权转移给客户，即客户已拥有该商品的法定所有权。</w:t>
      </w:r>
    </w:p>
    <w:p>
      <w:pPr>
        <w:pStyle w:val="Style39"/>
        <w:keepNext w:val="0"/>
        <w:keepLines w:val="0"/>
        <w:widowControl w:val="0"/>
        <w:numPr>
          <w:ilvl w:val="0"/>
          <w:numId w:val="55"/>
        </w:numPr>
        <w:shd w:val="clear" w:color="auto" w:fill="auto"/>
        <w:tabs>
          <w:tab w:pos="1093" w:val="left"/>
        </w:tabs>
        <w:bidi w:val="0"/>
        <w:spacing w:before="0" w:after="100" w:line="343" w:lineRule="exact"/>
        <w:ind w:left="0" w:right="0" w:firstLine="720"/>
        <w:jc w:val="both"/>
      </w:pPr>
      <w:bookmarkStart w:id="1343" w:name="bookmark1343"/>
      <w:bookmarkEnd w:id="1343"/>
      <w:r>
        <w:rPr>
          <w:color w:val="000000"/>
          <w:spacing w:val="0"/>
          <w:w w:val="100"/>
          <w:position w:val="0"/>
        </w:rPr>
        <w:t>本集团已将该商品的实物转移给客户，即客户已实物占有该商品。</w:t>
      </w:r>
    </w:p>
    <w:p>
      <w:pPr>
        <w:pStyle w:val="Style39"/>
        <w:keepNext w:val="0"/>
        <w:keepLines w:val="0"/>
        <w:widowControl w:val="0"/>
        <w:numPr>
          <w:ilvl w:val="0"/>
          <w:numId w:val="55"/>
        </w:numPr>
        <w:shd w:val="clear" w:color="auto" w:fill="auto"/>
        <w:tabs>
          <w:tab w:pos="1093" w:val="left"/>
        </w:tabs>
        <w:bidi w:val="0"/>
        <w:spacing w:before="0" w:after="100" w:line="343" w:lineRule="exact"/>
        <w:ind w:left="0" w:right="0" w:firstLine="720"/>
        <w:jc w:val="both"/>
      </w:pPr>
      <w:bookmarkStart w:id="1344" w:name="bookmark1344"/>
      <w:bookmarkEnd w:id="1344"/>
      <w:r>
        <w:rPr>
          <w:color w:val="000000"/>
          <w:spacing w:val="0"/>
          <w:w w:val="100"/>
          <w:position w:val="0"/>
        </w:rPr>
        <w:t>本集团已将该商品所有权上的主要风险和报酬转移给客户，即客户已取得该商品所有权上的主要风险和报酬。</w:t>
      </w:r>
    </w:p>
    <w:p>
      <w:pPr>
        <w:pStyle w:val="Style39"/>
        <w:keepNext w:val="0"/>
        <w:keepLines w:val="0"/>
        <w:widowControl w:val="0"/>
        <w:numPr>
          <w:ilvl w:val="0"/>
          <w:numId w:val="55"/>
        </w:numPr>
        <w:shd w:val="clear" w:color="auto" w:fill="auto"/>
        <w:tabs>
          <w:tab w:pos="1093" w:val="left"/>
        </w:tabs>
        <w:bidi w:val="0"/>
        <w:spacing w:before="0" w:after="100" w:line="343" w:lineRule="exact"/>
        <w:ind w:left="0" w:right="0" w:firstLine="720"/>
        <w:jc w:val="both"/>
      </w:pPr>
      <w:bookmarkStart w:id="1345" w:name="bookmark1345"/>
      <w:bookmarkEnd w:id="1345"/>
      <w:r>
        <w:rPr>
          <w:color w:val="000000"/>
          <w:spacing w:val="0"/>
          <w:w w:val="100"/>
          <w:position w:val="0"/>
        </w:rPr>
        <w:t>客户已接受该商品或服务。</w:t>
      </w:r>
    </w:p>
    <w:p>
      <w:pPr>
        <w:pStyle w:val="Style39"/>
        <w:keepNext w:val="0"/>
        <w:keepLines w:val="0"/>
        <w:widowControl w:val="0"/>
        <w:numPr>
          <w:ilvl w:val="0"/>
          <w:numId w:val="55"/>
        </w:numPr>
        <w:shd w:val="clear" w:color="auto" w:fill="auto"/>
        <w:tabs>
          <w:tab w:pos="1093" w:val="left"/>
        </w:tabs>
        <w:bidi w:val="0"/>
        <w:spacing w:before="0" w:after="100" w:line="343" w:lineRule="exact"/>
        <w:ind w:left="0" w:right="0" w:firstLine="720"/>
        <w:jc w:val="both"/>
      </w:pPr>
      <w:bookmarkStart w:id="1346" w:name="bookmark1346"/>
      <w:bookmarkEnd w:id="1346"/>
      <w:r>
        <w:rPr>
          <w:color w:val="000000"/>
          <w:spacing w:val="0"/>
          <w:w w:val="100"/>
          <w:position w:val="0"/>
        </w:rPr>
        <w:t>其他表明客户已取得商品控制权的迹象。</w:t>
      </w:r>
    </w:p>
    <w:p>
      <w:pPr>
        <w:pStyle w:val="Style39"/>
        <w:keepNext w:val="0"/>
        <w:keepLines w:val="0"/>
        <w:widowControl w:val="0"/>
        <w:shd w:val="clear" w:color="auto" w:fill="auto"/>
        <w:bidi w:val="0"/>
        <w:spacing w:before="0" w:after="100" w:line="343" w:lineRule="exact"/>
        <w:ind w:left="360" w:right="0" w:firstLine="360"/>
        <w:jc w:val="both"/>
      </w:pPr>
      <w:r>
        <w:rPr>
          <w:color w:val="000000"/>
          <w:spacing w:val="0"/>
          <w:w w:val="100"/>
          <w:position w:val="0"/>
        </w:rPr>
        <w:t>本集团已向客户转让商品或服务而有权收取对价的权利(且该权利取决于时间流逝之外的其他因素)作为合同资产，合 同资产以预期信用损失为基础计提减值。本集团拥有的、无条件(仅取决于时间流逝)向客户收取对价的权利作为应收款项 列示。本集团已收或应收客户对价而应向客户转让商品或服务的义务作为合同负债。</w:t>
      </w:r>
    </w:p>
    <w:p>
      <w:pPr>
        <w:pStyle w:val="Style39"/>
        <w:keepNext w:val="0"/>
        <w:keepLines w:val="0"/>
        <w:widowControl w:val="0"/>
        <w:shd w:val="clear" w:color="auto" w:fill="auto"/>
        <w:bidi w:val="0"/>
        <w:spacing w:before="0" w:after="100" w:line="341" w:lineRule="exact"/>
        <w:ind w:left="360" w:right="0" w:firstLine="360"/>
        <w:jc w:val="both"/>
      </w:pPr>
      <w:r>
        <w:rPr>
          <w:color w:val="000000"/>
          <w:spacing w:val="0"/>
          <w:w w:val="100"/>
          <w:position w:val="0"/>
        </w:rPr>
        <w:t>同一合同下的合同资产和合同负债以净额列示，净额为借方余额的，根据其流动性在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合同资产</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其他非流动资产</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项目中列示；净额为贷方余额的，根据其流动性在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合同负债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其他非流动负债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项目中列示。</w:t>
      </w:r>
    </w:p>
    <w:p>
      <w:pPr>
        <w:pStyle w:val="Style39"/>
        <w:keepNext w:val="0"/>
        <w:keepLines w:val="0"/>
        <w:widowControl w:val="0"/>
        <w:numPr>
          <w:ilvl w:val="0"/>
          <w:numId w:val="51"/>
        </w:numPr>
        <w:shd w:val="clear" w:color="auto" w:fill="auto"/>
        <w:tabs>
          <w:tab w:pos="1165" w:val="left"/>
        </w:tabs>
        <w:bidi w:val="0"/>
        <w:spacing w:before="0" w:after="100" w:line="343" w:lineRule="exact"/>
        <w:ind w:left="0" w:right="0" w:firstLine="720"/>
        <w:jc w:val="both"/>
      </w:pPr>
      <w:bookmarkStart w:id="1347" w:name="bookmark1347"/>
      <w:bookmarkEnd w:id="1347"/>
      <w:r>
        <w:rPr>
          <w:color w:val="000000"/>
          <w:spacing w:val="0"/>
          <w:w w:val="100"/>
          <w:position w:val="0"/>
        </w:rPr>
        <w:t>具体方法</w:t>
      </w:r>
    </w:p>
    <w:p>
      <w:pPr>
        <w:pStyle w:val="Style39"/>
        <w:keepNext w:val="0"/>
        <w:keepLines w:val="0"/>
        <w:widowControl w:val="0"/>
        <w:shd w:val="clear" w:color="auto" w:fill="auto"/>
        <w:bidi w:val="0"/>
        <w:spacing w:before="0" w:after="100" w:line="350" w:lineRule="exact"/>
        <w:ind w:left="360" w:right="0" w:firstLine="360"/>
        <w:jc w:val="both"/>
      </w:pPr>
      <w:r>
        <w:rPr>
          <w:color w:val="000000"/>
          <w:spacing w:val="0"/>
          <w:w w:val="100"/>
          <w:position w:val="0"/>
        </w:rPr>
        <w:t>本集团机制纸收入确认的具体方法：对于国内销售业务，在货物交付客户并签收确认的当天确认收入；对于国外销售业 务，在将货物装船并报关的当天确认收入。</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本集团融资租赁收入确认的具体方法：根据还款付息明细表按照实际利率分期确认收入。</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本集团房地产收入确认的具体方法：将租金在租期内按照直线法摊销确认收入。</w:t>
      </w:r>
    </w:p>
    <w:p>
      <w:pPr>
        <w:pStyle w:val="Style16"/>
        <w:keepNext/>
        <w:keepLines/>
        <w:widowControl w:val="0"/>
        <w:shd w:val="clear" w:color="auto" w:fill="auto"/>
        <w:tabs>
          <w:tab w:pos="826" w:val="left"/>
        </w:tabs>
        <w:bidi w:val="0"/>
        <w:spacing w:before="0" w:after="260" w:line="240" w:lineRule="auto"/>
        <w:ind w:left="0" w:right="0" w:firstLine="360"/>
        <w:jc w:val="both"/>
      </w:pPr>
      <w:bookmarkStart w:id="1348" w:name="bookmark1348"/>
      <w:bookmarkStart w:id="1349" w:name="bookmark1349"/>
      <w:bookmarkStart w:id="1350" w:name="bookmark1350"/>
      <w:bookmarkStart w:id="1351" w:name="bookmark1351"/>
      <w:r>
        <w:rPr>
          <w:rFonts w:ascii="Times New Roman" w:eastAsia="Times New Roman" w:hAnsi="Times New Roman" w:cs="Times New Roman"/>
          <w:color w:val="000000"/>
          <w:spacing w:val="0"/>
          <w:w w:val="100"/>
          <w:position w:val="0"/>
        </w:rPr>
        <w:t>2</w:t>
      </w:r>
      <w:bookmarkEnd w:id="1350"/>
      <w:r>
        <w:rPr>
          <w:rFonts w:ascii="Times New Roman" w:eastAsia="Times New Roman" w:hAnsi="Times New Roman" w:cs="Times New Roman"/>
          <w:color w:val="000000"/>
          <w:spacing w:val="0"/>
          <w:w w:val="100"/>
          <w:position w:val="0"/>
        </w:rPr>
        <w:t>8</w:t>
      </w:r>
      <w:r>
        <w:rPr>
          <w:color w:val="000000"/>
          <w:spacing w:val="0"/>
          <w:w w:val="100"/>
          <w:position w:val="0"/>
        </w:rPr>
        <w:t>、</w:t>
        <w:tab/>
        <w:t>政府补助</w:t>
      </w:r>
      <w:bookmarkEnd w:id="1348"/>
      <w:bookmarkEnd w:id="1349"/>
      <w:bookmarkEnd w:id="1351"/>
    </w:p>
    <w:p>
      <w:pPr>
        <w:pStyle w:val="Style39"/>
        <w:keepNext w:val="0"/>
        <w:keepLines w:val="0"/>
        <w:widowControl w:val="0"/>
        <w:shd w:val="clear" w:color="auto" w:fill="auto"/>
        <w:bidi w:val="0"/>
        <w:spacing w:before="0" w:after="100" w:line="344" w:lineRule="exact"/>
        <w:ind w:left="0" w:right="0" w:firstLine="720"/>
        <w:jc w:val="both"/>
      </w:pPr>
      <w:r>
        <w:rPr>
          <w:color w:val="000000"/>
          <w:spacing w:val="0"/>
          <w:w w:val="100"/>
          <w:position w:val="0"/>
        </w:rPr>
        <w:t>政府补助在满足政府补助所附条件并能够收到时确认。</w:t>
      </w:r>
    </w:p>
    <w:p>
      <w:pPr>
        <w:pStyle w:val="Style39"/>
        <w:keepNext w:val="0"/>
        <w:keepLines w:val="0"/>
        <w:widowControl w:val="0"/>
        <w:shd w:val="clear" w:color="auto" w:fill="auto"/>
        <w:bidi w:val="0"/>
        <w:spacing w:before="0" w:after="100" w:line="336" w:lineRule="exact"/>
        <w:ind w:left="360" w:right="0" w:firstLine="360"/>
        <w:jc w:val="both"/>
      </w:pPr>
      <w:r>
        <w:rPr>
          <w:color w:val="000000"/>
          <w:spacing w:val="0"/>
          <w:w w:val="100"/>
          <w:position w:val="0"/>
        </w:rPr>
        <w:t>对于货币性资产的政府补助，按照收到或应收的金额计量。对于非货币性资产的政府补助，按照公允价值计量；公允价 值不能够可靠取得的，按照名义金额</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元计量。</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与资产相关的政府补助，是指本集团取得的、用于购建或以其他方式形成长期资产的政府补助；除此之外，作为与收益 相关的政府补助。</w:t>
      </w:r>
    </w:p>
    <w:p>
      <w:pPr>
        <w:pStyle w:val="Style39"/>
        <w:keepNext w:val="0"/>
        <w:keepLines w:val="0"/>
        <w:widowControl w:val="0"/>
        <w:shd w:val="clear" w:color="auto" w:fill="auto"/>
        <w:bidi w:val="0"/>
        <w:spacing w:before="0" w:after="100" w:line="336" w:lineRule="exact"/>
        <w:ind w:left="360" w:right="0" w:firstLine="360"/>
        <w:jc w:val="both"/>
      </w:pPr>
      <w:r>
        <w:rPr>
          <w:color w:val="000000"/>
          <w:spacing w:val="0"/>
          <w:w w:val="100"/>
          <w:position w:val="0"/>
        </w:rPr>
        <w:t>对于政府文件未明确规定补助对象的，能够形成长期资产的，与资产价值相对应的政府补助部分作为与资产相关的政府 补助，其余部分作为与收益相关的政府补助；难以区分的，将政府补助整体作为与收益相关的政府补助。</w:t>
      </w:r>
    </w:p>
    <w:p>
      <w:pPr>
        <w:pStyle w:val="Style39"/>
        <w:keepNext w:val="0"/>
        <w:keepLines w:val="0"/>
        <w:widowControl w:val="0"/>
        <w:shd w:val="clear" w:color="auto" w:fill="auto"/>
        <w:bidi w:val="0"/>
        <w:spacing w:before="0" w:after="100" w:line="344" w:lineRule="exact"/>
        <w:ind w:left="360" w:right="0" w:firstLine="360"/>
        <w:jc w:val="both"/>
      </w:pPr>
      <w:r>
        <w:rPr>
          <w:color w:val="000000"/>
          <w:spacing w:val="0"/>
          <w:w w:val="100"/>
          <w:position w:val="0"/>
        </w:rPr>
        <w:t>与资产相关的政府补助，确认为递延收益在相关资产使用期限内按照合理、系统的方法分期计入损益。与收益相关的政 府补助，用于补偿已发生的相关成本费用或损失的，计入当期损益；用于补偿以后期间的相关成本费用或损失的，则计入递 延收益，于相关成本费用或损失确认期间计入当期损益。按照名义金额计量的政府补助，直接计入当期损益。本集团对相同 或类似的政府补助业务，采用一致的方法处理。</w:t>
      </w:r>
    </w:p>
    <w:p>
      <w:pPr>
        <w:pStyle w:val="Style39"/>
        <w:keepNext w:val="0"/>
        <w:keepLines w:val="0"/>
        <w:widowControl w:val="0"/>
        <w:shd w:val="clear" w:color="auto" w:fill="auto"/>
        <w:bidi w:val="0"/>
        <w:spacing w:before="0" w:after="100" w:line="344" w:lineRule="exact"/>
        <w:ind w:left="0" w:right="0" w:firstLine="720"/>
        <w:jc w:val="both"/>
      </w:pPr>
      <w:r>
        <w:rPr>
          <w:color w:val="000000"/>
          <w:spacing w:val="0"/>
          <w:w w:val="100"/>
          <w:position w:val="0"/>
        </w:rPr>
        <w:t>与日常活动相关的政府补助，按照经济业务实质，计入其他收益。与日常活动无关的政府补助，计入营业外收支。</w:t>
      </w:r>
    </w:p>
    <w:p>
      <w:pPr>
        <w:pStyle w:val="Style39"/>
        <w:keepNext w:val="0"/>
        <w:keepLines w:val="0"/>
        <w:widowControl w:val="0"/>
        <w:shd w:val="clear" w:color="auto" w:fill="auto"/>
        <w:bidi w:val="0"/>
        <w:spacing w:before="0" w:after="100" w:line="350" w:lineRule="exact"/>
        <w:ind w:left="360" w:right="0" w:firstLine="360"/>
        <w:jc w:val="both"/>
      </w:pPr>
      <w:r>
        <w:rPr>
          <w:color w:val="000000"/>
          <w:spacing w:val="0"/>
          <w:w w:val="100"/>
          <w:position w:val="0"/>
        </w:rPr>
        <w:t>已确认的政府补助需要返还时，存在相关递延收益余额的，冲减相关递延收益账面余额，超出部分计入当期损益；属于 其他情况的，直接计入当期损益。</w:t>
      </w:r>
    </w:p>
    <w:p>
      <w:pPr>
        <w:pStyle w:val="Style39"/>
        <w:keepNext w:val="0"/>
        <w:keepLines w:val="0"/>
        <w:widowControl w:val="0"/>
        <w:shd w:val="clear" w:color="auto" w:fill="auto"/>
        <w:bidi w:val="0"/>
        <w:spacing w:before="0" w:after="400" w:line="341" w:lineRule="exact"/>
        <w:ind w:left="360" w:right="0" w:firstLine="360"/>
        <w:jc w:val="both"/>
      </w:pPr>
      <w:r>
        <w:rPr>
          <w:color w:val="000000"/>
          <w:spacing w:val="0"/>
          <w:w w:val="100"/>
          <w:position w:val="0"/>
        </w:rPr>
        <w:t>取得的政策性优惠贷款贴息，如果财政将贴息资金拨付给贷款银行，以实际收到的借款金额作为借款的入账价值，按照 借款本金和政策性优惠利率计算借款费用。如果财政将贴息资金直接拨付给本集团，贴息冲减借款费用。</w:t>
      </w:r>
    </w:p>
    <w:p>
      <w:pPr>
        <w:pStyle w:val="Style16"/>
        <w:keepNext/>
        <w:keepLines/>
        <w:widowControl w:val="0"/>
        <w:shd w:val="clear" w:color="auto" w:fill="auto"/>
        <w:tabs>
          <w:tab w:pos="826" w:val="left"/>
        </w:tabs>
        <w:bidi w:val="0"/>
        <w:spacing w:before="0" w:after="260" w:line="240" w:lineRule="auto"/>
        <w:ind w:left="0" w:right="0" w:firstLine="360"/>
        <w:jc w:val="both"/>
      </w:pPr>
      <w:bookmarkStart w:id="1352" w:name="bookmark1352"/>
      <w:bookmarkStart w:id="1353" w:name="bookmark1353"/>
      <w:bookmarkStart w:id="1354" w:name="bookmark1354"/>
      <w:bookmarkStart w:id="1355" w:name="bookmark1355"/>
      <w:r>
        <w:rPr>
          <w:rFonts w:ascii="Times New Roman" w:eastAsia="Times New Roman" w:hAnsi="Times New Roman" w:cs="Times New Roman"/>
          <w:color w:val="000000"/>
          <w:spacing w:val="0"/>
          <w:w w:val="100"/>
          <w:position w:val="0"/>
        </w:rPr>
        <w:t>2</w:t>
      </w:r>
      <w:bookmarkEnd w:id="1354"/>
      <w:r>
        <w:rPr>
          <w:rFonts w:ascii="Times New Roman" w:eastAsia="Times New Roman" w:hAnsi="Times New Roman" w:cs="Times New Roman"/>
          <w:color w:val="000000"/>
          <w:spacing w:val="0"/>
          <w:w w:val="100"/>
          <w:position w:val="0"/>
        </w:rPr>
        <w:t>9</w:t>
      </w:r>
      <w:r>
        <w:rPr>
          <w:color w:val="000000"/>
          <w:spacing w:val="0"/>
          <w:w w:val="100"/>
          <w:position w:val="0"/>
        </w:rPr>
        <w:t>、</w:t>
        <w:tab/>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352"/>
      <w:bookmarkEnd w:id="1353"/>
      <w:bookmarkEnd w:id="1355"/>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所得税包括当期所得税和递延所得税。除由于企业合并产生的调整商誉，或与直接计入所有者权益的交易或者事项相关 的递延所得税计入所有者权益外，均作为所得税费用计入当期损益。</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本集团根据资产、负债于资产负债表日的账面价值与计税基础之间的暂时性差异，采用资产负债表债务法确认递延所得 税。</w:t>
      </w:r>
    </w:p>
    <w:p>
      <w:pPr>
        <w:pStyle w:val="Style39"/>
        <w:keepNext w:val="0"/>
        <w:keepLines w:val="0"/>
        <w:widowControl w:val="0"/>
        <w:shd w:val="clear" w:color="auto" w:fill="auto"/>
        <w:bidi w:val="0"/>
        <w:spacing w:before="0" w:after="100" w:line="344" w:lineRule="exact"/>
        <w:ind w:left="0" w:right="0" w:firstLine="720"/>
        <w:jc w:val="left"/>
      </w:pPr>
      <w:r>
        <w:rPr>
          <w:color w:val="000000"/>
          <w:spacing w:val="0"/>
          <w:w w:val="100"/>
          <w:position w:val="0"/>
        </w:rPr>
        <w:t>各项应纳税暂时性差异均确认相关的递延所得税负债，除非该应纳税暂时性差异是在以下交易中产生的：</w:t>
      </w:r>
    </w:p>
    <w:p>
      <w:pPr>
        <w:pStyle w:val="Style39"/>
        <w:keepNext w:val="0"/>
        <w:keepLines w:val="0"/>
        <w:widowControl w:val="0"/>
        <w:numPr>
          <w:ilvl w:val="0"/>
          <w:numId w:val="57"/>
        </w:numPr>
        <w:shd w:val="clear" w:color="auto" w:fill="auto"/>
        <w:tabs>
          <w:tab w:pos="1243" w:val="left"/>
        </w:tabs>
        <w:bidi w:val="0"/>
        <w:spacing w:before="0" w:after="100" w:line="341" w:lineRule="exact"/>
        <w:ind w:left="360" w:right="0" w:firstLine="360"/>
        <w:jc w:val="left"/>
      </w:pPr>
      <w:bookmarkStart w:id="1356" w:name="bookmark1356"/>
      <w:bookmarkEnd w:id="1356"/>
      <w:r>
        <w:rPr>
          <w:color w:val="000000"/>
          <w:spacing w:val="0"/>
          <w:w w:val="100"/>
          <w:position w:val="0"/>
        </w:rPr>
        <w:t>商誉的初始确认，或者具有以下特征的交易中产生的资产或负债的初始确认：该交易不是企业合并，并且交易发 生时既不影响会计利润也不影响应纳税所得额；</w:t>
      </w:r>
    </w:p>
    <w:p>
      <w:pPr>
        <w:pStyle w:val="Style39"/>
        <w:keepNext w:val="0"/>
        <w:keepLines w:val="0"/>
        <w:widowControl w:val="0"/>
        <w:numPr>
          <w:ilvl w:val="0"/>
          <w:numId w:val="57"/>
        </w:numPr>
        <w:shd w:val="clear" w:color="auto" w:fill="auto"/>
        <w:tabs>
          <w:tab w:pos="1239" w:val="left"/>
        </w:tabs>
        <w:bidi w:val="0"/>
        <w:spacing w:before="0" w:after="100" w:line="355" w:lineRule="exact"/>
        <w:ind w:left="360" w:right="0" w:firstLine="360"/>
        <w:jc w:val="left"/>
      </w:pPr>
      <w:bookmarkStart w:id="1357" w:name="bookmark1357"/>
      <w:bookmarkEnd w:id="1357"/>
      <w:r>
        <w:rPr>
          <w:color w:val="000000"/>
          <w:spacing w:val="0"/>
          <w:w w:val="100"/>
          <w:position w:val="0"/>
        </w:rPr>
        <w:t>对于与子公司、合营企业及联营企业投资相关的应纳税暂时性差异，该暂时性差异转回的时间能够控制并且该暂 时性差异在可预见的未来很可能不会转回。</w:t>
      </w:r>
    </w:p>
    <w:p>
      <w:pPr>
        <w:pStyle w:val="Style39"/>
        <w:keepNext w:val="0"/>
        <w:keepLines w:val="0"/>
        <w:widowControl w:val="0"/>
        <w:shd w:val="clear" w:color="auto" w:fill="auto"/>
        <w:bidi w:val="0"/>
        <w:spacing w:before="0" w:after="100" w:line="341" w:lineRule="exact"/>
        <w:ind w:left="360" w:right="0" w:firstLine="360"/>
        <w:jc w:val="left"/>
      </w:pPr>
      <w:r>
        <w:rPr>
          <w:color w:val="000000"/>
          <w:spacing w:val="0"/>
          <w:w w:val="100"/>
          <w:position w:val="0"/>
        </w:rPr>
        <w:t>对于可抵扣暂时性差异、能够结转以后年度的可抵扣亏损和税款抵减，本集团以很可能取得用来抵扣可抵扣暂时性差异、 可抵扣亏损和税款抵减的未来应纳税所得额为限，确认由此产生的递延所得税资产，除非该可抵扣暂时性差异是在以下交易 中产生的：</w:t>
      </w:r>
    </w:p>
    <w:p>
      <w:pPr>
        <w:pStyle w:val="Style39"/>
        <w:keepNext w:val="0"/>
        <w:keepLines w:val="0"/>
        <w:widowControl w:val="0"/>
        <w:numPr>
          <w:ilvl w:val="0"/>
          <w:numId w:val="59"/>
        </w:numPr>
        <w:shd w:val="clear" w:color="auto" w:fill="auto"/>
        <w:tabs>
          <w:tab w:pos="1147" w:val="left"/>
        </w:tabs>
        <w:bidi w:val="0"/>
        <w:spacing w:before="0" w:after="100" w:line="344" w:lineRule="exact"/>
        <w:ind w:left="0" w:right="0" w:firstLine="720"/>
        <w:jc w:val="both"/>
      </w:pPr>
      <w:bookmarkStart w:id="1358" w:name="bookmark1358"/>
      <w:bookmarkEnd w:id="1358"/>
      <w:r>
        <w:rPr>
          <w:color w:val="000000"/>
          <w:spacing w:val="0"/>
          <w:w w:val="100"/>
          <w:position w:val="0"/>
        </w:rPr>
        <w:t>该交易不是企业合并，并且交易发生时既不影响会计利润也不影响应纳税所得额；</w:t>
      </w:r>
    </w:p>
    <w:p>
      <w:pPr>
        <w:pStyle w:val="Style39"/>
        <w:keepNext w:val="0"/>
        <w:keepLines w:val="0"/>
        <w:widowControl w:val="0"/>
        <w:numPr>
          <w:ilvl w:val="0"/>
          <w:numId w:val="59"/>
        </w:numPr>
        <w:shd w:val="clear" w:color="auto" w:fill="auto"/>
        <w:tabs>
          <w:tab w:pos="1248" w:val="left"/>
        </w:tabs>
        <w:bidi w:val="0"/>
        <w:spacing w:before="0" w:after="100" w:line="355" w:lineRule="exact"/>
        <w:ind w:left="360" w:right="0" w:firstLine="360"/>
        <w:jc w:val="both"/>
        <w:sectPr>
          <w:headerReference w:type="default" r:id="rId221"/>
          <w:footerReference w:type="default" r:id="rId222"/>
          <w:headerReference w:type="even" r:id="rId223"/>
          <w:footerReference w:type="even" r:id="rId224"/>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bookmarkStart w:id="1359" w:name="bookmark1359"/>
      <w:bookmarkEnd w:id="1359"/>
      <w:r>
        <w:rPr>
          <w:color w:val="000000"/>
          <w:spacing w:val="0"/>
          <w:w w:val="100"/>
          <w:position w:val="0"/>
        </w:rPr>
        <w:t>对于与子公司、合营企业及联营企业投资相关的可抵扣暂时性差异，同时满足下列条件的，确认相应的递延所得 税资产：暂时性差异在可预见的未来很可能转回，且未来很可能获得用来抵扣可抵扣暂时性差异的应纳税所得额。</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于资产负债表日，本集团对递延所得税资产和递延所得税负债，按照预期收回该资产或清偿该负债期间的适用税率计量, 并反映资产负债表日预期收回资产或清偿负债方式的所得税影响。</w:t>
      </w:r>
    </w:p>
    <w:p>
      <w:pPr>
        <w:pStyle w:val="Style39"/>
        <w:keepNext w:val="0"/>
        <w:keepLines w:val="0"/>
        <w:widowControl w:val="0"/>
        <w:shd w:val="clear" w:color="auto" w:fill="auto"/>
        <w:bidi w:val="0"/>
        <w:spacing w:before="0" w:after="400" w:line="343" w:lineRule="exact"/>
        <w:ind w:left="360" w:right="0" w:firstLine="360"/>
        <w:jc w:val="both"/>
      </w:pPr>
      <w:r>
        <w:rPr>
          <w:color w:val="000000"/>
          <w:spacing w:val="0"/>
          <w:w w:val="100"/>
          <w:position w:val="0"/>
        </w:rPr>
        <w:t>于资产负债表日，本集团对递延所得税资产的账面价值进行复核。如果未来期间很可能无法获得足够的应纳税所得额用 以抵扣递延所得税资产的利益，减记递延所得税资产的账面价值。在很可能获得足够的应纳税所得额时，减记的金额予以转 回。</w:t>
      </w:r>
    </w:p>
    <w:p>
      <w:pPr>
        <w:pStyle w:val="Style16"/>
        <w:keepNext/>
        <w:keepLines/>
        <w:widowControl w:val="0"/>
        <w:shd w:val="clear" w:color="auto" w:fill="auto"/>
        <w:bidi w:val="0"/>
        <w:spacing w:before="0" w:after="260" w:line="240" w:lineRule="auto"/>
        <w:ind w:left="0" w:right="0" w:firstLine="360"/>
        <w:jc w:val="left"/>
      </w:pPr>
      <w:bookmarkStart w:id="1360" w:name="bookmark1360"/>
      <w:bookmarkStart w:id="1361" w:name="bookmark1361"/>
      <w:bookmarkStart w:id="1362" w:name="bookmark1362"/>
      <w:r>
        <w:rPr>
          <w:rFonts w:ascii="Times New Roman" w:eastAsia="Times New Roman" w:hAnsi="Times New Roman" w:cs="Times New Roman"/>
          <w:color w:val="000000"/>
          <w:spacing w:val="0"/>
          <w:w w:val="100"/>
          <w:position w:val="0"/>
        </w:rPr>
        <w:t>30</w:t>
      </w:r>
      <w:r>
        <w:rPr>
          <w:color w:val="000000"/>
          <w:spacing w:val="0"/>
          <w:w w:val="100"/>
          <w:position w:val="0"/>
        </w:rPr>
        <w:t>、租赁</w:t>
      </w:r>
      <w:bookmarkEnd w:id="1360"/>
      <w:bookmarkEnd w:id="1361"/>
      <w:bookmarkEnd w:id="1362"/>
    </w:p>
    <w:p>
      <w:pPr>
        <w:pStyle w:val="Style39"/>
        <w:keepNext w:val="0"/>
        <w:keepLines w:val="0"/>
        <w:widowControl w:val="0"/>
        <w:numPr>
          <w:ilvl w:val="0"/>
          <w:numId w:val="61"/>
        </w:numPr>
        <w:shd w:val="clear" w:color="auto" w:fill="auto"/>
        <w:tabs>
          <w:tab w:pos="1165" w:val="left"/>
        </w:tabs>
        <w:bidi w:val="0"/>
        <w:spacing w:before="0" w:after="100" w:line="343" w:lineRule="exact"/>
        <w:ind w:left="0" w:right="0" w:firstLine="720"/>
        <w:jc w:val="both"/>
      </w:pPr>
      <w:bookmarkStart w:id="1363" w:name="bookmark1363"/>
      <w:bookmarkEnd w:id="1363"/>
      <w:r>
        <w:rPr>
          <w:color w:val="000000"/>
          <w:spacing w:val="0"/>
          <w:w w:val="100"/>
          <w:position w:val="0"/>
        </w:rPr>
        <w:t>租赁的识别</w:t>
      </w:r>
    </w:p>
    <w:p>
      <w:pPr>
        <w:pStyle w:val="Style39"/>
        <w:keepNext w:val="0"/>
        <w:keepLines w:val="0"/>
        <w:widowControl w:val="0"/>
        <w:shd w:val="clear" w:color="auto" w:fill="auto"/>
        <w:bidi w:val="0"/>
        <w:spacing w:before="0" w:after="100" w:line="343" w:lineRule="exact"/>
        <w:ind w:left="360" w:right="0" w:firstLine="360"/>
        <w:jc w:val="both"/>
      </w:pPr>
      <w:r>
        <w:rPr>
          <w:color w:val="000000"/>
          <w:spacing w:val="0"/>
          <w:w w:val="100"/>
          <w:position w:val="0"/>
        </w:rPr>
        <w:t>在合同开始日，本集团作为承租人或出租人评估合同中的客户是否有权获得在使用期间内因使用已识别资产所产生的几 乎全部经济利益，并有权在该使用期间主导已识别资产的使用。如果合同中一方让渡了在一定期间内控制一项或多项已识别 资产使用的权利以换取对价，则本集团认定合同为租赁或者包含租赁。</w:t>
      </w:r>
    </w:p>
    <w:p>
      <w:pPr>
        <w:pStyle w:val="Style39"/>
        <w:keepNext w:val="0"/>
        <w:keepLines w:val="0"/>
        <w:widowControl w:val="0"/>
        <w:numPr>
          <w:ilvl w:val="0"/>
          <w:numId w:val="61"/>
        </w:numPr>
        <w:shd w:val="clear" w:color="auto" w:fill="auto"/>
        <w:tabs>
          <w:tab w:pos="1165" w:val="left"/>
        </w:tabs>
        <w:bidi w:val="0"/>
        <w:spacing w:before="0" w:after="100" w:line="343" w:lineRule="exact"/>
        <w:ind w:left="0" w:right="0" w:firstLine="720"/>
        <w:jc w:val="both"/>
      </w:pPr>
      <w:bookmarkStart w:id="1364" w:name="bookmark1364"/>
      <w:bookmarkEnd w:id="1364"/>
      <w:r>
        <w:rPr>
          <w:color w:val="000000"/>
          <w:spacing w:val="0"/>
          <w:w w:val="100"/>
          <w:position w:val="0"/>
        </w:rPr>
        <w:t>本集团作为承租人</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在租赁期开始日，本集团对所有租赁确认使用权资产和租赁负债，简化处理的短期租赁和低价值资产租赁除外。</w:t>
      </w:r>
    </w:p>
    <w:p>
      <w:pPr>
        <w:pStyle w:val="Style39"/>
        <w:keepNext w:val="0"/>
        <w:keepLines w:val="0"/>
        <w:widowControl w:val="0"/>
        <w:shd w:val="clear" w:color="auto" w:fill="auto"/>
        <w:bidi w:val="0"/>
        <w:spacing w:before="0" w:after="100" w:line="343" w:lineRule="exact"/>
        <w:ind w:left="0" w:right="0" w:firstLine="720"/>
        <w:jc w:val="left"/>
      </w:pPr>
      <w:r>
        <w:rPr>
          <w:color w:val="000000"/>
          <w:spacing w:val="0"/>
          <w:w w:val="100"/>
          <w:position w:val="0"/>
        </w:rPr>
        <w:t>使用权资产的会计政策见附注五、</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w:t>
      </w:r>
    </w:p>
    <w:p>
      <w:pPr>
        <w:pStyle w:val="Style39"/>
        <w:keepNext w:val="0"/>
        <w:keepLines w:val="0"/>
        <w:widowControl w:val="0"/>
        <w:shd w:val="clear" w:color="auto" w:fill="auto"/>
        <w:bidi w:val="0"/>
        <w:spacing w:before="0" w:after="100" w:line="341" w:lineRule="exact"/>
        <w:ind w:left="360" w:right="0" w:firstLine="360"/>
        <w:jc w:val="both"/>
      </w:pPr>
      <w:r>
        <w:rPr>
          <w:color w:val="000000"/>
          <w:spacing w:val="0"/>
          <w:w w:val="100"/>
          <w:position w:val="0"/>
        </w:rPr>
        <w:t>租赁负债按照租赁期开始日尚未支付的租赁付款额按照租赁内含利率或增量借款利率计算的现值进行初始计量。租赁付 款额包括：固定付款额及实质固定付款额，存在租赁激励的，扣除租赁激励相关金额；取决于指数或比率的可变租赁付款额； 购买选择权的行权价格，前提是承租人合理确定将行使该选择权；行使终止租赁选择权需支付的款项，前提是租赁期反映出 承租人将行使终止租赁选择权；以及根据承租人提供的担保余值预计应支付的款项。后续按照固定的周期性利率计算租赁负 债在租赁期内各期间的利息费用，并计入当期损益。未纳入租赁负债计量的可变租赁付款额在实际发生时计入当期损益。</w:t>
      </w:r>
    </w:p>
    <w:p>
      <w:pPr>
        <w:pStyle w:val="Style39"/>
        <w:keepNext w:val="0"/>
        <w:keepLines w:val="0"/>
        <w:widowControl w:val="0"/>
        <w:shd w:val="clear" w:color="auto" w:fill="auto"/>
        <w:bidi w:val="0"/>
        <w:spacing w:before="0" w:after="100" w:line="343" w:lineRule="exact"/>
        <w:ind w:left="0" w:right="0" w:firstLine="720"/>
        <w:jc w:val="left"/>
      </w:pPr>
      <w:r>
        <w:rPr>
          <w:color w:val="000000"/>
          <w:spacing w:val="0"/>
          <w:w w:val="100"/>
          <w:position w:val="0"/>
        </w:rPr>
        <w:t>短期租赁</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短期租赁是指在租赁期开始日，租赁期不超过</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个月的租赁，包含购买选择权的租赁除外。</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本集团将短期租赁的租赁付款额，在租赁期内各个期间按照直线法的方法计入相关资产成本或当期损益。</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对于短期租赁，本集团按照租赁资产的类别将下列资产类型中满足短期租赁条件的项目选择采用上述简化处理方法。</w:t>
      </w:r>
    </w:p>
    <w:p>
      <w:pPr>
        <w:pStyle w:val="Style39"/>
        <w:keepNext w:val="0"/>
        <w:keepLines w:val="0"/>
        <w:widowControl w:val="0"/>
        <w:shd w:val="clear" w:color="auto" w:fill="auto"/>
        <w:bidi w:val="0"/>
        <w:spacing w:before="0" w:after="100" w:line="343" w:lineRule="exact"/>
        <w:ind w:left="1140" w:right="0" w:firstLine="0"/>
        <w:jc w:val="left"/>
      </w:pPr>
      <w:r>
        <w:rPr>
          <w:color w:val="000000"/>
          <w:spacing w:val="0"/>
          <w:w w:val="100"/>
          <w:position w:val="0"/>
        </w:rPr>
        <w:t>-价值不高的机器设备</w:t>
      </w:r>
    </w:p>
    <w:p>
      <w:pPr>
        <w:pStyle w:val="Style39"/>
        <w:keepNext w:val="0"/>
        <w:keepLines w:val="0"/>
        <w:widowControl w:val="0"/>
        <w:shd w:val="clear" w:color="auto" w:fill="auto"/>
        <w:bidi w:val="0"/>
        <w:spacing w:before="0" w:after="100" w:line="343" w:lineRule="exact"/>
        <w:ind w:left="1140" w:right="0" w:firstLine="0"/>
        <w:jc w:val="left"/>
      </w:pPr>
      <w:r>
        <w:rPr>
          <w:color w:val="000000"/>
          <w:spacing w:val="0"/>
          <w:w w:val="100"/>
          <w:position w:val="0"/>
        </w:rPr>
        <w:t>-运输车辆</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低价值资产租赁</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低价值资产租赁是指单项租赁资产为全新资产时价值低于</w:t>
      </w:r>
      <w:r>
        <w:rPr>
          <w:rFonts w:ascii="Times New Roman" w:eastAsia="Times New Roman" w:hAnsi="Times New Roman" w:cs="Times New Roman"/>
          <w:color w:val="000000"/>
          <w:spacing w:val="0"/>
          <w:w w:val="100"/>
          <w:position w:val="0"/>
          <w:sz w:val="18"/>
          <w:szCs w:val="18"/>
        </w:rPr>
        <w:t>200</w:t>
      </w:r>
      <w:r>
        <w:rPr>
          <w:color w:val="000000"/>
          <w:spacing w:val="0"/>
          <w:w w:val="100"/>
          <w:position w:val="0"/>
        </w:rPr>
        <w:t>万元的租赁。</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对于低价值资产租赁，本集团根据每项租赁的具体情况选择采用上述简化处理方法。</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本集团将低价值资产租赁的租赁付款额，在租赁期内各个期间按照直线法的方法计入相关资产成本或当期损益。</w:t>
      </w:r>
    </w:p>
    <w:p>
      <w:pPr>
        <w:pStyle w:val="Style39"/>
        <w:keepNext w:val="0"/>
        <w:keepLines w:val="0"/>
        <w:widowControl w:val="0"/>
        <w:numPr>
          <w:ilvl w:val="0"/>
          <w:numId w:val="61"/>
        </w:numPr>
        <w:shd w:val="clear" w:color="auto" w:fill="auto"/>
        <w:tabs>
          <w:tab w:pos="1165" w:val="left"/>
        </w:tabs>
        <w:bidi w:val="0"/>
        <w:spacing w:before="0" w:after="100" w:line="343" w:lineRule="exact"/>
        <w:ind w:left="0" w:right="0" w:firstLine="720"/>
        <w:jc w:val="left"/>
      </w:pPr>
      <w:bookmarkStart w:id="1365" w:name="bookmark1365"/>
      <w:bookmarkEnd w:id="1365"/>
      <w:r>
        <w:rPr>
          <w:color w:val="000000"/>
          <w:spacing w:val="0"/>
          <w:w w:val="100"/>
          <w:position w:val="0"/>
        </w:rPr>
        <w:t>本集团作为出租人</w:t>
      </w:r>
    </w:p>
    <w:p>
      <w:pPr>
        <w:pStyle w:val="Style39"/>
        <w:keepNext w:val="0"/>
        <w:keepLines w:val="0"/>
        <w:widowControl w:val="0"/>
        <w:shd w:val="clear" w:color="auto" w:fill="auto"/>
        <w:bidi w:val="0"/>
        <w:spacing w:before="0" w:after="100" w:line="341" w:lineRule="exact"/>
        <w:ind w:left="360" w:right="0" w:firstLine="360"/>
        <w:jc w:val="both"/>
      </w:pPr>
      <w:r>
        <w:rPr>
          <w:color w:val="000000"/>
          <w:spacing w:val="0"/>
          <w:w w:val="100"/>
          <w:position w:val="0"/>
        </w:rPr>
        <w:t>本集团作为出租人时，将实质上转移了与资产所有权有关的全部风险和报酬的租赁确认为融资租赁，除融资租赁之外的 其他租赁确认为经营租赁。</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经营租赁</w:t>
      </w:r>
    </w:p>
    <w:p>
      <w:pPr>
        <w:pStyle w:val="Style39"/>
        <w:keepNext w:val="0"/>
        <w:keepLines w:val="0"/>
        <w:widowControl w:val="0"/>
        <w:shd w:val="clear" w:color="auto" w:fill="auto"/>
        <w:bidi w:val="0"/>
        <w:spacing w:before="0" w:after="100" w:line="343" w:lineRule="exact"/>
        <w:ind w:left="360" w:right="0" w:firstLine="360"/>
        <w:jc w:val="both"/>
      </w:pPr>
      <w:r>
        <w:rPr>
          <w:color w:val="000000"/>
          <w:spacing w:val="0"/>
          <w:w w:val="100"/>
          <w:position w:val="0"/>
        </w:rPr>
        <w:t>经营租赁中的租金，本集团在租赁期内各个期间按照直线法确认当期损益。发生的与经营租赁有关的初始直接费用应当 资本化，在租赁期内按照与租金收入确认相同的基础进行分摊，分期计入当期损益。取得的与经营租赁有关的未计入租赁收 款额的可变租赁付款额，在实际发生时计入当期损益。</w:t>
      </w:r>
    </w:p>
    <w:p>
      <w:pPr>
        <w:pStyle w:val="Style39"/>
        <w:keepNext w:val="0"/>
        <w:keepLines w:val="0"/>
        <w:widowControl w:val="0"/>
        <w:numPr>
          <w:ilvl w:val="0"/>
          <w:numId w:val="61"/>
        </w:numPr>
        <w:shd w:val="clear" w:color="auto" w:fill="auto"/>
        <w:tabs>
          <w:tab w:pos="1142" w:val="left"/>
        </w:tabs>
        <w:bidi w:val="0"/>
        <w:spacing w:before="0" w:after="100" w:line="343" w:lineRule="exact"/>
        <w:ind w:left="0" w:right="0" w:firstLine="720"/>
        <w:jc w:val="left"/>
      </w:pPr>
      <w:bookmarkStart w:id="1366" w:name="bookmark1366"/>
      <w:bookmarkEnd w:id="1366"/>
      <w:r>
        <w:rPr>
          <w:color w:val="000000"/>
          <w:spacing w:val="0"/>
          <w:w w:val="100"/>
          <w:position w:val="0"/>
        </w:rPr>
        <w:t>转租赁</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本集团作为转租出租人时，基于原租赁产生的使用权资产对转租赁进行分类。原租赁为短期租赁，且本集团对原租赁进 行简化处理的，将该转租赁分类为经营租赁。</w:t>
      </w:r>
    </w:p>
    <w:p>
      <w:pPr>
        <w:pStyle w:val="Style39"/>
        <w:keepNext w:val="0"/>
        <w:keepLines w:val="0"/>
        <w:widowControl w:val="0"/>
        <w:numPr>
          <w:ilvl w:val="0"/>
          <w:numId w:val="61"/>
        </w:numPr>
        <w:shd w:val="clear" w:color="auto" w:fill="auto"/>
        <w:tabs>
          <w:tab w:pos="1142" w:val="left"/>
        </w:tabs>
        <w:bidi w:val="0"/>
        <w:spacing w:before="0" w:after="100" w:line="343" w:lineRule="exact"/>
        <w:ind w:left="0" w:right="0" w:firstLine="720"/>
        <w:jc w:val="both"/>
      </w:pPr>
      <w:bookmarkStart w:id="1367" w:name="bookmark1367"/>
      <w:bookmarkEnd w:id="1367"/>
      <w:r>
        <w:rPr>
          <w:color w:val="000000"/>
          <w:spacing w:val="0"/>
          <w:w w:val="100"/>
          <w:position w:val="0"/>
        </w:rPr>
        <w:t>售后回租</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承租人和出租人按照《企业会计准则第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号——收入》的规定，评估确定售后租回交易中的资产转让是否属于销售。</w:t>
      </w:r>
    </w:p>
    <w:p>
      <w:pPr>
        <w:pStyle w:val="Style39"/>
        <w:keepNext w:val="0"/>
        <w:keepLines w:val="0"/>
        <w:widowControl w:val="0"/>
        <w:shd w:val="clear" w:color="auto" w:fill="auto"/>
        <w:bidi w:val="0"/>
        <w:spacing w:before="0" w:after="100" w:line="343" w:lineRule="exact"/>
        <w:ind w:left="360" w:right="0" w:firstLine="360"/>
        <w:jc w:val="both"/>
      </w:pPr>
      <w:r>
        <w:rPr>
          <w:color w:val="000000"/>
          <w:spacing w:val="0"/>
          <w:w w:val="100"/>
          <w:position w:val="0"/>
        </w:rPr>
        <w:t>售后租回交易中的资产转让属于销售的，承租人按原资产账面价值中与租回获得的使用权有关的部分，计量售后租回所 形成的使用权资产，并仅就转让至出租人的权利确认相关利得或损失；出租人根据其他适用的企业会计准则对资产购买进行 会计处理，并根据本准则对资产出租进行会计处理。</w:t>
      </w:r>
    </w:p>
    <w:p>
      <w:pPr>
        <w:pStyle w:val="Style39"/>
        <w:keepNext w:val="0"/>
        <w:keepLines w:val="0"/>
        <w:widowControl w:val="0"/>
        <w:shd w:val="clear" w:color="auto" w:fill="auto"/>
        <w:bidi w:val="0"/>
        <w:spacing w:before="0" w:after="420" w:line="338" w:lineRule="exact"/>
        <w:ind w:left="360" w:right="0" w:firstLine="360"/>
        <w:jc w:val="both"/>
      </w:pPr>
      <w:r>
        <w:rPr>
          <w:color w:val="000000"/>
          <w:spacing w:val="0"/>
          <w:w w:val="100"/>
          <w:position w:val="0"/>
        </w:rPr>
        <w:t>售后租回交易中的资产转让不属于销售的，承租人继续确认被转让资产，同时确认一项与转让收入等额的金融负债，并 按照《企业会计准则第</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号——金融工具确认和计量》对该金融负债进行会计处理；出租人不确认被转让资产，但确认一项 与转让收入等额的金融资产，并按照《企业会计准则第</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号——金融工具确认和计量》对该金融资产进行会计处理。</w:t>
      </w:r>
    </w:p>
    <w:p>
      <w:pPr>
        <w:pStyle w:val="Style16"/>
        <w:keepNext/>
        <w:keepLines/>
        <w:widowControl w:val="0"/>
        <w:shd w:val="clear" w:color="auto" w:fill="auto"/>
        <w:tabs>
          <w:tab w:pos="821" w:val="left"/>
        </w:tabs>
        <w:bidi w:val="0"/>
        <w:spacing w:before="0" w:after="260" w:line="240" w:lineRule="auto"/>
        <w:ind w:left="0" w:right="0" w:firstLine="360"/>
        <w:jc w:val="left"/>
      </w:pPr>
      <w:bookmarkStart w:id="1368" w:name="bookmark1368"/>
      <w:bookmarkStart w:id="1369" w:name="bookmark1369"/>
      <w:bookmarkStart w:id="1370" w:name="bookmark1370"/>
      <w:bookmarkStart w:id="1371" w:name="bookmark1371"/>
      <w:r>
        <w:rPr>
          <w:rFonts w:ascii="Times New Roman" w:eastAsia="Times New Roman" w:hAnsi="Times New Roman" w:cs="Times New Roman"/>
          <w:color w:val="000000"/>
          <w:spacing w:val="0"/>
          <w:w w:val="100"/>
          <w:position w:val="0"/>
        </w:rPr>
        <w:t>3</w:t>
      </w:r>
      <w:bookmarkEnd w:id="1370"/>
      <w:r>
        <w:rPr>
          <w:rFonts w:ascii="Times New Roman" w:eastAsia="Times New Roman" w:hAnsi="Times New Roman" w:cs="Times New Roman"/>
          <w:color w:val="000000"/>
          <w:spacing w:val="0"/>
          <w:w w:val="100"/>
          <w:position w:val="0"/>
        </w:rPr>
        <w:t>1</w:t>
      </w:r>
      <w:r>
        <w:rPr>
          <w:color w:val="000000"/>
          <w:spacing w:val="0"/>
          <w:w w:val="100"/>
          <w:position w:val="0"/>
        </w:rPr>
        <w:t>、</w:t>
        <w:tab/>
        <w:t>使用权资产</w:t>
      </w:r>
      <w:bookmarkEnd w:id="1368"/>
      <w:bookmarkEnd w:id="1369"/>
      <w:bookmarkEnd w:id="1371"/>
    </w:p>
    <w:p>
      <w:pPr>
        <w:pStyle w:val="Style39"/>
        <w:keepNext w:val="0"/>
        <w:keepLines w:val="0"/>
        <w:widowControl w:val="0"/>
        <w:numPr>
          <w:ilvl w:val="0"/>
          <w:numId w:val="63"/>
        </w:numPr>
        <w:shd w:val="clear" w:color="auto" w:fill="auto"/>
        <w:tabs>
          <w:tab w:pos="1142" w:val="left"/>
        </w:tabs>
        <w:bidi w:val="0"/>
        <w:spacing w:before="0" w:after="100" w:line="343" w:lineRule="exact"/>
        <w:ind w:left="0" w:right="0" w:firstLine="720"/>
        <w:jc w:val="both"/>
      </w:pPr>
      <w:bookmarkStart w:id="1372" w:name="bookmark1372"/>
      <w:bookmarkEnd w:id="1372"/>
      <w:r>
        <w:rPr>
          <w:color w:val="000000"/>
          <w:spacing w:val="0"/>
          <w:w w:val="100"/>
          <w:position w:val="0"/>
        </w:rPr>
        <w:t>使用权资产确认条件</w:t>
      </w:r>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本集团使用权资产是指本集团作为承租人可在租赁期内使用租赁资产的权利。</w:t>
      </w:r>
    </w:p>
    <w:p>
      <w:pPr>
        <w:pStyle w:val="Style39"/>
        <w:keepNext w:val="0"/>
        <w:keepLines w:val="0"/>
        <w:widowControl w:val="0"/>
        <w:shd w:val="clear" w:color="auto" w:fill="auto"/>
        <w:bidi w:val="0"/>
        <w:spacing w:before="0" w:after="100" w:line="343" w:lineRule="exact"/>
        <w:ind w:left="360" w:right="0" w:firstLine="360"/>
        <w:jc w:val="both"/>
      </w:pPr>
      <w:r>
        <w:rPr>
          <w:color w:val="000000"/>
          <w:spacing w:val="0"/>
          <w:w w:val="100"/>
          <w:position w:val="0"/>
        </w:rPr>
        <w:t>在租赁期开始日，使用权资产按照成本进行初始计量。该成本包括：租赁负债的初始计量金额；在租赁期开始日或之前 支付的租赁付款额，存在租赁激励的，扣除已享受的租赁激励相关金额；本集团作为承租人发生的初始直接费用；本集团作 为承租人为拆卸及移除租赁资产、复原租赁资产所在场地或将租赁资产恢复至租赁条款约定状态预计将发生的成本。本集团 作为承租人按照《企业会计准则第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号——或有事项》对拆除复原等成本进行确认和计量。后续就租赁负债的任何重新计量 作出调整。</w:t>
      </w:r>
    </w:p>
    <w:p>
      <w:pPr>
        <w:pStyle w:val="Style39"/>
        <w:keepNext w:val="0"/>
        <w:keepLines w:val="0"/>
        <w:widowControl w:val="0"/>
        <w:numPr>
          <w:ilvl w:val="0"/>
          <w:numId w:val="63"/>
        </w:numPr>
        <w:shd w:val="clear" w:color="auto" w:fill="auto"/>
        <w:tabs>
          <w:tab w:pos="1142" w:val="left"/>
        </w:tabs>
        <w:bidi w:val="0"/>
        <w:spacing w:before="0" w:after="100" w:line="343" w:lineRule="exact"/>
        <w:ind w:left="0" w:right="0" w:firstLine="720"/>
        <w:jc w:val="both"/>
      </w:pPr>
      <w:bookmarkStart w:id="1373" w:name="bookmark1373"/>
      <w:bookmarkEnd w:id="1373"/>
      <w:r>
        <w:rPr>
          <w:color w:val="000000"/>
          <w:spacing w:val="0"/>
          <w:w w:val="100"/>
          <w:position w:val="0"/>
        </w:rPr>
        <w:t>使用权资产的折旧方法</w:t>
      </w:r>
    </w:p>
    <w:p>
      <w:pPr>
        <w:pStyle w:val="Style39"/>
        <w:keepNext w:val="0"/>
        <w:keepLines w:val="0"/>
        <w:widowControl w:val="0"/>
        <w:shd w:val="clear" w:color="auto" w:fill="auto"/>
        <w:bidi w:val="0"/>
        <w:spacing w:before="0" w:after="100" w:line="343" w:lineRule="exact"/>
        <w:ind w:left="360" w:right="0" w:firstLine="360"/>
        <w:jc w:val="both"/>
      </w:pPr>
      <w:r>
        <w:rPr>
          <w:color w:val="000000"/>
          <w:spacing w:val="0"/>
          <w:w w:val="100"/>
          <w:position w:val="0"/>
        </w:rPr>
        <w:t>本集团采用直线法计提折旧。本集团作为承租人能够合理确定租赁期届满时取得租赁资产所有权的，在租赁资产剩余使 用寿命内计提折旧。无法合理确定租赁期届满时能够取得租赁资产所有权的，在租赁期与租赁资产剩余使用寿命两者孰短的 期间内计提折旧。</w:t>
      </w:r>
    </w:p>
    <w:p>
      <w:pPr>
        <w:pStyle w:val="Style39"/>
        <w:keepNext w:val="0"/>
        <w:keepLines w:val="0"/>
        <w:widowControl w:val="0"/>
        <w:numPr>
          <w:ilvl w:val="0"/>
          <w:numId w:val="63"/>
        </w:numPr>
        <w:shd w:val="clear" w:color="auto" w:fill="auto"/>
        <w:tabs>
          <w:tab w:pos="1142" w:val="left"/>
        </w:tabs>
        <w:bidi w:val="0"/>
        <w:spacing w:before="0" w:after="420" w:line="343" w:lineRule="exact"/>
        <w:ind w:left="0" w:right="0" w:firstLine="720"/>
        <w:jc w:val="both"/>
      </w:pPr>
      <w:bookmarkStart w:id="1374" w:name="bookmark1374"/>
      <w:bookmarkEnd w:id="1374"/>
      <w:r>
        <w:rPr>
          <w:color w:val="000000"/>
          <w:spacing w:val="0"/>
          <w:w w:val="100"/>
          <w:position w:val="0"/>
        </w:rPr>
        <w:t>使用权资产的减值测试方法、减值准备计提方法见附注五、</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w:t>
      </w:r>
    </w:p>
    <w:p>
      <w:pPr>
        <w:pStyle w:val="Style16"/>
        <w:keepNext/>
        <w:keepLines/>
        <w:widowControl w:val="0"/>
        <w:shd w:val="clear" w:color="auto" w:fill="auto"/>
        <w:tabs>
          <w:tab w:pos="821" w:val="left"/>
        </w:tabs>
        <w:bidi w:val="0"/>
        <w:spacing w:before="0" w:after="260" w:line="240" w:lineRule="auto"/>
        <w:ind w:left="0" w:right="0" w:firstLine="360"/>
        <w:jc w:val="left"/>
      </w:pPr>
      <w:bookmarkStart w:id="1375" w:name="bookmark1375"/>
      <w:bookmarkStart w:id="1376" w:name="bookmark1376"/>
      <w:bookmarkStart w:id="1377" w:name="bookmark1377"/>
      <w:bookmarkStart w:id="1378" w:name="bookmark1378"/>
      <w:r>
        <w:rPr>
          <w:rFonts w:ascii="Times New Roman" w:eastAsia="Times New Roman" w:hAnsi="Times New Roman" w:cs="Times New Roman"/>
          <w:color w:val="000000"/>
          <w:spacing w:val="0"/>
          <w:w w:val="100"/>
          <w:position w:val="0"/>
        </w:rPr>
        <w:t>3</w:t>
      </w:r>
      <w:bookmarkEnd w:id="1377"/>
      <w:r>
        <w:rPr>
          <w:rFonts w:ascii="Times New Roman" w:eastAsia="Times New Roman" w:hAnsi="Times New Roman" w:cs="Times New Roman"/>
          <w:color w:val="000000"/>
          <w:spacing w:val="0"/>
          <w:w w:val="100"/>
          <w:position w:val="0"/>
        </w:rPr>
        <w:t>2</w:t>
      </w:r>
      <w:r>
        <w:rPr>
          <w:color w:val="000000"/>
          <w:spacing w:val="0"/>
          <w:w w:val="100"/>
          <w:position w:val="0"/>
        </w:rPr>
        <w:t>、</w:t>
        <w:tab/>
        <w:t>一般风险准备</w:t>
      </w:r>
      <w:bookmarkEnd w:id="1375"/>
      <w:bookmarkEnd w:id="1376"/>
      <w:bookmarkEnd w:id="1378"/>
    </w:p>
    <w:p>
      <w:pPr>
        <w:pStyle w:val="Style39"/>
        <w:keepNext w:val="0"/>
        <w:keepLines w:val="0"/>
        <w:widowControl w:val="0"/>
        <w:shd w:val="clear" w:color="auto" w:fill="auto"/>
        <w:bidi w:val="0"/>
        <w:spacing w:before="0" w:after="100" w:line="343" w:lineRule="exact"/>
        <w:ind w:left="0" w:right="0" w:firstLine="720"/>
        <w:jc w:val="both"/>
      </w:pPr>
      <w:r>
        <w:rPr>
          <w:color w:val="000000"/>
          <w:spacing w:val="0"/>
          <w:w w:val="100"/>
          <w:position w:val="0"/>
        </w:rPr>
        <w:t>一般风险准备是从净利润中计提的、用于部分弥补尚未识别的可能性损失的准备金。</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财务公司运用动态拨备原理，采用标准法对风险资产所面临的风险状况定量分析，确定潜在风险估计值。计算风险资产 的潜在风险估计值后，对于潜在风险估计值高于资产减值准备的，扣减已计提的资产减值准备，计提一般风险准备。当潜在 风险估计值低于资产减值准备时，不计提一般风险准备。</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动态拨备是金融企业根据宏观经济形势变化，采取的逆周期计提拨备的方法，即在宏观经济上行周期、风险资产违约率 相对较低时多计提拨备，增强财务缓冲能力；在宏观经济下行周期、风险资产违约率相对较高时少计提拨备，并动用积累的 拨备吸收资产损失的做法。</w:t>
      </w:r>
    </w:p>
    <w:p>
      <w:pPr>
        <w:pStyle w:val="Style39"/>
        <w:keepNext w:val="0"/>
        <w:keepLines w:val="0"/>
        <w:widowControl w:val="0"/>
        <w:shd w:val="clear" w:color="auto" w:fill="auto"/>
        <w:bidi w:val="0"/>
        <w:spacing w:before="0" w:after="100" w:line="326" w:lineRule="exact"/>
        <w:ind w:left="360" w:right="0" w:firstLine="360"/>
        <w:jc w:val="both"/>
      </w:pPr>
      <w:r>
        <w:rPr>
          <w:color w:val="000000"/>
          <w:spacing w:val="0"/>
          <w:w w:val="100"/>
          <w:position w:val="0"/>
        </w:rPr>
        <w:t>财务公司每年年度终了对承担风险和损失的资产计提一般风险准备，一般风险准备余额原则上不得低于风险资产期末余 额的</w:t>
      </w:r>
      <w:r>
        <w:rPr>
          <w:rFonts w:ascii="Times New Roman" w:eastAsia="Times New Roman" w:hAnsi="Times New Roman" w:cs="Times New Roman"/>
          <w:color w:val="000000"/>
          <w:spacing w:val="0"/>
          <w:w w:val="100"/>
          <w:position w:val="0"/>
          <w:sz w:val="18"/>
          <w:szCs w:val="18"/>
        </w:rPr>
        <w:t xml:space="preserve">1.5% </w:t>
      </w:r>
      <w:r>
        <w:rPr>
          <w:color w:val="000000"/>
          <w:spacing w:val="0"/>
          <w:w w:val="100"/>
          <w:position w:val="0"/>
        </w:rPr>
        <w:t>；保理公司计提的风险准备金，不得低于融资保理业务期末余额的</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p>
    <w:p>
      <w:pPr>
        <w:pStyle w:val="Style39"/>
        <w:keepNext w:val="0"/>
        <w:keepLines w:val="0"/>
        <w:widowControl w:val="0"/>
        <w:shd w:val="clear" w:color="auto" w:fill="auto"/>
        <w:bidi w:val="0"/>
        <w:spacing w:before="0" w:after="100" w:line="343" w:lineRule="exact"/>
        <w:ind w:left="360" w:right="0" w:firstLine="360"/>
        <w:jc w:val="both"/>
      </w:pPr>
      <w:r>
        <w:rPr>
          <w:color w:val="000000"/>
          <w:spacing w:val="0"/>
          <w:w w:val="100"/>
          <w:position w:val="0"/>
        </w:rPr>
        <w:t>财政部将根据宏观经济形势变化，参考金融企业不良贷款额、不良贷款率、不良贷款拨备覆盖率、贷款拨备率、贷款总 拨备率等情况，适时调整计提一般风险准备的风险资产范围、标准风险系数、一般风险准备占风险资产的比例要求。</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财 务公司将根据财政部的要求适时进行相应调整。</w:t>
      </w:r>
    </w:p>
    <w:p>
      <w:pPr>
        <w:pStyle w:val="Style39"/>
        <w:keepNext w:val="0"/>
        <w:keepLines w:val="0"/>
        <w:widowControl w:val="0"/>
        <w:shd w:val="clear" w:color="auto" w:fill="auto"/>
        <w:bidi w:val="0"/>
        <w:spacing w:before="0" w:after="400" w:line="350" w:lineRule="exact"/>
        <w:ind w:left="360" w:right="0" w:firstLine="360"/>
        <w:jc w:val="both"/>
      </w:pPr>
      <w:r>
        <w:rPr>
          <w:color w:val="000000"/>
          <w:spacing w:val="0"/>
          <w:w w:val="100"/>
          <w:position w:val="0"/>
        </w:rPr>
        <w:t>一般风险准备计提不足的，原则上不得进行税后利润分配。经财务公司董事会、股东会审批通过，可用于弥补亏损，但 不得用于分红。因特殊原因，经董事会、股东会审批通过，可将一般风险准备转为未分配利润。</w:t>
      </w:r>
    </w:p>
    <w:p>
      <w:pPr>
        <w:pStyle w:val="Style16"/>
        <w:keepNext/>
        <w:keepLines/>
        <w:widowControl w:val="0"/>
        <w:shd w:val="clear" w:color="auto" w:fill="auto"/>
        <w:bidi w:val="0"/>
        <w:spacing w:before="0" w:after="260" w:line="240" w:lineRule="auto"/>
        <w:ind w:left="0" w:right="0" w:firstLine="360"/>
        <w:jc w:val="left"/>
      </w:pPr>
      <w:bookmarkStart w:id="1379" w:name="bookmark1379"/>
      <w:bookmarkStart w:id="1380" w:name="bookmark1380"/>
      <w:bookmarkStart w:id="1381" w:name="bookmark1381"/>
      <w:bookmarkStart w:id="1382" w:name="bookmark1382"/>
      <w:r>
        <w:rPr>
          <w:rFonts w:ascii="Times New Roman" w:eastAsia="Times New Roman" w:hAnsi="Times New Roman" w:cs="Times New Roman"/>
          <w:color w:val="000000"/>
          <w:spacing w:val="0"/>
          <w:w w:val="100"/>
          <w:position w:val="0"/>
        </w:rPr>
        <w:t>3</w:t>
      </w:r>
      <w:bookmarkEnd w:id="1381"/>
      <w:r>
        <w:rPr>
          <w:rFonts w:ascii="Times New Roman" w:eastAsia="Times New Roman" w:hAnsi="Times New Roman" w:cs="Times New Roman"/>
          <w:color w:val="000000"/>
          <w:spacing w:val="0"/>
          <w:w w:val="100"/>
          <w:position w:val="0"/>
        </w:rPr>
        <w:t>3</w:t>
      </w:r>
      <w:r>
        <w:rPr>
          <w:color w:val="000000"/>
          <w:spacing w:val="0"/>
          <w:w w:val="100"/>
          <w:position w:val="0"/>
        </w:rPr>
        <w:t>、重大会计判断和估计</w:t>
      </w:r>
      <w:bookmarkEnd w:id="1379"/>
      <w:bookmarkEnd w:id="1380"/>
      <w:bookmarkEnd w:id="1382"/>
    </w:p>
    <w:p>
      <w:pPr>
        <w:pStyle w:val="Style39"/>
        <w:keepNext w:val="0"/>
        <w:keepLines w:val="0"/>
        <w:widowControl w:val="0"/>
        <w:shd w:val="clear" w:color="auto" w:fill="auto"/>
        <w:bidi w:val="0"/>
        <w:spacing w:before="0" w:after="100" w:line="336" w:lineRule="exact"/>
        <w:ind w:left="360" w:right="0" w:firstLine="360"/>
        <w:jc w:val="left"/>
      </w:pPr>
      <w:r>
        <w:rPr>
          <w:color w:val="000000"/>
          <w:spacing w:val="0"/>
          <w:w w:val="100"/>
          <w:position w:val="0"/>
        </w:rPr>
        <w:t>本集团根据历史经验和其它因素，包括对未来事项的合理预期，对所采用的重要会计估计和关键假设进行持续的评价。 很可能导致下一会计年度资产和负债的账面价值出现重大调整风险的重要会计估计和关键假设列示如下：</w:t>
      </w:r>
    </w:p>
    <w:p>
      <w:pPr>
        <w:pStyle w:val="Style39"/>
        <w:keepNext w:val="0"/>
        <w:keepLines w:val="0"/>
        <w:widowControl w:val="0"/>
        <w:shd w:val="clear" w:color="auto" w:fill="auto"/>
        <w:bidi w:val="0"/>
        <w:spacing w:before="0" w:after="100" w:line="344" w:lineRule="exact"/>
        <w:ind w:left="0" w:right="0" w:firstLine="720"/>
        <w:jc w:val="both"/>
      </w:pPr>
      <w:r>
        <w:rPr>
          <w:color w:val="000000"/>
          <w:spacing w:val="0"/>
          <w:w w:val="100"/>
          <w:position w:val="0"/>
        </w:rPr>
        <w:t>金融资产的分类</w:t>
      </w:r>
    </w:p>
    <w:p>
      <w:pPr>
        <w:pStyle w:val="Style39"/>
        <w:keepNext w:val="0"/>
        <w:keepLines w:val="0"/>
        <w:widowControl w:val="0"/>
        <w:shd w:val="clear" w:color="auto" w:fill="auto"/>
        <w:bidi w:val="0"/>
        <w:spacing w:before="0" w:after="100" w:line="344" w:lineRule="exact"/>
        <w:ind w:left="0" w:right="0" w:firstLine="720"/>
        <w:jc w:val="both"/>
      </w:pPr>
      <w:r>
        <w:rPr>
          <w:color w:val="000000"/>
          <w:spacing w:val="0"/>
          <w:w w:val="100"/>
          <w:position w:val="0"/>
        </w:rPr>
        <w:t>本集团在确定金融资产的分类时涉及的重大判断包括业务模式及合同现金流量特征的分析等。</w:t>
      </w:r>
    </w:p>
    <w:p>
      <w:pPr>
        <w:pStyle w:val="Style39"/>
        <w:keepNext w:val="0"/>
        <w:keepLines w:val="0"/>
        <w:widowControl w:val="0"/>
        <w:shd w:val="clear" w:color="auto" w:fill="auto"/>
        <w:bidi w:val="0"/>
        <w:spacing w:before="0" w:after="100" w:line="341" w:lineRule="exact"/>
        <w:ind w:left="360" w:right="0" w:firstLine="360"/>
        <w:jc w:val="both"/>
      </w:pPr>
      <w:r>
        <w:rPr>
          <w:color w:val="000000"/>
          <w:spacing w:val="0"/>
          <w:w w:val="100"/>
          <w:position w:val="0"/>
        </w:rPr>
        <w:t>本集团在金融资产组合的层次上确定管理金融资产的业务模式，考虑的因素包括评价和向关键管理人员报告金融资产业 绩的方式、影响金融资产业绩的风险及其管理方式、以及相关业务管理人员获得报酬的方式等。</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本集团在评估金融资产的合同现金流量是否与基本借贷安排相一致时，存在以下主要判断：本金是否可能因提前还款等 原因导致在存续期内的时间分布或者金额发生变动；利息是否仅包括货币时间价值、信用风险、其他基本借贷风险以及与成 本和利润的对价。例如，提前偿付的金额是否仅反映了尚未支付的本金及以未偿付本金为基础的利息，以及因提前终止合同 而支付的合理补偿。</w:t>
      </w:r>
    </w:p>
    <w:p>
      <w:pPr>
        <w:pStyle w:val="Style39"/>
        <w:keepNext w:val="0"/>
        <w:keepLines w:val="0"/>
        <w:widowControl w:val="0"/>
        <w:shd w:val="clear" w:color="auto" w:fill="auto"/>
        <w:bidi w:val="0"/>
        <w:spacing w:before="0" w:after="100" w:line="344" w:lineRule="exact"/>
        <w:ind w:left="0" w:right="0" w:firstLine="720"/>
        <w:jc w:val="left"/>
      </w:pPr>
      <w:r>
        <w:rPr>
          <w:color w:val="000000"/>
          <w:spacing w:val="0"/>
          <w:w w:val="100"/>
          <w:position w:val="0"/>
        </w:rPr>
        <w:t>应收账款预期信用损失的计量</w:t>
      </w:r>
    </w:p>
    <w:p>
      <w:pPr>
        <w:pStyle w:val="Style39"/>
        <w:keepNext w:val="0"/>
        <w:keepLines w:val="0"/>
        <w:widowControl w:val="0"/>
        <w:shd w:val="clear" w:color="auto" w:fill="auto"/>
        <w:bidi w:val="0"/>
        <w:spacing w:before="0" w:after="100" w:line="344" w:lineRule="exact"/>
        <w:ind w:left="360" w:right="0" w:firstLine="360"/>
        <w:jc w:val="both"/>
      </w:pPr>
      <w:r>
        <w:rPr>
          <w:color w:val="000000"/>
          <w:spacing w:val="0"/>
          <w:w w:val="100"/>
          <w:position w:val="0"/>
        </w:rPr>
        <w:t>本集团通过应收账款违约风险敞口和预期信用损失率计算应收账款预期信用损失，并基于违约概率和违约损失率确定预 期信用损失率。在确定预期信用损失率时，本集团使用内部历史信用损失经验等数据，并结合当前状况和前瞻性信息对历史 数据进行调整。在考虑前瞻性信息时，本集团使用的指标包括经济下滑的风险、外部市场环境、技术环境和客户情况的变化 等。本集团定期监控并复核与预期信用损失计算相关的假设。</w:t>
      </w:r>
    </w:p>
    <w:p>
      <w:pPr>
        <w:pStyle w:val="Style39"/>
        <w:keepNext w:val="0"/>
        <w:keepLines w:val="0"/>
        <w:widowControl w:val="0"/>
        <w:shd w:val="clear" w:color="auto" w:fill="auto"/>
        <w:bidi w:val="0"/>
        <w:spacing w:before="0" w:after="100" w:line="344" w:lineRule="exact"/>
        <w:ind w:left="0" w:right="0" w:firstLine="720"/>
        <w:jc w:val="both"/>
      </w:pPr>
      <w:r>
        <w:rPr>
          <w:color w:val="000000"/>
          <w:spacing w:val="0"/>
          <w:w w:val="100"/>
          <w:position w:val="0"/>
        </w:rPr>
        <w:t>递延所得税资产</w:t>
      </w:r>
    </w:p>
    <w:p>
      <w:pPr>
        <w:pStyle w:val="Style39"/>
        <w:keepNext w:val="0"/>
        <w:keepLines w:val="0"/>
        <w:widowControl w:val="0"/>
        <w:shd w:val="clear" w:color="auto" w:fill="auto"/>
        <w:bidi w:val="0"/>
        <w:spacing w:before="0" w:after="100" w:line="341" w:lineRule="exact"/>
        <w:ind w:left="360" w:right="0" w:firstLine="360"/>
        <w:jc w:val="both"/>
      </w:pPr>
      <w:r>
        <w:rPr>
          <w:color w:val="000000"/>
          <w:spacing w:val="0"/>
          <w:w w:val="100"/>
          <w:position w:val="0"/>
        </w:rPr>
        <w:t>在很有可能有足够的应纳税利润来抵扣亏损的限度内，应就所有未利用的税务亏损确认递延所得税资产。这需要管理层 运用大量的判断来估计未来应纳税利润发生的时间和金额，结合纳税筹划策略，以决定应确认的递延所得税资产的金额。</w:t>
      </w:r>
    </w:p>
    <w:p>
      <w:pPr>
        <w:pStyle w:val="Style39"/>
        <w:keepNext w:val="0"/>
        <w:keepLines w:val="0"/>
        <w:widowControl w:val="0"/>
        <w:shd w:val="clear" w:color="auto" w:fill="auto"/>
        <w:bidi w:val="0"/>
        <w:spacing w:before="0" w:after="100" w:line="344" w:lineRule="exact"/>
        <w:ind w:left="0" w:right="0" w:firstLine="720"/>
        <w:jc w:val="left"/>
      </w:pPr>
      <w:r>
        <w:rPr>
          <w:color w:val="000000"/>
          <w:spacing w:val="0"/>
          <w:w w:val="100"/>
          <w:position w:val="0"/>
        </w:rPr>
        <w:t>股份支付</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在计算股权激励方案的相关负债及费用时，公司管理层需要对离职率、可行权条件等事项进行判断和估计，不同的判断 和估计将对财务报表产生重大影响。</w:t>
      </w:r>
    </w:p>
    <w:p>
      <w:pPr>
        <w:pStyle w:val="Style39"/>
        <w:keepNext w:val="0"/>
        <w:keepLines w:val="0"/>
        <w:widowControl w:val="0"/>
        <w:shd w:val="clear" w:color="auto" w:fill="auto"/>
        <w:bidi w:val="0"/>
        <w:spacing w:before="0" w:after="100" w:line="344" w:lineRule="exact"/>
        <w:ind w:left="0" w:right="0" w:firstLine="720"/>
        <w:jc w:val="left"/>
        <w:sectPr>
          <w:headerReference w:type="default" r:id="rId225"/>
          <w:footerReference w:type="default" r:id="rId226"/>
          <w:headerReference w:type="even" r:id="rId227"/>
          <w:footerReference w:type="even" r:id="rId228"/>
          <w:headerReference w:type="first" r:id="rId229"/>
          <w:footerReference w:type="first" r:id="rId230"/>
          <w:footnotePr>
            <w:pos w:val="pageBottom"/>
            <w:numFmt w:val="decimal"/>
            <w:numRestart w:val="continuous"/>
          </w:footnotePr>
          <w:pgSz w:w="11900" w:h="16840"/>
          <w:pgMar w:top="1364" w:right="391" w:bottom="1436" w:left="383" w:header="0" w:footer="3" w:gutter="0"/>
          <w:cols w:space="720"/>
          <w:noEndnote/>
          <w:titlePg/>
          <w:rtlGutter w:val="0"/>
          <w:docGrid w:linePitch="360"/>
        </w:sectPr>
      </w:pPr>
      <w:r>
        <w:rPr>
          <w:color w:val="000000"/>
          <w:spacing w:val="0"/>
          <w:w w:val="100"/>
          <w:position w:val="0"/>
        </w:rPr>
        <w:t>商誉减值</w:t>
      </w:r>
    </w:p>
    <w:p>
      <w:pPr>
        <w:pStyle w:val="Style39"/>
        <w:keepNext w:val="0"/>
        <w:keepLines w:val="0"/>
        <w:widowControl w:val="0"/>
        <w:shd w:val="clear" w:color="auto" w:fill="auto"/>
        <w:bidi w:val="0"/>
        <w:spacing w:before="0" w:after="100" w:line="346" w:lineRule="exact"/>
        <w:ind w:left="360" w:right="0" w:firstLine="360"/>
        <w:jc w:val="both"/>
      </w:pPr>
      <w:r>
        <w:rPr>
          <w:color w:val="000000"/>
          <w:spacing w:val="0"/>
          <w:w w:val="100"/>
          <w:position w:val="0"/>
        </w:rPr>
        <w:t>本集团至少每年评估商誉是否发生减值。这要求对分配了商誉的资产组的使用价值进行估计。估计使用价值时，本集团 需要估计未来来自资产组的现金流量，同时选择恰当的折现率计算未来现金流量的现值。</w:t>
      </w:r>
    </w:p>
    <w:p>
      <w:pPr>
        <w:pStyle w:val="Style39"/>
        <w:keepNext w:val="0"/>
        <w:keepLines w:val="0"/>
        <w:widowControl w:val="0"/>
        <w:shd w:val="clear" w:color="auto" w:fill="auto"/>
        <w:bidi w:val="0"/>
        <w:spacing w:before="0" w:after="100" w:line="346" w:lineRule="exact"/>
        <w:ind w:left="0" w:right="0" w:firstLine="720"/>
        <w:jc w:val="both"/>
      </w:pPr>
      <w:r>
        <w:rPr>
          <w:color w:val="000000"/>
          <w:spacing w:val="0"/>
          <w:w w:val="100"/>
          <w:position w:val="0"/>
        </w:rPr>
        <w:t>折旧</w:t>
      </w:r>
    </w:p>
    <w:p>
      <w:pPr>
        <w:pStyle w:val="Style39"/>
        <w:keepNext w:val="0"/>
        <w:keepLines w:val="0"/>
        <w:widowControl w:val="0"/>
        <w:shd w:val="clear" w:color="auto" w:fill="auto"/>
        <w:bidi w:val="0"/>
        <w:spacing w:before="0" w:after="400" w:line="346" w:lineRule="exact"/>
        <w:ind w:left="360" w:right="0" w:firstLine="360"/>
        <w:jc w:val="both"/>
      </w:pPr>
      <w:r>
        <w:rPr>
          <w:color w:val="000000"/>
          <w:spacing w:val="0"/>
          <w:w w:val="100"/>
          <w:position w:val="0"/>
        </w:rPr>
        <w:t>本集团对固定资产在考虑其残值后，在预计可使用年限内按直线法计提折旧。本集团定期审阅预计可使用年限，以决定 将计入每个报告期的折旧费用数额。预计可使用年限是本集团根据对同类资产的已往经验并结合预期的技术改变而确定。如 果以前的估计发生重大变化，则会在未来期间对折旧费用进行调整。</w:t>
      </w:r>
    </w:p>
    <w:p>
      <w:pPr>
        <w:pStyle w:val="Style16"/>
        <w:keepNext/>
        <w:keepLines/>
        <w:widowControl w:val="0"/>
        <w:shd w:val="clear" w:color="auto" w:fill="auto"/>
        <w:bidi w:val="0"/>
        <w:spacing w:before="0" w:after="360" w:line="240" w:lineRule="auto"/>
        <w:ind w:left="0" w:right="0" w:firstLine="360"/>
        <w:jc w:val="left"/>
      </w:pPr>
      <w:bookmarkStart w:id="1383" w:name="bookmark1383"/>
      <w:bookmarkStart w:id="1384" w:name="bookmark1384"/>
      <w:bookmarkStart w:id="1385" w:name="bookmark1385"/>
      <w:bookmarkStart w:id="1386" w:name="bookmark1386"/>
      <w:r>
        <w:rPr>
          <w:rFonts w:ascii="Times New Roman" w:eastAsia="Times New Roman" w:hAnsi="Times New Roman" w:cs="Times New Roman"/>
          <w:color w:val="000000"/>
          <w:spacing w:val="0"/>
          <w:w w:val="100"/>
          <w:position w:val="0"/>
        </w:rPr>
        <w:t>3</w:t>
      </w:r>
      <w:bookmarkEnd w:id="1385"/>
      <w:r>
        <w:rPr>
          <w:rFonts w:ascii="Times New Roman" w:eastAsia="Times New Roman" w:hAnsi="Times New Roman" w:cs="Times New Roman"/>
          <w:color w:val="000000"/>
          <w:spacing w:val="0"/>
          <w:w w:val="100"/>
          <w:position w:val="0"/>
        </w:rPr>
        <w:t>4</w:t>
      </w:r>
      <w:r>
        <w:rPr>
          <w:color w:val="000000"/>
          <w:spacing w:val="0"/>
          <w:w w:val="100"/>
          <w:position w:val="0"/>
        </w:rPr>
        <w:t>、重要会计政策和会计估计变更</w:t>
      </w:r>
      <w:bookmarkEnd w:id="1383"/>
      <w:bookmarkEnd w:id="1384"/>
      <w:bookmarkEnd w:id="1386"/>
    </w:p>
    <w:p>
      <w:pPr>
        <w:pStyle w:val="Style16"/>
        <w:keepNext/>
        <w:keepLines/>
        <w:widowControl w:val="0"/>
        <w:shd w:val="clear" w:color="auto" w:fill="auto"/>
        <w:bidi w:val="0"/>
        <w:spacing w:before="0" w:after="240" w:line="240" w:lineRule="auto"/>
        <w:ind w:left="0" w:right="0" w:firstLine="360"/>
        <w:jc w:val="left"/>
      </w:pPr>
      <w:bookmarkStart w:id="1383" w:name="bookmark1383"/>
      <w:bookmarkStart w:id="1384" w:name="bookmark1384"/>
      <w:bookmarkStart w:id="1387" w:name="bookmark1387"/>
      <w:bookmarkStart w:id="1388" w:name="bookmark1388"/>
      <w:r>
        <w:rPr>
          <w:color w:val="000000"/>
          <w:spacing w:val="0"/>
          <w:w w:val="100"/>
          <w:position w:val="0"/>
        </w:rPr>
        <w:t>（</w:t>
      </w:r>
      <w:bookmarkEnd w:id="1387"/>
      <w:r>
        <w:rPr>
          <w:rFonts w:ascii="Times New Roman" w:eastAsia="Times New Roman" w:hAnsi="Times New Roman" w:cs="Times New Roman"/>
          <w:color w:val="000000"/>
          <w:spacing w:val="0"/>
          <w:w w:val="100"/>
          <w:position w:val="0"/>
        </w:rPr>
        <w:t>1</w:t>
      </w:r>
      <w:r>
        <w:rPr>
          <w:color w:val="000000"/>
          <w:spacing w:val="0"/>
          <w:w w:val="100"/>
          <w:position w:val="0"/>
        </w:rPr>
        <w:t>）重要会计政策变更</w:t>
      </w:r>
      <w:bookmarkEnd w:id="1383"/>
      <w:bookmarkEnd w:id="1384"/>
      <w:bookmarkEnd w:id="1388"/>
    </w:p>
    <w:p>
      <w:pPr>
        <w:pStyle w:val="Style39"/>
        <w:keepNext w:val="0"/>
        <w:keepLines w:val="0"/>
        <w:widowControl w:val="0"/>
        <w:numPr>
          <w:ilvl w:val="0"/>
          <w:numId w:val="65"/>
        </w:numPr>
        <w:shd w:val="clear" w:color="auto" w:fill="auto"/>
        <w:tabs>
          <w:tab w:pos="1093" w:val="left"/>
        </w:tabs>
        <w:bidi w:val="0"/>
        <w:spacing w:before="0" w:after="100" w:line="355" w:lineRule="exact"/>
        <w:ind w:left="0" w:right="0" w:firstLine="720"/>
        <w:jc w:val="both"/>
      </w:pPr>
      <w:bookmarkStart w:id="1389" w:name="bookmark1389"/>
      <w:bookmarkEnd w:id="1389"/>
      <w:r>
        <w:rPr>
          <w:color w:val="000000"/>
          <w:spacing w:val="0"/>
          <w:w w:val="100"/>
          <w:position w:val="0"/>
        </w:rPr>
        <w:t>企业会计准则解释第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w:t>
      </w:r>
    </w:p>
    <w:p>
      <w:pPr>
        <w:pStyle w:val="Style39"/>
        <w:keepNext w:val="0"/>
        <w:keepLines w:val="0"/>
        <w:widowControl w:val="0"/>
        <w:shd w:val="clear" w:color="auto" w:fill="auto"/>
        <w:bidi w:val="0"/>
        <w:spacing w:before="0" w:after="100" w:line="355" w:lineRule="exact"/>
        <w:ind w:left="0" w:right="0" w:firstLine="72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月发布了《企业会计准则解释第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号》（财会（</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号）（以下简称“解释第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w:t>
      </w:r>
      <w:r>
        <w:rPr>
          <w:color w:val="000000"/>
          <w:spacing w:val="0"/>
          <w:w w:val="100"/>
          <w:position w:val="0"/>
          <w:sz w:val="18"/>
          <w:szCs w:val="18"/>
        </w:rPr>
        <w:t>）</w:t>
      </w:r>
      <w:r>
        <w:rPr>
          <w:color w:val="000000"/>
          <w:spacing w:val="0"/>
          <w:w w:val="100"/>
          <w:position w:val="0"/>
        </w:rPr>
        <w:t>。</w:t>
      </w:r>
    </w:p>
    <w:p>
      <w:pPr>
        <w:pStyle w:val="Style39"/>
        <w:keepNext w:val="0"/>
        <w:keepLines w:val="0"/>
        <w:widowControl w:val="0"/>
        <w:shd w:val="clear" w:color="auto" w:fill="auto"/>
        <w:bidi w:val="0"/>
        <w:spacing w:before="0" w:after="100" w:line="360" w:lineRule="exact"/>
        <w:ind w:left="360" w:right="0" w:firstLine="360"/>
        <w:jc w:val="both"/>
      </w:pPr>
      <w:r>
        <w:rPr>
          <w:color w:val="000000"/>
          <w:spacing w:val="0"/>
          <w:w w:val="100"/>
          <w:position w:val="0"/>
        </w:rPr>
        <w:t>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号修订了构成业务的三个要素，细化了业务的判断条件，对非同一控制下企业合并的购买方在判断取得的经营 活动或资产的组合是否构成一项业务时，引入了 “集中度测试”的方法。</w:t>
      </w:r>
    </w:p>
    <w:p>
      <w:pPr>
        <w:pStyle w:val="Style39"/>
        <w:keepNext w:val="0"/>
        <w:keepLines w:val="0"/>
        <w:widowControl w:val="0"/>
        <w:shd w:val="clear" w:color="auto" w:fill="auto"/>
        <w:bidi w:val="0"/>
        <w:spacing w:before="0" w:after="0" w:line="355" w:lineRule="exact"/>
        <w:ind w:left="360" w:right="0" w:firstLine="360"/>
        <w:jc w:val="both"/>
      </w:pPr>
      <w:r>
        <w:rPr>
          <w:color w:val="000000"/>
          <w:spacing w:val="0"/>
          <w:w w:val="100"/>
          <w:position w:val="0"/>
        </w:rPr>
        <w:t>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号明确了企业的关联方包括企业所属企业集团的其他共同成员单位（包括母公司和子公司）的合营企业或联营 企业，以及对企业实施共同控制的投资方的企业合营企业或联营企业等。</w:t>
      </w:r>
    </w:p>
    <w:p>
      <w:pPr>
        <w:pStyle w:val="Style39"/>
        <w:keepNext w:val="0"/>
        <w:keepLines w:val="0"/>
        <w:widowControl w:val="0"/>
        <w:shd w:val="clear" w:color="auto" w:fill="auto"/>
        <w:bidi w:val="0"/>
        <w:spacing w:before="0" w:after="0" w:line="355" w:lineRule="exact"/>
        <w:ind w:left="0" w:right="0" w:firstLine="720"/>
        <w:jc w:val="both"/>
      </w:pPr>
      <w:r>
        <w:rPr>
          <w:color w:val="000000"/>
          <w:spacing w:val="0"/>
          <w:w w:val="100"/>
          <w:position w:val="0"/>
        </w:rPr>
        <w:t>解释</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日起实施，本集团采用未来适用法对上述会计政策变更进行会计处理。</w:t>
      </w:r>
    </w:p>
    <w:p>
      <w:pPr>
        <w:pStyle w:val="Style39"/>
        <w:keepNext w:val="0"/>
        <w:keepLines w:val="0"/>
        <w:widowControl w:val="0"/>
        <w:shd w:val="clear" w:color="auto" w:fill="auto"/>
        <w:bidi w:val="0"/>
        <w:spacing w:before="0" w:after="100" w:line="355" w:lineRule="exact"/>
        <w:ind w:left="0" w:right="0" w:firstLine="720"/>
        <w:jc w:val="both"/>
      </w:pPr>
      <w:r>
        <w:rPr>
          <w:color w:val="000000"/>
          <w:spacing w:val="0"/>
          <w:w w:val="100"/>
          <w:position w:val="0"/>
        </w:rPr>
        <w:t>采用解释第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号未对本集团财务状况、经营成果和关联方披露产生重大影响。</w:t>
      </w:r>
    </w:p>
    <w:p>
      <w:pPr>
        <w:pStyle w:val="Style39"/>
        <w:keepNext w:val="0"/>
        <w:keepLines w:val="0"/>
        <w:widowControl w:val="0"/>
        <w:numPr>
          <w:ilvl w:val="0"/>
          <w:numId w:val="65"/>
        </w:numPr>
        <w:shd w:val="clear" w:color="auto" w:fill="auto"/>
        <w:tabs>
          <w:tab w:pos="1093" w:val="left"/>
        </w:tabs>
        <w:bidi w:val="0"/>
        <w:spacing w:before="0" w:after="0" w:line="269" w:lineRule="exact"/>
        <w:ind w:left="360" w:right="0" w:firstLine="360"/>
        <w:jc w:val="both"/>
      </w:pPr>
      <w:bookmarkStart w:id="1390" w:name="bookmark1390"/>
      <w:bookmarkEnd w:id="1390"/>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月发布了《关于印发</w:t>
      </w:r>
      <w:r>
        <w:rPr>
          <w:color w:val="000000"/>
          <w:spacing w:val="0"/>
          <w:w w:val="100"/>
          <w:position w:val="0"/>
          <w:sz w:val="18"/>
          <w:szCs w:val="18"/>
        </w:rPr>
        <w:t>〈</w:t>
      </w:r>
      <w:r>
        <w:rPr>
          <w:color w:val="000000"/>
          <w:spacing w:val="0"/>
          <w:w w:val="100"/>
          <w:position w:val="0"/>
        </w:rPr>
        <w:t>新冠肺炎疫情相关租金减让会计处理规定</w:t>
      </w:r>
      <w:r>
        <w:rPr>
          <w:color w:val="000000"/>
          <w:spacing w:val="0"/>
          <w:w w:val="100"/>
          <w:position w:val="0"/>
          <w:sz w:val="18"/>
          <w:szCs w:val="18"/>
        </w:rPr>
        <w:t>〉</w:t>
      </w:r>
      <w:r>
        <w:rPr>
          <w:color w:val="000000"/>
          <w:spacing w:val="0"/>
          <w:w w:val="100"/>
          <w:position w:val="0"/>
        </w:rPr>
        <w:t>的通知》（财会</w:t>
      </w:r>
      <w:r>
        <w:rPr>
          <w:rFonts w:ascii="Times New Roman" w:eastAsia="Times New Roman" w:hAnsi="Times New Roman" w:cs="Times New Roman"/>
          <w:color w:val="000000"/>
          <w:spacing w:val="0"/>
          <w:w w:val="100"/>
          <w:position w:val="0"/>
          <w:sz w:val="18"/>
          <w:szCs w:val="18"/>
        </w:rPr>
        <w:t>[2020]10</w:t>
      </w:r>
      <w:r>
        <w:rPr>
          <w:color w:val="000000"/>
          <w:spacing w:val="0"/>
          <w:w w:val="100"/>
          <w:position w:val="0"/>
        </w:rPr>
        <w:t>号），可 对新冠肺炎疫情相关租金减让根据该会计处理规定选择采用简化方法。</w:t>
      </w:r>
    </w:p>
    <w:p>
      <w:pPr>
        <w:pStyle w:val="Style39"/>
        <w:keepNext w:val="0"/>
        <w:keepLines w:val="0"/>
        <w:widowControl w:val="0"/>
        <w:shd w:val="clear" w:color="auto" w:fill="auto"/>
        <w:bidi w:val="0"/>
        <w:spacing w:before="0" w:after="360" w:line="355" w:lineRule="exact"/>
        <w:ind w:left="0" w:right="0" w:firstLine="720"/>
        <w:jc w:val="left"/>
      </w:pPr>
      <w:r>
        <w:rPr>
          <w:color w:val="000000"/>
          <w:spacing w:val="0"/>
          <w:w w:val="100"/>
          <w:position w:val="0"/>
        </w:rPr>
        <w:t>本集团未选择采用该规定的简化方法，因此该规定未对本集团的财务状况和经营成果产生重大影响。</w:t>
      </w:r>
    </w:p>
    <w:p>
      <w:pPr>
        <w:pStyle w:val="Style16"/>
        <w:keepNext/>
        <w:keepLines/>
        <w:widowControl w:val="0"/>
        <w:shd w:val="clear" w:color="auto" w:fill="auto"/>
        <w:tabs>
          <w:tab w:pos="853" w:val="left"/>
        </w:tabs>
        <w:bidi w:val="0"/>
        <w:spacing w:before="0" w:after="180" w:line="240" w:lineRule="auto"/>
        <w:ind w:left="0" w:right="0" w:firstLine="360"/>
        <w:jc w:val="left"/>
      </w:pPr>
      <w:bookmarkStart w:id="1391" w:name="bookmark1391"/>
      <w:bookmarkStart w:id="1392" w:name="bookmark1392"/>
      <w:bookmarkStart w:id="1393" w:name="bookmark1393"/>
      <w:bookmarkStart w:id="1394" w:name="bookmark1394"/>
      <w:r>
        <w:rPr>
          <w:color w:val="000000"/>
          <w:spacing w:val="0"/>
          <w:w w:val="100"/>
          <w:position w:val="0"/>
        </w:rPr>
        <w:t>（</w:t>
      </w:r>
      <w:bookmarkEnd w:id="1393"/>
      <w:r>
        <w:rPr>
          <w:rFonts w:ascii="Times New Roman" w:eastAsia="Times New Roman" w:hAnsi="Times New Roman" w:cs="Times New Roman"/>
          <w:color w:val="000000"/>
          <w:spacing w:val="0"/>
          <w:w w:val="100"/>
          <w:position w:val="0"/>
        </w:rPr>
        <w:t>2</w:t>
      </w:r>
      <w:r>
        <w:rPr>
          <w:color w:val="000000"/>
          <w:spacing w:val="0"/>
          <w:w w:val="100"/>
          <w:position w:val="0"/>
        </w:rPr>
        <w:t>）</w:t>
        <w:tab/>
        <w:t>重要会计估计变更</w:t>
      </w:r>
      <w:bookmarkEnd w:id="1391"/>
      <w:bookmarkEnd w:id="1392"/>
      <w:bookmarkEnd w:id="1394"/>
    </w:p>
    <w:p>
      <w:pPr>
        <w:pStyle w:val="Style39"/>
        <w:keepNext w:val="0"/>
        <w:keepLines w:val="0"/>
        <w:widowControl w:val="0"/>
        <w:shd w:val="clear" w:color="auto" w:fill="auto"/>
        <w:bidi w:val="0"/>
        <w:spacing w:before="0" w:after="360" w:line="355" w:lineRule="exact"/>
        <w:ind w:left="0" w:right="0" w:firstLine="720"/>
        <w:jc w:val="left"/>
      </w:pPr>
      <w:r>
        <w:rPr>
          <w:color w:val="000000"/>
          <w:spacing w:val="0"/>
          <w:w w:val="100"/>
          <w:position w:val="0"/>
        </w:rPr>
        <w:t>本年度本集团未发生重要会计估计变更。</w:t>
      </w:r>
    </w:p>
    <w:p>
      <w:pPr>
        <w:pStyle w:val="Style16"/>
        <w:keepNext/>
        <w:keepLines/>
        <w:widowControl w:val="0"/>
        <w:shd w:val="clear" w:color="auto" w:fill="auto"/>
        <w:tabs>
          <w:tab w:pos="853" w:val="left"/>
        </w:tabs>
        <w:bidi w:val="0"/>
        <w:spacing w:before="0" w:after="240" w:line="240" w:lineRule="auto"/>
        <w:ind w:left="0" w:right="0" w:firstLine="360"/>
        <w:jc w:val="left"/>
      </w:pPr>
      <w:bookmarkStart w:id="1395" w:name="bookmark1395"/>
      <w:bookmarkStart w:id="1396" w:name="bookmark1396"/>
      <w:bookmarkStart w:id="1397" w:name="bookmark1397"/>
      <w:bookmarkStart w:id="1398" w:name="bookmark1398"/>
      <w:r>
        <w:rPr>
          <w:color w:val="000000"/>
          <w:spacing w:val="0"/>
          <w:w w:val="100"/>
          <w:position w:val="0"/>
        </w:rPr>
        <w:t>（</w:t>
      </w:r>
      <w:bookmarkEnd w:id="1397"/>
      <w:r>
        <w:rPr>
          <w:rFonts w:ascii="Times New Roman" w:eastAsia="Times New Roman" w:hAnsi="Times New Roman" w:cs="Times New Roman"/>
          <w:color w:val="000000"/>
          <w:spacing w:val="0"/>
          <w:w w:val="100"/>
          <w:position w:val="0"/>
        </w:rPr>
        <w:t>3</w:t>
      </w:r>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年起首次执行新收入准则、新租赁准则调整首次执行当年年初财务报表相关项目情况</w:t>
      </w:r>
      <w:bookmarkEnd w:id="1395"/>
      <w:bookmarkEnd w:id="1396"/>
      <w:bookmarkEnd w:id="1398"/>
    </w:p>
    <w:p>
      <w:pPr>
        <w:pStyle w:val="Style39"/>
        <w:keepNext w:val="0"/>
        <w:keepLines w:val="0"/>
        <w:widowControl w:val="0"/>
        <w:shd w:val="clear" w:color="auto" w:fill="auto"/>
        <w:bidi w:val="0"/>
        <w:spacing w:before="0" w:after="400" w:line="355" w:lineRule="exact"/>
        <w:ind w:left="0" w:right="0" w:firstLine="360"/>
        <w:jc w:val="left"/>
      </w:pPr>
      <w:r>
        <w:rPr>
          <w:color w:val="000000"/>
          <w:spacing w:val="0"/>
          <w:w w:val="100"/>
          <w:position w:val="0"/>
        </w:rPr>
        <w:t>不适用</w:t>
      </w:r>
    </w:p>
    <w:p>
      <w:pPr>
        <w:pStyle w:val="Style16"/>
        <w:keepNext/>
        <w:keepLines/>
        <w:widowControl w:val="0"/>
        <w:shd w:val="clear" w:color="auto" w:fill="auto"/>
        <w:tabs>
          <w:tab w:pos="853" w:val="left"/>
        </w:tabs>
        <w:bidi w:val="0"/>
        <w:spacing w:before="0" w:after="360" w:line="240" w:lineRule="auto"/>
        <w:ind w:left="0" w:right="0" w:firstLine="360"/>
        <w:jc w:val="left"/>
      </w:pPr>
      <w:bookmarkStart w:id="1399" w:name="bookmark1399"/>
      <w:bookmarkStart w:id="1400" w:name="bookmark1400"/>
      <w:bookmarkStart w:id="1401" w:name="bookmark1401"/>
      <w:bookmarkStart w:id="1402" w:name="bookmark1402"/>
      <w:r>
        <w:rPr>
          <w:color w:val="000000"/>
          <w:spacing w:val="0"/>
          <w:w w:val="100"/>
          <w:position w:val="0"/>
          <w:shd w:val="clear" w:color="auto" w:fill="FFFFFF"/>
        </w:rPr>
        <w:t>（</w:t>
      </w:r>
      <w:bookmarkEnd w:id="1401"/>
      <w:r>
        <w:rPr>
          <w:rFonts w:ascii="Times New Roman" w:eastAsia="Times New Roman" w:hAnsi="Times New Roman" w:cs="Times New Roman"/>
          <w:color w:val="000000"/>
          <w:spacing w:val="0"/>
          <w:w w:val="100"/>
          <w:position w:val="0"/>
          <w:shd w:val="clear" w:color="auto" w:fill="FFFFFF"/>
        </w:rPr>
        <w:t>4</w:t>
      </w:r>
      <w:r>
        <w:rPr>
          <w:color w:val="000000"/>
          <w:spacing w:val="0"/>
          <w:w w:val="100"/>
          <w:position w:val="0"/>
          <w:shd w:val="clear" w:color="auto" w:fill="FFFFFF"/>
        </w:rPr>
        <w:t>）</w:t>
      </w:r>
      <w:r>
        <w:rPr>
          <w:color w:val="000000"/>
          <w:spacing w:val="0"/>
          <w:w w:val="100"/>
          <w:position w:val="0"/>
        </w:rPr>
        <w:tab/>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年起首次执行新收入准则、新租赁准则追溯调整前期比较数据说明</w:t>
      </w:r>
      <w:bookmarkEnd w:id="1399"/>
      <w:bookmarkEnd w:id="1400"/>
      <w:bookmarkEnd w:id="1402"/>
    </w:p>
    <w:p>
      <w:pPr>
        <w:pStyle w:val="Style39"/>
        <w:keepNext w:val="0"/>
        <w:keepLines w:val="0"/>
        <w:widowControl w:val="0"/>
        <w:shd w:val="clear" w:color="auto" w:fill="auto"/>
        <w:bidi w:val="0"/>
        <w:spacing w:before="0" w:after="360" w:line="240"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3"/>
        <w:keepNext/>
        <w:keepLines/>
        <w:widowControl w:val="0"/>
        <w:shd w:val="clear" w:color="auto" w:fill="auto"/>
        <w:bidi w:val="0"/>
        <w:spacing w:before="0" w:after="360" w:line="240" w:lineRule="auto"/>
        <w:ind w:left="0" w:right="0" w:firstLine="360"/>
        <w:jc w:val="left"/>
      </w:pPr>
      <w:bookmarkStart w:id="1403" w:name="bookmark1403"/>
      <w:bookmarkStart w:id="1404" w:name="bookmark1404"/>
      <w:bookmarkStart w:id="1405" w:name="bookmark1405"/>
      <w:bookmarkStart w:id="1406" w:name="bookmark1406"/>
      <w:r>
        <w:rPr>
          <w:color w:val="000000"/>
          <w:spacing w:val="0"/>
          <w:w w:val="100"/>
          <w:position w:val="0"/>
          <w:sz w:val="24"/>
          <w:szCs w:val="24"/>
        </w:rPr>
        <w:t>六</w:t>
      </w:r>
      <w:bookmarkEnd w:id="1405"/>
      <w:r>
        <w:rPr>
          <w:color w:val="000000"/>
          <w:spacing w:val="0"/>
          <w:w w:val="100"/>
          <w:position w:val="0"/>
          <w:sz w:val="24"/>
          <w:szCs w:val="24"/>
        </w:rPr>
        <w:t>、税项</w:t>
      </w:r>
      <w:bookmarkEnd w:id="1403"/>
      <w:bookmarkEnd w:id="1404"/>
      <w:bookmarkEnd w:id="1406"/>
    </w:p>
    <w:p>
      <w:pPr>
        <w:pStyle w:val="Style16"/>
        <w:keepNext/>
        <w:keepLines/>
        <w:widowControl w:val="0"/>
        <w:shd w:val="clear" w:color="auto" w:fill="auto"/>
        <w:bidi w:val="0"/>
        <w:spacing w:before="0" w:after="360" w:line="240" w:lineRule="auto"/>
        <w:ind w:left="0" w:right="0" w:firstLine="360"/>
        <w:jc w:val="left"/>
      </w:pPr>
      <w:bookmarkStart w:id="1407" w:name="bookmark1407"/>
      <w:bookmarkStart w:id="1408" w:name="bookmark1408"/>
      <w:bookmarkStart w:id="1409" w:name="bookmark1409"/>
      <w:r>
        <w:rPr>
          <w:rFonts w:ascii="Times New Roman" w:eastAsia="Times New Roman" w:hAnsi="Times New Roman" w:cs="Times New Roman"/>
          <w:color w:val="000000"/>
          <w:spacing w:val="0"/>
          <w:w w:val="100"/>
          <w:position w:val="0"/>
        </w:rPr>
        <w:t>1</w:t>
      </w:r>
      <w:r>
        <w:rPr>
          <w:color w:val="000000"/>
          <w:spacing w:val="0"/>
          <w:w w:val="100"/>
          <w:position w:val="0"/>
        </w:rPr>
        <w:t>、主要税种及税率</w:t>
      </w:r>
      <w:bookmarkEnd w:id="1407"/>
      <w:bookmarkEnd w:id="1408"/>
      <w:bookmarkEnd w:id="1409"/>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税种</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计税依据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税率（</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增值税</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应税收入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13/9/6</w:t>
            </w:r>
          </w:p>
        </w:tc>
      </w:tr>
    </w:tbl>
    <w:p>
      <w:pPr>
        <w:widowControl w:val="0"/>
        <w:spacing w:line="1" w:lineRule="exact"/>
      </w:pPr>
      <w:r>
        <w:br w:type="page"/>
      </w:r>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城市维护建设税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应纳流转税额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企业所得税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应纳税所得额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房产税</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从租和从价</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1.2/12</w:t>
            </w:r>
          </w:p>
        </w:tc>
      </w:tr>
    </w:tbl>
    <w:p>
      <w:pPr>
        <w:widowControl w:val="0"/>
        <w:spacing w:after="419" w:line="1" w:lineRule="exact"/>
      </w:pPr>
    </w:p>
    <w:p>
      <w:pPr>
        <w:widowControl w:val="0"/>
        <w:spacing w:line="1" w:lineRule="exact"/>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存在不同企业所得税税率纳税主体的，披露情况说明</w:t>
      </w:r>
    </w:p>
    <w:tbl>
      <w:tblPr>
        <w:tblOverlap w:val="never"/>
        <w:jc w:val="left"/>
        <w:tblLayout w:type="fixed"/>
      </w:tblPr>
      <w:tblGrid>
        <w:gridCol w:w="4786"/>
        <w:gridCol w:w="4795"/>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纳税主体名称</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所得税税率(</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15</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吉林晨鸣纸业有限责任公司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15</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武汉晨鸣汉阳纸业股份有限公司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昆山拓安塑料制品有限公司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寿光顺达报关有限责任公司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青岛晨鸣浆纸电子商品现货交易有限公司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4580" w:right="0" w:firstLine="0"/>
              <w:jc w:val="both"/>
            </w:pPr>
            <w:r>
              <w:rPr>
                <w:color w:val="000000"/>
                <w:spacing w:val="0"/>
                <w:w w:val="100"/>
                <w:position w:val="0"/>
              </w:rPr>
              <w:t>10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湛江晨鸣林业发展有限公司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免征所得税</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南昌晨鸣林业发展有限公司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免征所得税</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晨鸣林业有限公司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免征所得税</w:t>
            </w:r>
          </w:p>
        </w:tc>
      </w:tr>
      <w:tr>
        <w:trPr>
          <w:trHeight w:val="40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阳江晨鸣林业发展有限公司</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免征所得税</w:t>
            </w:r>
          </w:p>
        </w:tc>
      </w:tr>
    </w:tbl>
    <w:p>
      <w:pPr>
        <w:widowControl w:val="0"/>
        <w:spacing w:after="319" w:line="1" w:lineRule="exact"/>
      </w:pPr>
    </w:p>
    <w:p>
      <w:pPr>
        <w:pStyle w:val="Style16"/>
        <w:keepNext/>
        <w:keepLines/>
        <w:widowControl w:val="0"/>
        <w:shd w:val="clear" w:color="auto" w:fill="auto"/>
        <w:bidi w:val="0"/>
        <w:spacing w:before="0" w:after="420" w:line="240" w:lineRule="auto"/>
        <w:ind w:left="0" w:right="0" w:firstLine="340"/>
        <w:jc w:val="both"/>
      </w:pPr>
      <w:bookmarkStart w:id="1410" w:name="bookmark1410"/>
      <w:bookmarkStart w:id="1411" w:name="bookmark1411"/>
      <w:bookmarkStart w:id="1412" w:name="bookmark1412"/>
      <w:r>
        <w:rPr>
          <w:rFonts w:ascii="Times New Roman" w:eastAsia="Times New Roman" w:hAnsi="Times New Roman" w:cs="Times New Roman"/>
          <w:color w:val="000000"/>
          <w:spacing w:val="0"/>
          <w:w w:val="100"/>
          <w:position w:val="0"/>
        </w:rPr>
        <w:t>2</w:t>
      </w:r>
      <w:r>
        <w:rPr>
          <w:color w:val="000000"/>
          <w:spacing w:val="0"/>
          <w:w w:val="100"/>
          <w:position w:val="0"/>
        </w:rPr>
        <w:t>、税收优惠</w:t>
      </w:r>
      <w:bookmarkEnd w:id="1410"/>
      <w:bookmarkEnd w:id="1411"/>
      <w:bookmarkEnd w:id="1412"/>
    </w:p>
    <w:p>
      <w:pPr>
        <w:pStyle w:val="Style39"/>
        <w:keepNext w:val="0"/>
        <w:keepLines w:val="0"/>
        <w:widowControl w:val="0"/>
        <w:shd w:val="clear" w:color="auto" w:fill="auto"/>
        <w:bidi w:val="0"/>
        <w:spacing w:before="0" w:after="240" w:line="240" w:lineRule="auto"/>
        <w:ind w:left="0" w:right="0" w:firstLine="84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)企业所得税</w:t>
      </w: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本集团于</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日取得编号为</w:t>
      </w:r>
      <w:r>
        <w:rPr>
          <w:rFonts w:ascii="Times New Roman" w:eastAsia="Times New Roman" w:hAnsi="Times New Roman" w:cs="Times New Roman"/>
          <w:color w:val="000000"/>
          <w:spacing w:val="0"/>
          <w:w w:val="100"/>
          <w:position w:val="0"/>
          <w:sz w:val="18"/>
          <w:szCs w:val="18"/>
        </w:rPr>
        <w:t>GR201837000311</w:t>
      </w:r>
      <w:r>
        <w:rPr>
          <w:color w:val="000000"/>
          <w:spacing w:val="0"/>
          <w:w w:val="100"/>
          <w:position w:val="0"/>
        </w:rPr>
        <w:t>的《高新技术企业证书》，根据《中华人民共和国企业所得税法》</w:t>
      </w:r>
    </w:p>
    <w:p>
      <w:pPr>
        <w:pStyle w:val="Style39"/>
        <w:keepNext w:val="0"/>
        <w:keepLines w:val="0"/>
        <w:widowControl w:val="0"/>
        <w:shd w:val="clear" w:color="auto" w:fill="auto"/>
        <w:bidi w:val="0"/>
        <w:spacing w:before="0" w:after="240" w:line="240" w:lineRule="auto"/>
        <w:ind w:left="0" w:right="0" w:firstLine="340"/>
        <w:jc w:val="both"/>
      </w:pPr>
      <w:r>
        <w:rPr>
          <w:color w:val="000000"/>
          <w:spacing w:val="0"/>
          <w:w w:val="100"/>
          <w:position w:val="0"/>
        </w:rPr>
        <w:t>及相关政策的规定，享受按应纳税所得额的</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计缴企业所得税，优惠期限为</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本集团下属寿光美伦纸业有限责任公司于</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日取得编号为</w:t>
      </w:r>
      <w:r>
        <w:rPr>
          <w:rFonts w:ascii="Times New Roman" w:eastAsia="Times New Roman" w:hAnsi="Times New Roman" w:cs="Times New Roman"/>
          <w:color w:val="000000"/>
          <w:spacing w:val="0"/>
          <w:w w:val="100"/>
          <w:position w:val="0"/>
          <w:sz w:val="18"/>
          <w:szCs w:val="18"/>
        </w:rPr>
        <w:t>GR201837000455</w:t>
      </w:r>
      <w:r>
        <w:rPr>
          <w:color w:val="000000"/>
          <w:spacing w:val="0"/>
          <w:w w:val="100"/>
          <w:position w:val="0"/>
        </w:rPr>
        <w:t>的《高新技术企业证书》，根据《中</w:t>
      </w:r>
    </w:p>
    <w:p>
      <w:pPr>
        <w:pStyle w:val="Style39"/>
        <w:keepNext w:val="0"/>
        <w:keepLines w:val="0"/>
        <w:widowControl w:val="0"/>
        <w:shd w:val="clear" w:color="auto" w:fill="auto"/>
        <w:bidi w:val="0"/>
        <w:spacing w:before="0" w:after="140" w:line="240" w:lineRule="auto"/>
        <w:ind w:left="0" w:right="0" w:firstLine="340"/>
        <w:jc w:val="both"/>
        <w:rPr>
          <w:sz w:val="18"/>
          <w:szCs w:val="18"/>
        </w:rPr>
      </w:pPr>
      <w:r>
        <w:rPr>
          <w:color w:val="000000"/>
          <w:spacing w:val="0"/>
          <w:w w:val="100"/>
          <w:position w:val="0"/>
          <w:sz w:val="17"/>
          <w:szCs w:val="17"/>
        </w:rPr>
        <w:t>华人民共和国企业所得税法》及相关政策的规定，享受按应纳税所得额的</w:t>
      </w:r>
      <w:r>
        <w:rPr>
          <w:rFonts w:ascii="Times New Roman" w:eastAsia="Times New Roman" w:hAnsi="Times New Roman" w:cs="Times New Roman"/>
          <w:color w:val="000000"/>
          <w:spacing w:val="0"/>
          <w:w w:val="100"/>
          <w:position w:val="0"/>
          <w:sz w:val="18"/>
          <w:szCs w:val="18"/>
        </w:rPr>
        <w:t>15%</w:t>
      </w:r>
      <w:r>
        <w:rPr>
          <w:color w:val="000000"/>
          <w:spacing w:val="0"/>
          <w:w w:val="100"/>
          <w:position w:val="0"/>
          <w:sz w:val="17"/>
          <w:szCs w:val="17"/>
        </w:rPr>
        <w:t>计缴企业所得税，优惠期限为</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7"/>
          <w:szCs w:val="17"/>
        </w:rPr>
        <w:t>年至</w:t>
      </w:r>
      <w:r>
        <w:rPr>
          <w:rFonts w:ascii="Times New Roman" w:eastAsia="Times New Roman" w:hAnsi="Times New Roman" w:cs="Times New Roman"/>
          <w:color w:val="000000"/>
          <w:spacing w:val="0"/>
          <w:w w:val="100"/>
          <w:position w:val="0"/>
          <w:sz w:val="18"/>
          <w:szCs w:val="18"/>
        </w:rPr>
        <w:t>2020</w:t>
      </w:r>
    </w:p>
    <w:p>
      <w:pPr>
        <w:pStyle w:val="Style39"/>
        <w:keepNext w:val="0"/>
        <w:keepLines w:val="0"/>
        <w:widowControl w:val="0"/>
        <w:shd w:val="clear" w:color="auto" w:fill="auto"/>
        <w:bidi w:val="0"/>
        <w:spacing w:before="0" w:after="240" w:line="240" w:lineRule="auto"/>
        <w:ind w:left="0" w:right="0" w:firstLine="340"/>
        <w:jc w:val="both"/>
      </w:pPr>
      <w:r>
        <w:rPr>
          <w:color w:val="000000"/>
          <w:spacing w:val="0"/>
          <w:w w:val="100"/>
          <w:position w:val="0"/>
        </w:rPr>
        <w:t>年。</w:t>
      </w: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本集团下属吉林晨鸣纸业有限责任公司，于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日取得编号为</w:t>
      </w:r>
      <w:r>
        <w:rPr>
          <w:rFonts w:ascii="Times New Roman" w:eastAsia="Times New Roman" w:hAnsi="Times New Roman" w:cs="Times New Roman"/>
          <w:color w:val="000000"/>
          <w:spacing w:val="0"/>
          <w:w w:val="100"/>
          <w:position w:val="0"/>
          <w:sz w:val="18"/>
          <w:szCs w:val="18"/>
        </w:rPr>
        <w:t>GR201922000658</w:t>
      </w:r>
      <w:r>
        <w:rPr>
          <w:color w:val="000000"/>
          <w:spacing w:val="0"/>
          <w:w w:val="100"/>
          <w:position w:val="0"/>
        </w:rPr>
        <w:t>的《高新技术企业证书》，根据《中</w:t>
      </w:r>
    </w:p>
    <w:p>
      <w:pPr>
        <w:pStyle w:val="Style39"/>
        <w:keepNext w:val="0"/>
        <w:keepLines w:val="0"/>
        <w:widowControl w:val="0"/>
        <w:shd w:val="clear" w:color="auto" w:fill="auto"/>
        <w:bidi w:val="0"/>
        <w:spacing w:before="0" w:after="140" w:line="240" w:lineRule="auto"/>
        <w:ind w:left="0" w:right="0" w:firstLine="340"/>
        <w:jc w:val="both"/>
        <w:rPr>
          <w:sz w:val="18"/>
          <w:szCs w:val="18"/>
        </w:rPr>
      </w:pPr>
      <w:r>
        <w:rPr>
          <w:color w:val="000000"/>
          <w:spacing w:val="0"/>
          <w:w w:val="100"/>
          <w:position w:val="0"/>
          <w:sz w:val="17"/>
          <w:szCs w:val="17"/>
        </w:rPr>
        <w:t>华人民共和国企业所得税法》及相关政策的规定，享受按应纳税所得额的</w:t>
      </w:r>
      <w:r>
        <w:rPr>
          <w:rFonts w:ascii="Times New Roman" w:eastAsia="Times New Roman" w:hAnsi="Times New Roman" w:cs="Times New Roman"/>
          <w:color w:val="000000"/>
          <w:spacing w:val="0"/>
          <w:w w:val="100"/>
          <w:position w:val="0"/>
          <w:sz w:val="18"/>
          <w:szCs w:val="18"/>
        </w:rPr>
        <w:t>15%</w:t>
      </w:r>
      <w:r>
        <w:rPr>
          <w:color w:val="000000"/>
          <w:spacing w:val="0"/>
          <w:w w:val="100"/>
          <w:position w:val="0"/>
          <w:sz w:val="17"/>
          <w:szCs w:val="17"/>
        </w:rPr>
        <w:t>计缴企业所得税，优惠期限为</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7"/>
          <w:szCs w:val="17"/>
        </w:rPr>
        <w:t>年至</w:t>
      </w:r>
      <w:r>
        <w:rPr>
          <w:rFonts w:ascii="Times New Roman" w:eastAsia="Times New Roman" w:hAnsi="Times New Roman" w:cs="Times New Roman"/>
          <w:color w:val="000000"/>
          <w:spacing w:val="0"/>
          <w:w w:val="100"/>
          <w:position w:val="0"/>
          <w:sz w:val="18"/>
          <w:szCs w:val="18"/>
        </w:rPr>
        <w:t>2021</w:t>
      </w:r>
    </w:p>
    <w:p>
      <w:pPr>
        <w:pStyle w:val="Style39"/>
        <w:keepNext w:val="0"/>
        <w:keepLines w:val="0"/>
        <w:widowControl w:val="0"/>
        <w:shd w:val="clear" w:color="auto" w:fill="auto"/>
        <w:bidi w:val="0"/>
        <w:spacing w:before="0" w:after="240" w:line="240" w:lineRule="auto"/>
        <w:ind w:left="0" w:right="0" w:firstLine="340"/>
        <w:jc w:val="both"/>
      </w:pPr>
      <w:r>
        <w:rPr>
          <w:color w:val="000000"/>
          <w:spacing w:val="0"/>
          <w:w w:val="100"/>
          <w:position w:val="0"/>
        </w:rPr>
        <w:t>年。</w:t>
      </w: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本集团下属江西晨鸣纸业有限责任公司，于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日取得编号为</w:t>
      </w:r>
      <w:r>
        <w:rPr>
          <w:rFonts w:ascii="Times New Roman" w:eastAsia="Times New Roman" w:hAnsi="Times New Roman" w:cs="Times New Roman"/>
          <w:color w:val="000000"/>
          <w:spacing w:val="0"/>
          <w:w w:val="100"/>
          <w:position w:val="0"/>
          <w:sz w:val="18"/>
          <w:szCs w:val="18"/>
        </w:rPr>
        <w:t>GR201936002184</w:t>
      </w:r>
      <w:r>
        <w:rPr>
          <w:color w:val="000000"/>
          <w:spacing w:val="0"/>
          <w:w w:val="100"/>
          <w:position w:val="0"/>
        </w:rPr>
        <w:t>的《高新技术企业证书》，根据</w:t>
      </w:r>
    </w:p>
    <w:p>
      <w:pPr>
        <w:pStyle w:val="Style39"/>
        <w:keepNext w:val="0"/>
        <w:keepLines w:val="0"/>
        <w:widowControl w:val="0"/>
        <w:shd w:val="clear" w:color="auto" w:fill="auto"/>
        <w:bidi w:val="0"/>
        <w:spacing w:before="0" w:after="140" w:line="240" w:lineRule="auto"/>
        <w:ind w:left="0" w:right="0" w:firstLine="460"/>
        <w:jc w:val="both"/>
        <w:rPr>
          <w:sz w:val="18"/>
          <w:szCs w:val="18"/>
        </w:rPr>
      </w:pPr>
      <w:r>
        <w:rPr>
          <w:color w:val="000000"/>
          <w:spacing w:val="0"/>
          <w:w w:val="100"/>
          <w:position w:val="0"/>
          <w:sz w:val="17"/>
          <w:szCs w:val="17"/>
        </w:rPr>
        <w:t>《中华人民共和国企业所得税法》及相关政策的规定，享受按应纳税所得额的</w:t>
      </w:r>
      <w:r>
        <w:rPr>
          <w:rFonts w:ascii="Times New Roman" w:eastAsia="Times New Roman" w:hAnsi="Times New Roman" w:cs="Times New Roman"/>
          <w:color w:val="000000"/>
          <w:spacing w:val="0"/>
          <w:w w:val="100"/>
          <w:position w:val="0"/>
          <w:sz w:val="18"/>
          <w:szCs w:val="18"/>
        </w:rPr>
        <w:t>15%</w:t>
      </w:r>
      <w:r>
        <w:rPr>
          <w:color w:val="000000"/>
          <w:spacing w:val="0"/>
          <w:w w:val="100"/>
          <w:position w:val="0"/>
          <w:sz w:val="17"/>
          <w:szCs w:val="17"/>
        </w:rPr>
        <w:t>计缴企业所得税，优惠期限为</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7"/>
          <w:szCs w:val="17"/>
        </w:rPr>
        <w:t>年至</w:t>
      </w:r>
      <w:r>
        <w:rPr>
          <w:rFonts w:ascii="Times New Roman" w:eastAsia="Times New Roman" w:hAnsi="Times New Roman" w:cs="Times New Roman"/>
          <w:color w:val="000000"/>
          <w:spacing w:val="0"/>
          <w:w w:val="100"/>
          <w:position w:val="0"/>
          <w:sz w:val="18"/>
          <w:szCs w:val="18"/>
        </w:rPr>
        <w:t>2021</w:t>
      </w:r>
    </w:p>
    <w:p>
      <w:pPr>
        <w:pStyle w:val="Style39"/>
        <w:keepNext w:val="0"/>
        <w:keepLines w:val="0"/>
        <w:widowControl w:val="0"/>
        <w:shd w:val="clear" w:color="auto" w:fill="auto"/>
        <w:bidi w:val="0"/>
        <w:spacing w:before="0" w:after="240" w:line="240" w:lineRule="auto"/>
        <w:ind w:left="0" w:right="0" w:firstLine="340"/>
        <w:jc w:val="both"/>
      </w:pPr>
      <w:r>
        <w:rPr>
          <w:color w:val="000000"/>
          <w:spacing w:val="0"/>
          <w:w w:val="100"/>
          <w:position w:val="0"/>
        </w:rPr>
        <w:t>年。</w:t>
      </w:r>
    </w:p>
    <w:p>
      <w:pPr>
        <w:pStyle w:val="Style39"/>
        <w:keepNext w:val="0"/>
        <w:keepLines w:val="0"/>
        <w:widowControl w:val="0"/>
        <w:shd w:val="clear" w:color="auto" w:fill="auto"/>
        <w:bidi w:val="0"/>
        <w:spacing w:before="0" w:line="240" w:lineRule="auto"/>
        <w:ind w:left="0" w:right="0" w:firstLine="720"/>
        <w:jc w:val="both"/>
        <w:sectPr>
          <w:headerReference w:type="default" r:id="rId231"/>
          <w:footerReference w:type="default" r:id="rId232"/>
          <w:headerReference w:type="even" r:id="rId233"/>
          <w:footerReference w:type="even" r:id="rId234"/>
          <w:headerReference w:type="first" r:id="rId235"/>
          <w:footerReference w:type="first" r:id="rId236"/>
          <w:footnotePr>
            <w:pos w:val="pageBottom"/>
            <w:numFmt w:val="decimal"/>
            <w:numRestart w:val="continuous"/>
          </w:footnotePr>
          <w:pgSz w:w="11900" w:h="16840"/>
          <w:pgMar w:top="1364" w:right="391" w:bottom="1436" w:left="383" w:header="0" w:footer="3" w:gutter="0"/>
          <w:cols w:space="720"/>
          <w:noEndnote/>
          <w:titlePg/>
          <w:rtlGutter w:val="0"/>
          <w:docGrid w:linePitch="360"/>
        </w:sectPr>
      </w:pPr>
      <w:r>
        <w:rPr>
          <w:color w:val="000000"/>
          <w:spacing w:val="0"/>
          <w:w w:val="100"/>
          <w:position w:val="0"/>
        </w:rPr>
        <w:t>本集团下属湛江晨鸣浆纸有限公司，于</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日取得编号为</w:t>
      </w:r>
      <w:r>
        <w:rPr>
          <w:rFonts w:ascii="Times New Roman" w:eastAsia="Times New Roman" w:hAnsi="Times New Roman" w:cs="Times New Roman"/>
          <w:color w:val="000000"/>
          <w:spacing w:val="0"/>
          <w:w w:val="100"/>
          <w:position w:val="0"/>
          <w:sz w:val="18"/>
          <w:szCs w:val="18"/>
        </w:rPr>
        <w:t>GR20184400547</w:t>
      </w:r>
      <w:r>
        <w:rPr>
          <w:color w:val="000000"/>
          <w:spacing w:val="0"/>
          <w:w w:val="100"/>
          <w:position w:val="0"/>
        </w:rPr>
        <w:t xml:space="preserve">的《高新技术企业证书》，根据《中 </w:t>
      </w:r>
    </w:p>
    <w:p>
      <w:pPr>
        <w:pStyle w:val="Style39"/>
        <w:keepNext w:val="0"/>
        <w:keepLines w:val="0"/>
        <w:widowControl w:val="0"/>
        <w:shd w:val="clear" w:color="auto" w:fill="auto"/>
        <w:bidi w:val="0"/>
        <w:spacing w:before="0" w:line="240" w:lineRule="auto"/>
        <w:ind w:left="0" w:right="0" w:firstLine="0"/>
        <w:jc w:val="both"/>
      </w:pPr>
      <w:r>
        <w:rPr>
          <w:color w:val="000000"/>
          <w:spacing w:val="0"/>
          <w:w w:val="100"/>
          <w:position w:val="0"/>
        </w:rPr>
        <w:t>华人民共和国企业所得税法》及相关政策的规定，享受按应纳税所得额的</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计缴企业所得税，优惠期限为</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年至</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p>
    <w:p>
      <w:pPr>
        <w:pStyle w:val="Style39"/>
        <w:keepNext w:val="0"/>
        <w:keepLines w:val="0"/>
        <w:widowControl w:val="0"/>
        <w:shd w:val="clear" w:color="auto" w:fill="auto"/>
        <w:bidi w:val="0"/>
        <w:spacing w:before="0" w:line="341" w:lineRule="exact"/>
        <w:ind w:left="360" w:right="0" w:firstLine="360"/>
        <w:jc w:val="both"/>
      </w:pPr>
      <w:r>
        <w:rPr>
          <w:color w:val="000000"/>
          <w:spacing w:val="0"/>
          <w:w w:val="100"/>
          <w:position w:val="0"/>
        </w:rPr>
        <w:t>本集团下属武汉晨鸣汉阳纸业股份有限公司，于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日取得编号为</w:t>
      </w:r>
      <w:r>
        <w:rPr>
          <w:rFonts w:ascii="Times New Roman" w:eastAsia="Times New Roman" w:hAnsi="Times New Roman" w:cs="Times New Roman"/>
          <w:color w:val="000000"/>
          <w:spacing w:val="0"/>
          <w:w w:val="100"/>
          <w:position w:val="0"/>
          <w:sz w:val="18"/>
          <w:szCs w:val="18"/>
        </w:rPr>
        <w:t>GR202042001502</w:t>
      </w:r>
      <w:r>
        <w:rPr>
          <w:color w:val="000000"/>
          <w:spacing w:val="0"/>
          <w:w w:val="100"/>
          <w:position w:val="0"/>
        </w:rPr>
        <w:t>的《高新技术企业证书》， 根据《中华人民共和国企业所得税法》及相关政策的规定，享受按应纳税所得额的</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计缴企业所得税，优惠期限为</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年至</w:t>
      </w:r>
      <w:r>
        <w:rPr>
          <w:rFonts w:ascii="Times New Roman" w:eastAsia="Times New Roman" w:hAnsi="Times New Roman" w:cs="Times New Roman"/>
          <w:color w:val="000000"/>
          <w:spacing w:val="0"/>
          <w:w w:val="100"/>
          <w:position w:val="0"/>
          <w:sz w:val="18"/>
          <w:szCs w:val="18"/>
        </w:rPr>
        <w:t>2022</w:t>
      </w:r>
      <w:r>
        <w:rPr>
          <w:color w:val="000000"/>
          <w:spacing w:val="0"/>
          <w:w w:val="100"/>
          <w:position w:val="0"/>
        </w:rPr>
        <w:t>年。</w:t>
      </w:r>
    </w:p>
    <w:p>
      <w:pPr>
        <w:pStyle w:val="Style39"/>
        <w:keepNext w:val="0"/>
        <w:keepLines w:val="0"/>
        <w:widowControl w:val="0"/>
        <w:shd w:val="clear" w:color="auto" w:fill="auto"/>
        <w:bidi w:val="0"/>
        <w:spacing w:before="0" w:line="348" w:lineRule="exact"/>
        <w:ind w:left="360" w:right="0" w:firstLine="360"/>
        <w:jc w:val="both"/>
      </w:pPr>
      <w:r>
        <w:rPr>
          <w:color w:val="000000"/>
          <w:spacing w:val="0"/>
          <w:w w:val="100"/>
          <w:position w:val="0"/>
        </w:rPr>
        <w:t>本集团下属黄冈晨鸣浆纸有限公司，于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日取得编号为</w:t>
      </w:r>
      <w:r>
        <w:rPr>
          <w:rFonts w:ascii="Times New Roman" w:eastAsia="Times New Roman" w:hAnsi="Times New Roman" w:cs="Times New Roman"/>
          <w:color w:val="000000"/>
          <w:spacing w:val="0"/>
          <w:w w:val="100"/>
          <w:position w:val="0"/>
          <w:sz w:val="18"/>
          <w:szCs w:val="18"/>
        </w:rPr>
        <w:t xml:space="preserve">GR202042001471 </w:t>
      </w:r>
      <w:r>
        <w:rPr>
          <w:color w:val="000000"/>
          <w:spacing w:val="0"/>
          <w:w w:val="100"/>
          <w:position w:val="0"/>
        </w:rPr>
        <w:t>的《高新技术企业证书》，根据《中 华人民共和国企业所得税法》及相关政策的规定，享受按应纳税所得额的</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计缴企业所得税，优惠期限为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年至</w:t>
      </w: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rPr>
        <w:t>年。</w:t>
      </w:r>
    </w:p>
    <w:p>
      <w:pPr>
        <w:pStyle w:val="Style39"/>
        <w:keepNext w:val="0"/>
        <w:keepLines w:val="0"/>
        <w:widowControl w:val="0"/>
        <w:shd w:val="clear" w:color="auto" w:fill="auto"/>
        <w:bidi w:val="0"/>
        <w:spacing w:before="0" w:line="348" w:lineRule="exact"/>
        <w:ind w:left="360" w:right="0" w:firstLine="360"/>
        <w:jc w:val="both"/>
      </w:pPr>
      <w:r>
        <w:rPr>
          <w:color w:val="000000"/>
          <w:spacing w:val="0"/>
          <w:w w:val="100"/>
          <w:position w:val="0"/>
        </w:rPr>
        <w:t>本集团下属昆山拓安塑料制品有限公司，于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日取得编号为</w:t>
      </w:r>
      <w:r>
        <w:rPr>
          <w:rFonts w:ascii="Times New Roman" w:eastAsia="Times New Roman" w:hAnsi="Times New Roman" w:cs="Times New Roman"/>
          <w:color w:val="000000"/>
          <w:spacing w:val="0"/>
          <w:w w:val="100"/>
          <w:position w:val="0"/>
          <w:sz w:val="18"/>
          <w:szCs w:val="18"/>
        </w:rPr>
        <w:t>GR202032004526</w:t>
      </w:r>
      <w:r>
        <w:rPr>
          <w:color w:val="000000"/>
          <w:spacing w:val="0"/>
          <w:w w:val="100"/>
          <w:position w:val="0"/>
        </w:rPr>
        <w:t>的《高新技术企业证书》，根据 《中华人民共和国企业所得税法》及相关政策的规定，享受按应纳税所得额的</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计缴企业所得税，优惠期限为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年至</w:t>
      </w: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rPr>
        <w:t>年。</w:t>
      </w:r>
    </w:p>
    <w:p>
      <w:pPr>
        <w:pStyle w:val="Style39"/>
        <w:keepNext w:val="0"/>
        <w:keepLines w:val="0"/>
        <w:widowControl w:val="0"/>
        <w:shd w:val="clear" w:color="auto" w:fill="auto"/>
        <w:bidi w:val="0"/>
        <w:spacing w:before="0" w:line="346" w:lineRule="exact"/>
        <w:ind w:left="360" w:right="0" w:firstLine="360"/>
        <w:jc w:val="both"/>
      </w:pPr>
      <w:r>
        <w:rPr>
          <w:color w:val="000000"/>
          <w:spacing w:val="0"/>
          <w:w w:val="100"/>
          <w:position w:val="0"/>
        </w:rPr>
        <w:t>本集团的下属子公司湛江晨鸣林业发展有限公司、阳江晨鸣林业发展有限公司、南昌晨鸣林业发展有限公司和晨鸣林业 有限公司依据《中华人民共和国企业所得税法》第二十七条第一项和《中华人民共和国企业所得税法实施条例》第八十六条 第一款享受税收优惠，已办理《企业所得税减免优惠备案表》免征企业所得税。</w:t>
      </w:r>
    </w:p>
    <w:p>
      <w:pPr>
        <w:pStyle w:val="Style39"/>
        <w:keepNext w:val="0"/>
        <w:keepLines w:val="0"/>
        <w:widowControl w:val="0"/>
        <w:shd w:val="clear" w:color="auto" w:fill="auto"/>
        <w:bidi w:val="0"/>
        <w:spacing w:before="0" w:line="338" w:lineRule="exact"/>
        <w:ind w:left="360" w:right="0" w:firstLine="360"/>
        <w:jc w:val="both"/>
      </w:pPr>
      <w:r>
        <w:rPr>
          <w:color w:val="000000"/>
          <w:spacing w:val="0"/>
          <w:w w:val="100"/>
          <w:position w:val="0"/>
        </w:rPr>
        <w:t>本集团的下属子公司寿光顺达报关有限责任公司和青岛晨鸣浆纸电子商品现货交易有限公司属于小微企业，根据《实施 小微企业普惠性税收减免政策的通知》（财税</w:t>
      </w:r>
      <w:r>
        <w:rPr>
          <w:rFonts w:ascii="Times New Roman" w:eastAsia="Times New Roman" w:hAnsi="Times New Roman" w:cs="Times New Roman"/>
          <w:color w:val="000000"/>
          <w:spacing w:val="0"/>
          <w:w w:val="100"/>
          <w:position w:val="0"/>
          <w:sz w:val="18"/>
          <w:szCs w:val="18"/>
        </w:rPr>
        <w:t>[2019]13</w:t>
      </w:r>
      <w:r>
        <w:rPr>
          <w:color w:val="000000"/>
          <w:spacing w:val="0"/>
          <w:w w:val="100"/>
          <w:position w:val="0"/>
        </w:rPr>
        <w:t>号），对小型微利企业年应纳税所得额超过</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sz w:val="18"/>
          <w:szCs w:val="18"/>
        </w:rPr>
        <w:t>300</w:t>
      </w:r>
      <w:r>
        <w:rPr>
          <w:color w:val="000000"/>
          <w:spacing w:val="0"/>
          <w:w w:val="100"/>
          <w:position w:val="0"/>
        </w:rPr>
        <w:t>万元的 部分，减按</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计入应纳税所得额，按</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的税率缴纳企业所得税。</w:t>
      </w:r>
    </w:p>
    <w:p>
      <w:pPr>
        <w:pStyle w:val="Style39"/>
        <w:keepNext w:val="0"/>
        <w:keepLines w:val="0"/>
        <w:widowControl w:val="0"/>
        <w:shd w:val="clear" w:color="auto" w:fill="auto"/>
        <w:bidi w:val="0"/>
        <w:spacing w:before="0" w:line="341" w:lineRule="exact"/>
        <w:ind w:left="360" w:right="0" w:firstLine="360"/>
        <w:jc w:val="both"/>
      </w:pPr>
      <w:r>
        <w:rPr>
          <w:color w:val="000000"/>
          <w:spacing w:val="0"/>
          <w:w w:val="100"/>
          <w:position w:val="0"/>
        </w:rPr>
        <w:t>本集团的下属子公司广东晨鸣板材有限责任公司满足《中华人民共和国企业所得税法实施条例》</w:t>
      </w:r>
      <w:r>
        <w:rPr>
          <w:color w:val="000000"/>
          <w:spacing w:val="0"/>
          <w:w w:val="100"/>
          <w:position w:val="0"/>
          <w:sz w:val="18"/>
          <w:szCs w:val="18"/>
        </w:rPr>
        <w:t>（</w:t>
      </w:r>
      <w:r>
        <w:rPr>
          <w:color w:val="000000"/>
          <w:spacing w:val="0"/>
          <w:w w:val="100"/>
          <w:position w:val="0"/>
        </w:rPr>
        <w:t>中华人民共和国国务 院令第</w:t>
      </w:r>
      <w:r>
        <w:rPr>
          <w:rFonts w:ascii="Times New Roman" w:eastAsia="Times New Roman" w:hAnsi="Times New Roman" w:cs="Times New Roman"/>
          <w:color w:val="000000"/>
          <w:spacing w:val="0"/>
          <w:w w:val="100"/>
          <w:position w:val="0"/>
          <w:sz w:val="18"/>
          <w:szCs w:val="18"/>
        </w:rPr>
        <w:t>512</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第九十九条、《财政部、国家税务总局关于执行资源综合利用企业所得税优惠目录有关问题的通知》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财税</w:t>
      </w:r>
      <w:r>
        <w:rPr>
          <w:rFonts w:ascii="Times New Roman" w:eastAsia="Times New Roman" w:hAnsi="Times New Roman" w:cs="Times New Roman"/>
          <w:color w:val="000000"/>
          <w:spacing w:val="0"/>
          <w:w w:val="100"/>
          <w:position w:val="0"/>
          <w:sz w:val="18"/>
          <w:szCs w:val="18"/>
        </w:rPr>
        <w:t>（2008</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47</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规定：企业自</w:t>
      </w:r>
      <w:r>
        <w:rPr>
          <w:rFonts w:ascii="Times New Roman" w:eastAsia="Times New Roman" w:hAnsi="Times New Roman" w:cs="Times New Roman"/>
          <w:color w:val="000000"/>
          <w:spacing w:val="0"/>
          <w:w w:val="100"/>
          <w:position w:val="0"/>
          <w:sz w:val="18"/>
          <w:szCs w:val="18"/>
        </w:rPr>
        <w:t>2008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日起以《目录》中所列资源为主要原材料，生产《目录》内符合国家或行业相关标准的产品 取得的收入，在计算应纳税所得额时，减按</w:t>
      </w:r>
      <w:r>
        <w:rPr>
          <w:rFonts w:ascii="Times New Roman" w:eastAsia="Times New Roman" w:hAnsi="Times New Roman" w:cs="Times New Roman"/>
          <w:color w:val="000000"/>
          <w:spacing w:val="0"/>
          <w:w w:val="100"/>
          <w:position w:val="0"/>
          <w:sz w:val="18"/>
          <w:szCs w:val="18"/>
        </w:rPr>
        <w:t>90%</w:t>
      </w:r>
      <w:r>
        <w:rPr>
          <w:color w:val="000000"/>
          <w:spacing w:val="0"/>
          <w:w w:val="100"/>
          <w:position w:val="0"/>
        </w:rPr>
        <w:t>计入当年收入总额。享受上述税收优惠时，《目录》内所列资源占产品原料 的比例应符合《目录》规定的技术标准。</w:t>
      </w:r>
    </w:p>
    <w:p>
      <w:pPr>
        <w:pStyle w:val="Style39"/>
        <w:keepNext w:val="0"/>
        <w:keepLines w:val="0"/>
        <w:widowControl w:val="0"/>
        <w:shd w:val="clear" w:color="auto" w:fill="auto"/>
        <w:bidi w:val="0"/>
        <w:spacing w:before="0" w:line="343" w:lineRule="exact"/>
        <w:ind w:left="0" w:right="0" w:firstLine="72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）增值税</w:t>
      </w:r>
    </w:p>
    <w:p>
      <w:pPr>
        <w:pStyle w:val="Style39"/>
        <w:keepNext w:val="0"/>
        <w:keepLines w:val="0"/>
        <w:widowControl w:val="0"/>
        <w:shd w:val="clear" w:color="auto" w:fill="auto"/>
        <w:bidi w:val="0"/>
        <w:spacing w:before="0" w:line="350" w:lineRule="exact"/>
        <w:ind w:left="360" w:right="0" w:firstLine="360"/>
        <w:jc w:val="both"/>
      </w:pPr>
      <w:r>
        <w:rPr>
          <w:color w:val="000000"/>
          <w:spacing w:val="0"/>
          <w:w w:val="100"/>
          <w:position w:val="0"/>
        </w:rPr>
        <w:t>本集团的下属子公司湛江晨鸣林业发展有限公司和阳江晨鸣林业发展有限公司、南昌晨鸣林业发展有限公司和晨鸣林业 有限公司依据《中华人民共和国增值税暂行条例》第十条免征增值税，已办理《纳税人减免税备案登记表》免征增值税</w:t>
      </w:r>
    </w:p>
    <w:p>
      <w:pPr>
        <w:pStyle w:val="Style39"/>
        <w:keepNext w:val="0"/>
        <w:keepLines w:val="0"/>
        <w:widowControl w:val="0"/>
        <w:shd w:val="clear" w:color="auto" w:fill="auto"/>
        <w:bidi w:val="0"/>
        <w:spacing w:before="0" w:line="343" w:lineRule="exact"/>
        <w:ind w:left="360" w:right="0" w:firstLine="360"/>
        <w:jc w:val="both"/>
      </w:pPr>
      <w:r>
        <w:rPr>
          <w:color w:val="000000"/>
          <w:spacing w:val="0"/>
          <w:w w:val="100"/>
          <w:position w:val="0"/>
        </w:rPr>
        <w:t>根据《资源综合利用产品和劳务增值税优惠目录》（财税</w:t>
      </w:r>
      <w:r>
        <w:rPr>
          <w:rFonts w:ascii="Times New Roman" w:eastAsia="Times New Roman" w:hAnsi="Times New Roman" w:cs="Times New Roman"/>
          <w:color w:val="000000"/>
          <w:spacing w:val="0"/>
          <w:w w:val="100"/>
          <w:position w:val="0"/>
          <w:sz w:val="18"/>
          <w:szCs w:val="18"/>
        </w:rPr>
        <w:t>[2015]78</w:t>
      </w:r>
      <w:r>
        <w:rPr>
          <w:color w:val="000000"/>
          <w:spacing w:val="0"/>
          <w:w w:val="100"/>
          <w:position w:val="0"/>
        </w:rPr>
        <w:t>号），纳税人销售自产的资源综合利用产品和提供资源 综合利用劳务，可享受增值税即征即退政策。本公司所属子公司湛江晨鸣新型墙体材料有限公司用于生产的原材料中含</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rPr>
        <w:t>以上的粉煤灰，属于利用污染物进行生产的企业，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年可享受增值税即征即退政策。</w:t>
      </w:r>
    </w:p>
    <w:p>
      <w:pPr>
        <w:pStyle w:val="Style39"/>
        <w:keepNext w:val="0"/>
        <w:keepLines w:val="0"/>
        <w:widowControl w:val="0"/>
        <w:shd w:val="clear" w:color="auto" w:fill="auto"/>
        <w:bidi w:val="0"/>
        <w:spacing w:before="0" w:line="341" w:lineRule="exact"/>
        <w:ind w:left="360" w:right="0" w:firstLine="360"/>
        <w:jc w:val="both"/>
      </w:pPr>
      <w:r>
        <w:rPr>
          <w:color w:val="000000"/>
          <w:spacing w:val="0"/>
          <w:w w:val="100"/>
          <w:position w:val="0"/>
        </w:rPr>
        <w:t>根据《资源综合利用产品和劳务增值税优惠目录》（财税</w:t>
      </w:r>
      <w:r>
        <w:rPr>
          <w:rFonts w:ascii="Times New Roman" w:eastAsia="Times New Roman" w:hAnsi="Times New Roman" w:cs="Times New Roman"/>
          <w:color w:val="000000"/>
          <w:spacing w:val="0"/>
          <w:w w:val="100"/>
          <w:position w:val="0"/>
          <w:sz w:val="18"/>
          <w:szCs w:val="18"/>
        </w:rPr>
        <w:t>[2015]78</w:t>
      </w:r>
      <w:r>
        <w:rPr>
          <w:color w:val="000000"/>
          <w:spacing w:val="0"/>
          <w:w w:val="100"/>
          <w:position w:val="0"/>
        </w:rPr>
        <w:t>号），纳税人销售自产的资源综合利用产品和提供资源 综合利用劳务，可享受增值税即征即退政策。本集团所属子公司山东晨鸣板材有限责任公司生产的产品符合资源综合利用产 品，</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年可享受增值税即征即退政策。</w:t>
      </w:r>
    </w:p>
    <w:p>
      <w:pPr>
        <w:pStyle w:val="Style39"/>
        <w:keepNext w:val="0"/>
        <w:keepLines w:val="0"/>
        <w:widowControl w:val="0"/>
        <w:shd w:val="clear" w:color="auto" w:fill="auto"/>
        <w:bidi w:val="0"/>
        <w:spacing w:before="0" w:line="341" w:lineRule="exact"/>
        <w:ind w:left="360" w:right="0" w:firstLine="360"/>
        <w:jc w:val="both"/>
      </w:pPr>
      <w:r>
        <w:rPr>
          <w:color w:val="000000"/>
          <w:spacing w:val="0"/>
          <w:w w:val="100"/>
          <w:position w:val="0"/>
        </w:rPr>
        <w:t>根据《资源综合利用产品和劳务增值税优惠目录》（财税</w:t>
      </w:r>
      <w:r>
        <w:rPr>
          <w:rFonts w:ascii="Times New Roman" w:eastAsia="Times New Roman" w:hAnsi="Times New Roman" w:cs="Times New Roman"/>
          <w:color w:val="000000"/>
          <w:spacing w:val="0"/>
          <w:w w:val="100"/>
          <w:position w:val="0"/>
          <w:sz w:val="18"/>
          <w:szCs w:val="18"/>
        </w:rPr>
        <w:t>[2015]78</w:t>
      </w:r>
      <w:r>
        <w:rPr>
          <w:color w:val="000000"/>
          <w:spacing w:val="0"/>
          <w:w w:val="100"/>
          <w:position w:val="0"/>
        </w:rPr>
        <w:t xml:space="preserve">号），纳税人销售自产的资源综合利用产品和提供资源 综合利用劳务，可享受增值税即征即退政策。本公司所属子公司寿光市晨鸣水泥有限公司生产的产品符合资源综合利用产品，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年可享受增值税即征即退政策。</w:t>
      </w:r>
    </w:p>
    <w:p>
      <w:pPr>
        <w:pStyle w:val="Style39"/>
        <w:keepNext w:val="0"/>
        <w:keepLines w:val="0"/>
        <w:widowControl w:val="0"/>
        <w:shd w:val="clear" w:color="auto" w:fill="auto"/>
        <w:bidi w:val="0"/>
        <w:spacing w:before="0" w:line="350" w:lineRule="exact"/>
        <w:ind w:left="360" w:right="0" w:firstLine="360"/>
        <w:jc w:val="both"/>
      </w:pPr>
      <w:r>
        <w:rPr>
          <w:color w:val="000000"/>
          <w:spacing w:val="0"/>
          <w:w w:val="100"/>
          <w:position w:val="0"/>
        </w:rPr>
        <w:t>根据《资源综合利用产品和劳务增值税优惠目录》（财税</w:t>
      </w:r>
      <w:r>
        <w:rPr>
          <w:rFonts w:ascii="Times New Roman" w:eastAsia="Times New Roman" w:hAnsi="Times New Roman" w:cs="Times New Roman"/>
          <w:color w:val="000000"/>
          <w:spacing w:val="0"/>
          <w:w w:val="100"/>
          <w:position w:val="0"/>
          <w:sz w:val="18"/>
          <w:szCs w:val="18"/>
        </w:rPr>
        <w:t>[2015]78</w:t>
      </w:r>
      <w:r>
        <w:rPr>
          <w:color w:val="000000"/>
          <w:spacing w:val="0"/>
          <w:w w:val="100"/>
          <w:position w:val="0"/>
        </w:rPr>
        <w:t>号），纳税人销售自产的资源综合利用产品和提供资源 综合利用劳务，可享受增值税即征即退政策。本公司所属子公司广东晨鸣板材有限责任公司生产的产品符合资源综合利用产</w:t>
      </w:r>
    </w:p>
    <w:p>
      <w:pPr>
        <w:pStyle w:val="Style39"/>
        <w:keepNext w:val="0"/>
        <w:keepLines w:val="0"/>
        <w:widowControl w:val="0"/>
        <w:shd w:val="clear" w:color="auto" w:fill="auto"/>
        <w:bidi w:val="0"/>
        <w:spacing w:before="0" w:after="420" w:line="240" w:lineRule="auto"/>
        <w:ind w:left="0" w:right="0" w:firstLine="320"/>
        <w:jc w:val="left"/>
      </w:pPr>
      <w:r>
        <w:rPr>
          <w:color w:val="000000"/>
          <w:spacing w:val="0"/>
          <w:w w:val="100"/>
          <w:position w:val="0"/>
        </w:rPr>
        <w:t>品，</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年可享受增值税即征即退政策。</w:t>
      </w:r>
    </w:p>
    <w:p>
      <w:pPr>
        <w:pStyle w:val="Style33"/>
        <w:keepNext/>
        <w:keepLines/>
        <w:widowControl w:val="0"/>
        <w:shd w:val="clear" w:color="auto" w:fill="auto"/>
        <w:bidi w:val="0"/>
        <w:spacing w:before="0" w:after="360" w:line="240" w:lineRule="auto"/>
        <w:ind w:left="0" w:right="0" w:firstLine="320"/>
        <w:jc w:val="left"/>
      </w:pPr>
      <w:bookmarkStart w:id="1413" w:name="bookmark1413"/>
      <w:bookmarkStart w:id="1414" w:name="bookmark1414"/>
      <w:bookmarkStart w:id="1415" w:name="bookmark1415"/>
      <w:bookmarkStart w:id="1416" w:name="bookmark1416"/>
      <w:r>
        <w:rPr>
          <w:color w:val="000000"/>
          <w:spacing w:val="0"/>
          <w:w w:val="100"/>
          <w:position w:val="0"/>
          <w:sz w:val="24"/>
          <w:szCs w:val="24"/>
        </w:rPr>
        <w:t>七</w:t>
      </w:r>
      <w:bookmarkEnd w:id="1415"/>
      <w:r>
        <w:rPr>
          <w:color w:val="000000"/>
          <w:spacing w:val="0"/>
          <w:w w:val="100"/>
          <w:position w:val="0"/>
          <w:sz w:val="24"/>
          <w:szCs w:val="24"/>
        </w:rPr>
        <w:t>、合并财务报表项目注释</w:t>
      </w:r>
      <w:bookmarkEnd w:id="1413"/>
      <w:bookmarkEnd w:id="1414"/>
      <w:bookmarkEnd w:id="1416"/>
    </w:p>
    <w:p>
      <w:pPr>
        <w:pStyle w:val="Style16"/>
        <w:keepNext/>
        <w:keepLines/>
        <w:widowControl w:val="0"/>
        <w:shd w:val="clear" w:color="auto" w:fill="auto"/>
        <w:bidi w:val="0"/>
        <w:spacing w:before="0" w:after="360" w:line="240" w:lineRule="auto"/>
        <w:ind w:left="0" w:right="0" w:firstLine="320"/>
        <w:jc w:val="left"/>
      </w:pPr>
      <w:bookmarkStart w:id="1417" w:name="bookmark1417"/>
      <w:bookmarkStart w:id="1418" w:name="bookmark1418"/>
      <w:bookmarkStart w:id="1419" w:name="bookmark1419"/>
      <w:r>
        <w:rPr>
          <w:rFonts w:ascii="Times New Roman" w:eastAsia="Times New Roman" w:hAnsi="Times New Roman" w:cs="Times New Roman"/>
          <w:color w:val="000000"/>
          <w:spacing w:val="0"/>
          <w:w w:val="100"/>
          <w:position w:val="0"/>
        </w:rPr>
        <w:t>1</w:t>
      </w:r>
      <w:r>
        <w:rPr>
          <w:color w:val="000000"/>
          <w:spacing w:val="0"/>
          <w:w w:val="100"/>
          <w:position w:val="0"/>
        </w:rPr>
        <w:t>、货币资金</w:t>
      </w:r>
      <w:bookmarkEnd w:id="1417"/>
      <w:bookmarkEnd w:id="1418"/>
      <w:bookmarkEnd w:id="1419"/>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库存现金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2,161,684.57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2,418,131.86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银行存款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4,387,725,487.05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2,965,127,198.70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其他货币资金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13,369,650,427.36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16,338,984,142.77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17,759,537,598.98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19,306,529,473.33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其中：存放在境外的款项总额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229,837,092.53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405,881,189.78</w:t>
            </w:r>
          </w:p>
        </w:tc>
      </w:tr>
    </w:tbl>
    <w:p>
      <w:pPr>
        <w:widowControl w:val="0"/>
        <w:spacing w:after="79" w:line="1" w:lineRule="exact"/>
      </w:pPr>
    </w:p>
    <w:p>
      <w:pPr>
        <w:pStyle w:val="Style39"/>
        <w:keepNext w:val="0"/>
        <w:keepLines w:val="0"/>
        <w:widowControl w:val="0"/>
        <w:shd w:val="clear" w:color="auto" w:fill="auto"/>
        <w:bidi w:val="0"/>
        <w:spacing w:before="0" w:after="180" w:line="240" w:lineRule="auto"/>
        <w:ind w:left="0" w:right="0" w:firstLine="320"/>
        <w:jc w:val="both"/>
      </w:pPr>
      <w:r>
        <w:rPr>
          <w:color w:val="000000"/>
          <w:spacing w:val="0"/>
          <w:w w:val="100"/>
          <w:position w:val="0"/>
        </w:rPr>
        <w:t>其他说明</w:t>
      </w:r>
    </w:p>
    <w:p>
      <w:pPr>
        <w:pStyle w:val="Style39"/>
        <w:keepNext w:val="0"/>
        <w:keepLines w:val="0"/>
        <w:widowControl w:val="0"/>
        <w:numPr>
          <w:ilvl w:val="0"/>
          <w:numId w:val="67"/>
        </w:numPr>
        <w:shd w:val="clear" w:color="auto" w:fill="auto"/>
        <w:tabs>
          <w:tab w:pos="1093" w:val="left"/>
        </w:tabs>
        <w:bidi w:val="0"/>
        <w:spacing w:before="0" w:after="180" w:line="240" w:lineRule="auto"/>
        <w:ind w:left="0" w:right="0" w:firstLine="720"/>
        <w:jc w:val="both"/>
      </w:pPr>
      <w:bookmarkStart w:id="1420" w:name="bookmark1420"/>
      <w:bookmarkEnd w:id="1420"/>
      <w:r>
        <w:rPr>
          <w:color w:val="000000"/>
          <w:spacing w:val="0"/>
          <w:w w:val="100"/>
          <w:position w:val="0"/>
        </w:rPr>
        <w:t>其他货币资金</w:t>
      </w:r>
      <w:r>
        <w:rPr>
          <w:rFonts w:ascii="Times New Roman" w:eastAsia="Times New Roman" w:hAnsi="Times New Roman" w:cs="Times New Roman"/>
          <w:color w:val="000000"/>
          <w:spacing w:val="0"/>
          <w:w w:val="100"/>
          <w:position w:val="0"/>
          <w:sz w:val="18"/>
          <w:szCs w:val="18"/>
        </w:rPr>
        <w:t>9,078,202,110.72</w:t>
      </w:r>
      <w:r>
        <w:rPr>
          <w:color w:val="000000"/>
          <w:spacing w:val="0"/>
          <w:w w:val="100"/>
          <w:position w:val="0"/>
        </w:rPr>
        <w:t>元为本集团向银行申请开具银行承兑汇票所存入的保证金存款;</w:t>
      </w:r>
    </w:p>
    <w:p>
      <w:pPr>
        <w:pStyle w:val="Style39"/>
        <w:keepNext w:val="0"/>
        <w:keepLines w:val="0"/>
        <w:widowControl w:val="0"/>
        <w:numPr>
          <w:ilvl w:val="0"/>
          <w:numId w:val="67"/>
        </w:numPr>
        <w:shd w:val="clear" w:color="auto" w:fill="auto"/>
        <w:tabs>
          <w:tab w:pos="1093" w:val="left"/>
        </w:tabs>
        <w:bidi w:val="0"/>
        <w:spacing w:before="0" w:after="180" w:line="240" w:lineRule="auto"/>
        <w:ind w:left="0" w:right="0" w:firstLine="720"/>
        <w:jc w:val="both"/>
      </w:pPr>
      <w:bookmarkStart w:id="1421" w:name="bookmark1421"/>
      <w:bookmarkEnd w:id="1421"/>
      <w:r>
        <w:rPr>
          <w:color w:val="000000"/>
          <w:spacing w:val="0"/>
          <w:w w:val="100"/>
          <w:position w:val="0"/>
        </w:rPr>
        <w:t>其他货币资金</w:t>
      </w:r>
      <w:r>
        <w:rPr>
          <w:rFonts w:ascii="Times New Roman" w:eastAsia="Times New Roman" w:hAnsi="Times New Roman" w:cs="Times New Roman"/>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,782,633,856.06</w:t>
      </w:r>
      <w:r>
        <w:rPr>
          <w:color w:val="000000"/>
          <w:spacing w:val="0"/>
          <w:w w:val="100"/>
          <w:position w:val="0"/>
        </w:rPr>
        <w:t>元为本集团向银行申请开具信用证所存入的保证金存款；</w:t>
      </w:r>
    </w:p>
    <w:p>
      <w:pPr>
        <w:pStyle w:val="Style39"/>
        <w:keepNext w:val="0"/>
        <w:keepLines w:val="0"/>
        <w:widowControl w:val="0"/>
        <w:numPr>
          <w:ilvl w:val="0"/>
          <w:numId w:val="67"/>
        </w:numPr>
        <w:shd w:val="clear" w:color="auto" w:fill="auto"/>
        <w:tabs>
          <w:tab w:pos="1093" w:val="left"/>
        </w:tabs>
        <w:bidi w:val="0"/>
        <w:spacing w:before="0" w:after="180" w:line="240" w:lineRule="auto"/>
        <w:ind w:left="0" w:right="0" w:firstLine="720"/>
        <w:jc w:val="both"/>
      </w:pPr>
      <w:bookmarkStart w:id="1422" w:name="bookmark1422"/>
      <w:bookmarkEnd w:id="1422"/>
      <w:r>
        <w:rPr>
          <w:color w:val="000000"/>
          <w:spacing w:val="0"/>
          <w:w w:val="100"/>
          <w:position w:val="0"/>
        </w:rPr>
        <w:t>其他货币资金</w:t>
      </w:r>
      <w:r>
        <w:rPr>
          <w:rFonts w:ascii="Times New Roman" w:eastAsia="Times New Roman" w:hAnsi="Times New Roman" w:cs="Times New Roman"/>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,959,246,666.67</w:t>
      </w:r>
      <w:r>
        <w:rPr>
          <w:color w:val="000000"/>
          <w:spacing w:val="0"/>
          <w:w w:val="100"/>
          <w:position w:val="0"/>
        </w:rPr>
        <w:t>元为本集团向银行申请保函所存入的保证金存款；</w:t>
      </w:r>
    </w:p>
    <w:p>
      <w:pPr>
        <w:pStyle w:val="Style39"/>
        <w:keepNext w:val="0"/>
        <w:keepLines w:val="0"/>
        <w:widowControl w:val="0"/>
        <w:numPr>
          <w:ilvl w:val="0"/>
          <w:numId w:val="67"/>
        </w:numPr>
        <w:shd w:val="clear" w:color="auto" w:fill="auto"/>
        <w:tabs>
          <w:tab w:pos="1093" w:val="left"/>
        </w:tabs>
        <w:bidi w:val="0"/>
        <w:spacing w:before="0" w:after="180" w:line="240" w:lineRule="auto"/>
        <w:ind w:left="0" w:right="0" w:firstLine="720"/>
        <w:jc w:val="both"/>
      </w:pPr>
      <w:bookmarkStart w:id="1423" w:name="bookmark1423"/>
      <w:bookmarkEnd w:id="1423"/>
      <w:r>
        <w:rPr>
          <w:color w:val="000000"/>
          <w:spacing w:val="0"/>
          <w:w w:val="100"/>
          <w:position w:val="0"/>
        </w:rPr>
        <w:t>其他货币资金</w:t>
      </w:r>
      <w:r>
        <w:rPr>
          <w:rFonts w:ascii="Times New Roman" w:eastAsia="Times New Roman" w:hAnsi="Times New Roman" w:cs="Times New Roman"/>
          <w:color w:val="000000"/>
          <w:spacing w:val="0"/>
          <w:w w:val="100"/>
          <w:position w:val="0"/>
          <w:sz w:val="18"/>
          <w:szCs w:val="18"/>
        </w:rPr>
        <w:t>50,000,000.00</w:t>
      </w:r>
      <w:r>
        <w:rPr>
          <w:color w:val="000000"/>
          <w:spacing w:val="0"/>
          <w:w w:val="100"/>
          <w:position w:val="0"/>
        </w:rPr>
        <w:t>元为本集团向银行申请贷款所存入的保证金存款；</w:t>
      </w:r>
    </w:p>
    <w:p>
      <w:pPr>
        <w:pStyle w:val="Style39"/>
        <w:keepNext w:val="0"/>
        <w:keepLines w:val="0"/>
        <w:widowControl w:val="0"/>
        <w:numPr>
          <w:ilvl w:val="0"/>
          <w:numId w:val="67"/>
        </w:numPr>
        <w:shd w:val="clear" w:color="auto" w:fill="auto"/>
        <w:tabs>
          <w:tab w:pos="1093" w:val="left"/>
        </w:tabs>
        <w:bidi w:val="0"/>
        <w:spacing w:before="0" w:after="180" w:line="240" w:lineRule="auto"/>
        <w:ind w:left="0" w:right="0" w:firstLine="720"/>
        <w:jc w:val="both"/>
      </w:pPr>
      <w:bookmarkStart w:id="1424" w:name="bookmark1424"/>
      <w:bookmarkEnd w:id="1424"/>
      <w:r>
        <w:rPr>
          <w:color w:val="000000"/>
          <w:spacing w:val="0"/>
          <w:w w:val="100"/>
          <w:position w:val="0"/>
        </w:rPr>
        <w:t>其他货币资金</w:t>
      </w:r>
      <w:r>
        <w:rPr>
          <w:rFonts w:ascii="Times New Roman" w:eastAsia="Times New Roman" w:hAnsi="Times New Roman" w:cs="Times New Roman"/>
          <w:color w:val="000000"/>
          <w:spacing w:val="0"/>
          <w:w w:val="100"/>
          <w:position w:val="0"/>
          <w:sz w:val="18"/>
          <w:szCs w:val="18"/>
        </w:rPr>
        <w:t>141,670,000.00</w:t>
      </w:r>
      <w:r>
        <w:rPr>
          <w:color w:val="000000"/>
          <w:spacing w:val="0"/>
          <w:w w:val="100"/>
          <w:position w:val="0"/>
        </w:rPr>
        <w:t>元为本集团向中国人民银行存入的法定存款准备金；</w:t>
      </w:r>
    </w:p>
    <w:p>
      <w:pPr>
        <w:pStyle w:val="Style39"/>
        <w:keepNext w:val="0"/>
        <w:keepLines w:val="0"/>
        <w:widowControl w:val="0"/>
        <w:numPr>
          <w:ilvl w:val="0"/>
          <w:numId w:val="67"/>
        </w:numPr>
        <w:shd w:val="clear" w:color="auto" w:fill="auto"/>
        <w:tabs>
          <w:tab w:pos="1093" w:val="left"/>
        </w:tabs>
        <w:bidi w:val="0"/>
        <w:spacing w:before="0" w:after="180" w:line="240" w:lineRule="auto"/>
        <w:ind w:left="0" w:right="0" w:firstLine="720"/>
        <w:jc w:val="both"/>
      </w:pPr>
      <w:bookmarkStart w:id="1425" w:name="bookmark1425"/>
      <w:bookmarkEnd w:id="1425"/>
      <w:r>
        <w:rPr>
          <w:color w:val="000000"/>
          <w:spacing w:val="0"/>
          <w:w w:val="100"/>
          <w:position w:val="0"/>
        </w:rPr>
        <w:t>其他货币资金</w:t>
      </w:r>
      <w:r>
        <w:rPr>
          <w:rFonts w:ascii="Times New Roman" w:eastAsia="Times New Roman" w:hAnsi="Times New Roman" w:cs="Times New Roman"/>
          <w:color w:val="000000"/>
          <w:spacing w:val="0"/>
          <w:w w:val="100"/>
          <w:position w:val="0"/>
          <w:sz w:val="18"/>
          <w:szCs w:val="18"/>
        </w:rPr>
        <w:t>10,899,698.53</w:t>
      </w:r>
      <w:r>
        <w:rPr>
          <w:color w:val="000000"/>
          <w:spacing w:val="0"/>
          <w:w w:val="100"/>
          <w:position w:val="0"/>
        </w:rPr>
        <w:t>元因诉讼原因被冻结账户，致使该账户余额使用受限。</w:t>
      </w:r>
    </w:p>
    <w:p>
      <w:pPr>
        <w:pStyle w:val="Style39"/>
        <w:keepNext w:val="0"/>
        <w:keepLines w:val="0"/>
        <w:widowControl w:val="0"/>
        <w:numPr>
          <w:ilvl w:val="0"/>
          <w:numId w:val="67"/>
        </w:numPr>
        <w:shd w:val="clear" w:color="auto" w:fill="auto"/>
        <w:tabs>
          <w:tab w:pos="1093" w:val="left"/>
        </w:tabs>
        <w:bidi w:val="0"/>
        <w:spacing w:before="0" w:after="420" w:line="240" w:lineRule="auto"/>
        <w:ind w:left="0" w:right="0" w:firstLine="720"/>
        <w:jc w:val="both"/>
      </w:pPr>
      <w:bookmarkStart w:id="1426" w:name="bookmark1426"/>
      <w:bookmarkEnd w:id="1426"/>
      <w:r>
        <w:rPr>
          <w:color w:val="000000"/>
          <w:spacing w:val="0"/>
          <w:w w:val="100"/>
          <w:position w:val="0"/>
        </w:rPr>
        <w:t>银行存款中含应收利息</w:t>
      </w:r>
      <w:r>
        <w:rPr>
          <w:rFonts w:ascii="Times New Roman" w:eastAsia="Times New Roman" w:hAnsi="Times New Roman" w:cs="Times New Roman"/>
          <w:color w:val="000000"/>
          <w:spacing w:val="0"/>
          <w:w w:val="100"/>
          <w:position w:val="0"/>
          <w:sz w:val="18"/>
          <w:szCs w:val="18"/>
        </w:rPr>
        <w:t>717,207.83</w:t>
      </w:r>
      <w:r>
        <w:rPr>
          <w:color w:val="000000"/>
          <w:spacing w:val="0"/>
          <w:w w:val="100"/>
          <w:position w:val="0"/>
        </w:rPr>
        <w:t>元；其他货币资金中含应收利息</w:t>
      </w:r>
      <w:r>
        <w:rPr>
          <w:rFonts w:ascii="Times New Roman" w:eastAsia="Times New Roman" w:hAnsi="Times New Roman" w:cs="Times New Roman"/>
          <w:color w:val="000000"/>
          <w:spacing w:val="0"/>
          <w:w w:val="100"/>
          <w:position w:val="0"/>
          <w:sz w:val="18"/>
          <w:szCs w:val="18"/>
        </w:rPr>
        <w:t>346,998,095.38</w:t>
      </w:r>
      <w:r>
        <w:rPr>
          <w:color w:val="000000"/>
          <w:spacing w:val="0"/>
          <w:w w:val="100"/>
          <w:position w:val="0"/>
        </w:rPr>
        <w:t>元。</w:t>
      </w:r>
    </w:p>
    <w:p>
      <w:pPr>
        <w:pStyle w:val="Style16"/>
        <w:keepNext/>
        <w:keepLines/>
        <w:widowControl w:val="0"/>
        <w:shd w:val="clear" w:color="auto" w:fill="auto"/>
        <w:bidi w:val="0"/>
        <w:spacing w:before="0" w:after="360" w:line="240" w:lineRule="auto"/>
        <w:ind w:left="0" w:right="0" w:firstLine="320"/>
        <w:jc w:val="both"/>
      </w:pPr>
      <w:bookmarkStart w:id="1427" w:name="bookmark1427"/>
      <w:bookmarkStart w:id="1428" w:name="bookmark1428"/>
      <w:bookmarkStart w:id="1429" w:name="bookmark1429"/>
      <w:r>
        <w:rPr>
          <w:rFonts w:ascii="Times New Roman" w:eastAsia="Times New Roman" w:hAnsi="Times New Roman" w:cs="Times New Roman"/>
          <w:color w:val="000000"/>
          <w:spacing w:val="0"/>
          <w:w w:val="100"/>
          <w:position w:val="0"/>
        </w:rPr>
        <w:t>2</w:t>
      </w:r>
      <w:r>
        <w:rPr>
          <w:color w:val="000000"/>
          <w:spacing w:val="0"/>
          <w:w w:val="100"/>
          <w:position w:val="0"/>
        </w:rPr>
        <w:t>、交易性金融资产</w:t>
      </w:r>
      <w:bookmarkEnd w:id="1427"/>
      <w:bookmarkEnd w:id="1428"/>
      <w:bookmarkEnd w:id="1429"/>
    </w:p>
    <w:p>
      <w:pPr>
        <w:pStyle w:val="Style37"/>
        <w:keepNext w:val="0"/>
        <w:keepLines w:val="0"/>
        <w:widowControl w:val="0"/>
        <w:shd w:val="clear" w:color="auto" w:fill="auto"/>
        <w:bidi w:val="0"/>
        <w:spacing w:before="0" w:after="0" w:line="240" w:lineRule="auto"/>
        <w:ind w:left="8942" w:right="0" w:firstLine="0"/>
        <w:jc w:val="left"/>
      </w:pPr>
      <w:r>
        <w:rPr>
          <w:color w:val="000000"/>
          <w:spacing w:val="0"/>
          <w:w w:val="100"/>
          <w:position w:val="0"/>
        </w:rPr>
        <w:t>单位：元</w:t>
      </w:r>
    </w:p>
    <w:tbl>
      <w:tblPr>
        <w:tblOverlap w:val="never"/>
        <w:jc w:val="center"/>
        <w:tblLayout w:type="fixed"/>
      </w:tblPr>
      <w:tblGrid>
        <w:gridCol w:w="4171"/>
        <w:gridCol w:w="2731"/>
        <w:gridCol w:w="2813"/>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以公允价值计量且其变动计入当期损益的金融资产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both"/>
            </w:pPr>
            <w:r>
              <w:rPr>
                <w:color w:val="000000"/>
                <w:spacing w:val="0"/>
                <w:w w:val="100"/>
                <w:position w:val="0"/>
              </w:rPr>
              <w:t>192,907,800.62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债务工具投资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权益工具投资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both"/>
            </w:pPr>
            <w:r>
              <w:rPr>
                <w:color w:val="000000"/>
                <w:spacing w:val="0"/>
                <w:w w:val="100"/>
                <w:position w:val="0"/>
              </w:rPr>
              <w:t>192,907,800.62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both"/>
            </w:pPr>
            <w:r>
              <w:rPr>
                <w:color w:val="000000"/>
                <w:spacing w:val="0"/>
                <w:w w:val="100"/>
                <w:position w:val="0"/>
              </w:rPr>
              <w:t>192,907,800.62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9"/>
        <w:keepNext w:val="0"/>
        <w:keepLines w:val="0"/>
        <w:widowControl w:val="0"/>
        <w:shd w:val="clear" w:color="auto" w:fill="auto"/>
        <w:bidi w:val="0"/>
        <w:spacing w:before="0" w:after="360" w:line="240" w:lineRule="auto"/>
        <w:ind w:left="0" w:right="0" w:firstLine="320"/>
        <w:jc w:val="both"/>
      </w:pPr>
      <w:r>
        <w:rPr>
          <w:color w:val="000000"/>
          <w:spacing w:val="0"/>
          <w:w w:val="100"/>
          <w:position w:val="0"/>
        </w:rPr>
        <w:t>其他说明：</w:t>
      </w:r>
    </w:p>
    <w:p>
      <w:pPr>
        <w:pStyle w:val="Style39"/>
        <w:keepNext w:val="0"/>
        <w:keepLines w:val="0"/>
        <w:widowControl w:val="0"/>
        <w:shd w:val="clear" w:color="auto" w:fill="auto"/>
        <w:bidi w:val="0"/>
        <w:spacing w:before="0" w:after="180" w:line="240" w:lineRule="auto"/>
        <w:ind w:left="0" w:right="0" w:firstLine="320"/>
        <w:jc w:val="both"/>
        <w:sectPr>
          <w:headerReference w:type="default" r:id="rId237"/>
          <w:footerReference w:type="default" r:id="rId238"/>
          <w:headerReference w:type="even" r:id="rId239"/>
          <w:footerReference w:type="even" r:id="rId240"/>
          <w:footnotePr>
            <w:pos w:val="pageBottom"/>
            <w:numFmt w:val="decimal"/>
            <w:numRestart w:val="continuous"/>
          </w:footnotePr>
          <w:type w:val="continuous"/>
          <w:pgSz w:w="11900" w:h="16840"/>
          <w:pgMar w:top="1364" w:right="391" w:bottom="1436" w:left="383" w:header="0" w:footer="3" w:gutter="0"/>
          <w:cols w:space="720"/>
          <w:noEndnote/>
          <w:rtlGutter w:val="0"/>
          <w:docGrid w:linePitch="360"/>
        </w:sectPr>
      </w:pPr>
      <w:r>
        <w:rPr>
          <w:color w:val="000000"/>
          <w:spacing w:val="0"/>
          <w:w w:val="100"/>
          <w:position w:val="0"/>
        </w:rPr>
        <w:t>交易性金融资产为本集团认购的渤海银行的股票。所有权受限情况详见附注七、</w:t>
      </w:r>
      <w:r>
        <w:rPr>
          <w:rFonts w:ascii="Times New Roman" w:eastAsia="Times New Roman" w:hAnsi="Times New Roman" w:cs="Times New Roman"/>
          <w:color w:val="000000"/>
          <w:spacing w:val="0"/>
          <w:w w:val="100"/>
          <w:position w:val="0"/>
          <w:sz w:val="18"/>
          <w:szCs w:val="18"/>
        </w:rPr>
        <w:t>63</w:t>
      </w:r>
      <w:r>
        <w:rPr>
          <w:color w:val="000000"/>
          <w:spacing w:val="0"/>
          <w:w w:val="100"/>
          <w:position w:val="0"/>
        </w:rPr>
        <w:t>。</w:t>
      </w:r>
    </w:p>
    <w:p>
      <w:pPr>
        <w:pStyle w:val="Style16"/>
        <w:keepNext/>
        <w:keepLines/>
        <w:widowControl w:val="0"/>
        <w:shd w:val="clear" w:color="auto" w:fill="auto"/>
        <w:bidi w:val="0"/>
        <w:spacing w:before="0" w:after="380" w:line="240" w:lineRule="auto"/>
        <w:ind w:left="0" w:right="0" w:firstLine="360"/>
        <w:jc w:val="both"/>
      </w:pPr>
      <w:bookmarkStart w:id="1430" w:name="bookmark1430"/>
      <w:bookmarkStart w:id="1431" w:name="bookmark1431"/>
      <w:bookmarkStart w:id="1432" w:name="bookmark1432"/>
      <w:bookmarkStart w:id="1433" w:name="bookmark1433"/>
      <w:r>
        <w:rPr>
          <w:rFonts w:ascii="Times New Roman" w:eastAsia="Times New Roman" w:hAnsi="Times New Roman" w:cs="Times New Roman"/>
          <w:color w:val="000000"/>
          <w:spacing w:val="0"/>
          <w:w w:val="100"/>
          <w:position w:val="0"/>
        </w:rPr>
        <w:t>3</w:t>
      </w:r>
      <w:bookmarkEnd w:id="1432"/>
      <w:r>
        <w:rPr>
          <w:color w:val="000000"/>
          <w:spacing w:val="0"/>
          <w:w w:val="100"/>
          <w:position w:val="0"/>
        </w:rPr>
        <w:t>、应收账款</w:t>
      </w:r>
      <w:bookmarkEnd w:id="1430"/>
      <w:bookmarkEnd w:id="1431"/>
      <w:bookmarkEnd w:id="1433"/>
    </w:p>
    <w:p>
      <w:pPr>
        <w:pStyle w:val="Style16"/>
        <w:keepNext/>
        <w:keepLines/>
        <w:widowControl w:val="0"/>
        <w:shd w:val="clear" w:color="auto" w:fill="auto"/>
        <w:bidi w:val="0"/>
        <w:spacing w:before="0" w:after="380" w:line="240" w:lineRule="auto"/>
        <w:ind w:left="0" w:right="0" w:firstLine="360"/>
        <w:jc w:val="both"/>
      </w:pPr>
      <w:bookmarkStart w:id="1430" w:name="bookmark1430"/>
      <w:bookmarkStart w:id="1431" w:name="bookmark1431"/>
      <w:bookmarkStart w:id="1434" w:name="bookmark1434"/>
      <w:bookmarkStart w:id="1435" w:name="bookmark1435"/>
      <w:r>
        <w:rPr>
          <w:color w:val="000000"/>
          <w:spacing w:val="0"/>
          <w:w w:val="100"/>
          <w:position w:val="0"/>
        </w:rPr>
        <w:t>（</w:t>
      </w:r>
      <w:bookmarkEnd w:id="1434"/>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1430"/>
      <w:bookmarkEnd w:id="1431"/>
      <w:bookmarkEnd w:id="1435"/>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1637"/>
        <w:gridCol w:w="763"/>
        <w:gridCol w:w="763"/>
        <w:gridCol w:w="763"/>
        <w:gridCol w:w="763"/>
        <w:gridCol w:w="787"/>
        <w:gridCol w:w="778"/>
        <w:gridCol w:w="797"/>
        <w:gridCol w:w="797"/>
        <w:gridCol w:w="792"/>
        <w:gridCol w:w="941"/>
      </w:tblGrid>
      <w:tr>
        <w:trPr>
          <w:trHeight w:val="40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40"/>
              <w:jc w:val="left"/>
              <w:rPr>
                <w:sz w:val="17"/>
                <w:szCs w:val="17"/>
              </w:rPr>
            </w:pPr>
            <w:r>
              <w:rPr>
                <w:rFonts w:ascii="SimSun" w:eastAsia="SimSun" w:hAnsi="SimSun" w:cs="SimSun"/>
                <w:color w:val="000000"/>
                <w:spacing w:val="0"/>
                <w:w w:val="100"/>
                <w:position w:val="0"/>
                <w:sz w:val="17"/>
                <w:szCs w:val="17"/>
              </w:rPr>
              <w:t>类别</w:t>
            </w: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账面价值</w:t>
            </w:r>
          </w:p>
        </w:tc>
      </w:tr>
      <w:tr>
        <w:trPr>
          <w:trHeight w:val="1027"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180" w:firstLine="0"/>
              <w:jc w:val="righ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预期信 用损失 率</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00" w:firstLine="0"/>
              <w:jc w:val="righ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00" w:firstLine="0"/>
              <w:jc w:val="righ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预期信用</w:t>
            </w:r>
          </w:p>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损失率</w:t>
            </w:r>
          </w:p>
        </w:tc>
        <w:tc>
          <w:tcPr>
            <w:vMerge/>
            <w:tcBorders>
              <w:left w:val="single" w:sz="4"/>
              <w:right w:val="single" w:sz="4"/>
            </w:tcBorders>
            <w:shd w:val="clear" w:color="auto" w:fill="D3D3D3"/>
            <w:vAlign w:val="center"/>
          </w:tcPr>
          <w:p>
            <w:pPr/>
          </w:p>
        </w:tc>
      </w:tr>
      <w:tr>
        <w:trPr>
          <w:trHeight w:val="432"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按单项计提坏账准 备的应收账款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338,943,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13.70%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338,943,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117,277,1</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117,277,1</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643.26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643.26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35.48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35.48</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37"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按组合计提坏账准 备的应收账款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2,135,21</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86.30%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150,285,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1,984,931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2,960,085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96.19%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435,001,7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14.70%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2,525,083,3</w:t>
            </w:r>
          </w:p>
        </w:tc>
      </w:tr>
      <w:tr>
        <w:trPr>
          <w:trHeight w:val="278"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6,813.32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147.50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,665.82</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,058.36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47.33</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11.03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42" w:hRule="exact"/>
        </w:trPr>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应收关联方客户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2,000,01</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87,306.2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1,912,711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2,008,185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0.07%</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61,132.79</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1,947,052.8</w:t>
            </w:r>
          </w:p>
        </w:tc>
      </w:tr>
      <w:tr>
        <w:trPr>
          <w:trHeight w:val="274"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r>
      <w:tr>
        <w:trPr>
          <w:trHeight w:val="437"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应收非关联方客户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1,815,35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73.37%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97,096,8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1,718,262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2,202,548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71.57%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307,333,6</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13.95%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1,895,215,0</w:t>
            </w:r>
          </w:p>
        </w:tc>
      </w:tr>
      <w:tr>
        <w:trPr>
          <w:trHeight w:val="274" w:hRule="exact"/>
        </w:trPr>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9,418.67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93.56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,525.11</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,603.03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00.84</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02.19</w:t>
            </w:r>
          </w:p>
        </w:tc>
      </w:tr>
      <w:tr>
        <w:trPr>
          <w:trHeight w:val="442" w:hRule="exact"/>
        </w:trPr>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应收保理款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317,857,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12.85%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53,100,9</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264,756,4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755,528,2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24.55%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127,607,0</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16.89%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627,921,25</w:t>
            </w:r>
          </w:p>
        </w:tc>
      </w:tr>
      <w:tr>
        <w:trPr>
          <w:trHeight w:val="274"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376.69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47.67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29.02</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69.73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13.70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6.03</w:t>
            </w:r>
          </w:p>
        </w:tc>
      </w:tr>
      <w:tr>
        <w:trPr>
          <w:trHeight w:val="437"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64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2,474,16</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489,228,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1,984,931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3,077,362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552,278,8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17.95%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2,525,083,3</w:t>
            </w:r>
          </w:p>
        </w:tc>
      </w:tr>
      <w:tr>
        <w:trPr>
          <w:trHeight w:val="288" w:hRule="exact"/>
        </w:trPr>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0,456.58</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790.76</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,665.82</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,193.84</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82.81</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11.03</w:t>
            </w:r>
          </w:p>
        </w:tc>
      </w:tr>
    </w:tbl>
    <w:p>
      <w:pPr>
        <w:widowControl w:val="0"/>
        <w:spacing w:after="439" w:line="1" w:lineRule="exact"/>
      </w:pPr>
    </w:p>
    <w:p>
      <w:pPr>
        <w:pStyle w:val="Style39"/>
        <w:keepNext w:val="0"/>
        <w:keepLines w:val="0"/>
        <w:widowControl w:val="0"/>
        <w:shd w:val="clear" w:color="auto" w:fill="auto"/>
        <w:bidi w:val="0"/>
        <w:spacing w:before="0" w:after="160" w:line="240" w:lineRule="auto"/>
        <w:ind w:left="0" w:right="0" w:firstLine="360"/>
        <w:jc w:val="left"/>
      </w:pPr>
      <w:r>
        <w:rPr>
          <w:color w:val="000000"/>
          <w:spacing w:val="0"/>
          <w:w w:val="100"/>
          <w:position w:val="0"/>
        </w:rPr>
        <w:t>按组合计提坏账准备：应收关联方客户</w:t>
      </w:r>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2395"/>
        <w:gridCol w:w="2390"/>
        <w:gridCol w:w="2395"/>
        <w:gridCol w:w="2400"/>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名称</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预期信用损失率</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2,000,017.96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87,306.27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4.37%</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2,000,017.96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87,306.27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4.37%</w:t>
            </w:r>
          </w:p>
        </w:tc>
      </w:tr>
    </w:tbl>
    <w:p>
      <w:pPr>
        <w:widowControl w:val="0"/>
        <w:spacing w:after="439" w:line="1" w:lineRule="exact"/>
      </w:pPr>
    </w:p>
    <w:p>
      <w:pPr>
        <w:pStyle w:val="Style39"/>
        <w:keepNext w:val="0"/>
        <w:keepLines w:val="0"/>
        <w:widowControl w:val="0"/>
        <w:shd w:val="clear" w:color="auto" w:fill="auto"/>
        <w:bidi w:val="0"/>
        <w:spacing w:before="0" w:after="160" w:line="240" w:lineRule="auto"/>
        <w:ind w:left="0" w:right="0" w:firstLine="360"/>
        <w:jc w:val="left"/>
      </w:pPr>
      <w:r>
        <w:rPr>
          <w:color w:val="000000"/>
          <w:spacing w:val="0"/>
          <w:w w:val="100"/>
          <w:position w:val="0"/>
        </w:rPr>
        <w:t>按组合计提坏账准备：应收非关联方客户</w:t>
      </w:r>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2395"/>
        <w:gridCol w:w="2390"/>
        <w:gridCol w:w="2395"/>
        <w:gridCol w:w="2400"/>
      </w:tblGrid>
      <w:tr>
        <w:trPr>
          <w:trHeight w:val="40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名称</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预期信用损失率</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1,660,479,726.06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21,400,551.31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1.29%</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48,566,847.64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12,188,852.33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25.10%</w:t>
            </w:r>
          </w:p>
        </w:tc>
      </w:tr>
    </w:tbl>
    <w:p>
      <w:pPr>
        <w:widowControl w:val="0"/>
        <w:spacing w:line="1" w:lineRule="exact"/>
      </w:pPr>
      <w:r>
        <w:br w:type="page"/>
      </w:r>
    </w:p>
    <w:tbl>
      <w:tblPr>
        <w:tblOverlap w:val="never"/>
        <w:jc w:val="left"/>
        <w:tblLayout w:type="fixed"/>
      </w:tblPr>
      <w:tblGrid>
        <w:gridCol w:w="2395"/>
        <w:gridCol w:w="2390"/>
        <w:gridCol w:w="2395"/>
        <w:gridCol w:w="2400"/>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54,156,967.00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21,851,050.46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40.35%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52,155,877.97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41,656,439.46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79.87%</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1,815,359,418.67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97,096,893.56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5.35%</w:t>
            </w:r>
          </w:p>
        </w:tc>
      </w:tr>
    </w:tbl>
    <w:p>
      <w:pPr>
        <w:widowControl w:val="0"/>
        <w:spacing w:after="439" w:line="1" w:lineRule="exact"/>
      </w:pPr>
    </w:p>
    <w:p>
      <w:pPr>
        <w:pStyle w:val="Style39"/>
        <w:keepNext w:val="0"/>
        <w:keepLines w:val="0"/>
        <w:widowControl w:val="0"/>
        <w:shd w:val="clear" w:color="auto" w:fill="auto"/>
        <w:bidi w:val="0"/>
        <w:spacing w:before="0" w:after="160" w:line="240" w:lineRule="auto"/>
        <w:ind w:left="0" w:right="0" w:firstLine="320"/>
        <w:jc w:val="both"/>
      </w:pPr>
      <w:r>
        <w:rPr>
          <w:color w:val="000000"/>
          <w:spacing w:val="0"/>
          <w:w w:val="100"/>
          <w:position w:val="0"/>
        </w:rPr>
        <w:t>按组合计提坏账准备：应收保理款</w:t>
      </w:r>
    </w:p>
    <w:p>
      <w:pPr>
        <w:pStyle w:val="Style39"/>
        <w:keepNext w:val="0"/>
        <w:keepLines w:val="0"/>
        <w:widowControl w:val="0"/>
        <w:shd w:val="clear" w:color="auto" w:fill="auto"/>
        <w:bidi w:val="0"/>
        <w:spacing w:before="0" w:line="240" w:lineRule="auto"/>
        <w:ind w:left="9280" w:right="0" w:firstLine="0"/>
        <w:jc w:val="left"/>
      </w:pPr>
      <w:r>
        <w:rPr>
          <w:color w:val="000000"/>
          <w:spacing w:val="0"/>
          <w:w w:val="100"/>
          <w:position w:val="0"/>
        </w:rPr>
        <w:t>单位：元</w:t>
      </w:r>
    </w:p>
    <w:tbl>
      <w:tblPr>
        <w:tblOverlap w:val="never"/>
        <w:jc w:val="left"/>
        <w:tblLayout w:type="fixed"/>
      </w:tblPr>
      <w:tblGrid>
        <w:gridCol w:w="2395"/>
        <w:gridCol w:w="2390"/>
        <w:gridCol w:w="2395"/>
        <w:gridCol w:w="2400"/>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名称</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预期信用损失率</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25,548,333.33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2,554,833.33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10.00%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267,626,380.93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45,496,484.76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17.00%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24,682,662.43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5,049,629.58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20.46%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317,857,376.69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53,100,947.67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both"/>
            </w:pPr>
            <w:r>
              <w:rPr>
                <w:color w:val="000000"/>
                <w:spacing w:val="0"/>
                <w:w w:val="100"/>
                <w:position w:val="0"/>
              </w:rPr>
              <w:t>16.71%</w:t>
            </w:r>
          </w:p>
        </w:tc>
      </w:tr>
    </w:tbl>
    <w:p>
      <w:pPr>
        <w:pStyle w:val="Style39"/>
        <w:keepNext w:val="0"/>
        <w:keepLines w:val="0"/>
        <w:widowControl w:val="0"/>
        <w:shd w:val="clear" w:color="auto" w:fill="auto"/>
        <w:bidi w:val="0"/>
        <w:spacing w:before="0" w:after="0" w:line="355" w:lineRule="exact"/>
        <w:ind w:left="320" w:right="0" w:firstLine="40"/>
        <w:jc w:val="both"/>
      </w:pPr>
      <w:r>
        <w:rPr>
          <w:color w:val="000000"/>
          <w:spacing w:val="0"/>
          <w:w w:val="100"/>
          <w:position w:val="0"/>
        </w:rPr>
        <w:t xml:space="preserve">如是按照预期信用损失一般模型计提应收账款坏账准备，请参照其他应收款的披露方式披露坏账准备的相关信息: </w:t>
      </w: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160" w:line="355" w:lineRule="exact"/>
        <w:ind w:left="0" w:right="0" w:firstLine="320"/>
        <w:jc w:val="both"/>
      </w:pPr>
      <w:r>
        <w:rPr>
          <w:color w:val="000000"/>
          <w:spacing w:val="0"/>
          <w:w w:val="100"/>
          <w:position w:val="0"/>
        </w:rPr>
        <w:t>按账龄披露</w:t>
      </w:r>
    </w:p>
    <w:p>
      <w:pPr>
        <w:pStyle w:val="Style37"/>
        <w:keepNext w:val="0"/>
        <w:keepLines w:val="0"/>
        <w:widowControl w:val="0"/>
        <w:shd w:val="clear" w:color="auto" w:fill="auto"/>
        <w:bidi w:val="0"/>
        <w:spacing w:before="0" w:after="0" w:line="240" w:lineRule="auto"/>
        <w:ind w:left="8942" w:right="0" w:firstLine="0"/>
        <w:jc w:val="left"/>
      </w:pPr>
      <w:r>
        <w:rPr>
          <w:color w:val="000000"/>
          <w:spacing w:val="0"/>
          <w:w w:val="100"/>
          <w:position w:val="0"/>
        </w:rPr>
        <w:t>单位：元</w:t>
      </w:r>
    </w:p>
    <w:tbl>
      <w:tblPr>
        <w:tblOverlap w:val="never"/>
        <w:jc w:val="center"/>
        <w:tblLayout w:type="fixed"/>
      </w:tblPr>
      <w:tblGrid>
        <w:gridCol w:w="3509"/>
        <w:gridCol w:w="2976"/>
        <w:gridCol w:w="323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560" w:right="0" w:firstLine="0"/>
              <w:jc w:val="left"/>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年以内（含</w:t>
            </w: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1,822,584,474.74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2,440,760,038.21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379,812,071.80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397,312,284.08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87,426,356.99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70,484,233.21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184,337,553.05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168,805,638.34</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56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2,474,160,456.58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3,077,362,193.84</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both"/>
      </w:pPr>
      <w:bookmarkStart w:id="1436" w:name="bookmark1436"/>
      <w:bookmarkStart w:id="1437" w:name="bookmark1437"/>
      <w:bookmarkStart w:id="1438" w:name="bookmark1438"/>
      <w:bookmarkStart w:id="1439" w:name="bookmark1439"/>
      <w:r>
        <w:rPr>
          <w:color w:val="000000"/>
          <w:spacing w:val="0"/>
          <w:w w:val="100"/>
          <w:position w:val="0"/>
        </w:rPr>
        <w:t>（</w:t>
      </w:r>
      <w:bookmarkEnd w:id="1438"/>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436"/>
      <w:bookmarkEnd w:id="1437"/>
      <w:bookmarkEnd w:id="1439"/>
    </w:p>
    <w:p>
      <w:pPr>
        <w:pStyle w:val="Style39"/>
        <w:keepNext w:val="0"/>
        <w:keepLines w:val="0"/>
        <w:widowControl w:val="0"/>
        <w:shd w:val="clear" w:color="auto" w:fill="auto"/>
        <w:bidi w:val="0"/>
        <w:spacing w:before="0" w:line="240" w:lineRule="auto"/>
        <w:ind w:left="0" w:right="0" w:firstLine="320"/>
        <w:jc w:val="both"/>
      </w:pPr>
      <w:r>
        <w:rPr>
          <w:color w:val="000000"/>
          <w:spacing w:val="0"/>
          <w:w w:val="100"/>
          <w:position w:val="0"/>
        </w:rPr>
        <w:t>本期计提坏账准备情况：</w:t>
      </w:r>
    </w:p>
    <w:p>
      <w:pPr>
        <w:pStyle w:val="Style37"/>
        <w:keepNext w:val="0"/>
        <w:keepLines w:val="0"/>
        <w:widowControl w:val="0"/>
        <w:shd w:val="clear" w:color="auto" w:fill="auto"/>
        <w:bidi w:val="0"/>
        <w:spacing w:before="0" w:after="0" w:line="240" w:lineRule="auto"/>
        <w:ind w:left="8909" w:right="0" w:firstLine="0"/>
        <w:jc w:val="left"/>
      </w:pPr>
      <w:r>
        <w:rPr>
          <w:color w:val="000000"/>
          <w:spacing w:val="0"/>
          <w:w w:val="100"/>
          <w:position w:val="0"/>
        </w:rPr>
        <w:t>单位：元</w:t>
      </w:r>
    </w:p>
    <w:tbl>
      <w:tblPr>
        <w:tblOverlap w:val="never"/>
        <w:jc w:val="center"/>
        <w:tblLayout w:type="fixed"/>
      </w:tblPr>
      <w:tblGrid>
        <w:gridCol w:w="1373"/>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本期变动金额</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收回或转回</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核销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552,278,882.81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237,262,669.97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300,285,138.80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27,623.22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489,228,790.76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552,278,882.81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237,262,669.97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300,285,138.80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27,623.22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489,228,790.76</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480"/>
        <w:jc w:val="left"/>
      </w:pPr>
      <w:bookmarkStart w:id="1440" w:name="bookmark1440"/>
      <w:bookmarkStart w:id="1441" w:name="bookmark1441"/>
      <w:bookmarkStart w:id="1442" w:name="bookmark1442"/>
      <w:bookmarkStart w:id="1443" w:name="bookmark1443"/>
      <w:r>
        <w:rPr>
          <w:color w:val="000000"/>
          <w:spacing w:val="0"/>
          <w:w w:val="100"/>
          <w:position w:val="0"/>
        </w:rPr>
        <w:t>（</w:t>
      </w:r>
      <w:bookmarkEnd w:id="1442"/>
      <w:r>
        <w:rPr>
          <w:rFonts w:ascii="Times New Roman" w:eastAsia="Times New Roman" w:hAnsi="Times New Roman" w:cs="Times New Roman"/>
          <w:color w:val="000000"/>
          <w:spacing w:val="0"/>
          <w:w w:val="100"/>
          <w:position w:val="0"/>
        </w:rPr>
        <w:t>3</w:t>
      </w:r>
      <w:r>
        <w:rPr>
          <w:color w:val="000000"/>
          <w:spacing w:val="0"/>
          <w:w w:val="100"/>
          <w:position w:val="0"/>
        </w:rPr>
        <w:t>）按欠款方归集的期末余额前五名的应收账款情况</w:t>
      </w:r>
      <w:bookmarkEnd w:id="1440"/>
      <w:bookmarkEnd w:id="1441"/>
      <w:bookmarkEnd w:id="1443"/>
    </w:p>
    <w:p>
      <w:pPr>
        <w:pStyle w:val="Style39"/>
        <w:keepNext w:val="0"/>
        <w:keepLines w:val="0"/>
        <w:widowControl w:val="0"/>
        <w:shd w:val="clear" w:color="auto" w:fill="auto"/>
        <w:bidi w:val="0"/>
        <w:spacing w:before="0" w:line="240" w:lineRule="auto"/>
        <w:ind w:left="9280" w:right="0" w:firstLine="0"/>
        <w:jc w:val="left"/>
      </w:pPr>
      <w:r>
        <w:rPr>
          <w:color w:val="000000"/>
          <w:spacing w:val="0"/>
          <w:w w:val="100"/>
          <w:position w:val="0"/>
        </w:rPr>
        <w:t>单位：元</w:t>
      </w:r>
    </w:p>
    <w:tbl>
      <w:tblPr>
        <w:tblOverlap w:val="never"/>
        <w:jc w:val="left"/>
        <w:tblLayout w:type="fixed"/>
      </w:tblPr>
      <w:tblGrid>
        <w:gridCol w:w="3264"/>
        <w:gridCol w:w="1843"/>
        <w:gridCol w:w="1934"/>
        <w:gridCol w:w="2539"/>
      </w:tblGrid>
      <w:tr>
        <w:trPr>
          <w:trHeight w:val="730"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单位名称</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应收账款期末余额</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占应收账款期末余额合 计数的比例</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坏账准备期末余额</w:t>
            </w:r>
          </w:p>
        </w:tc>
      </w:tr>
    </w:tbl>
    <w:p>
      <w:pPr>
        <w:widowControl w:val="0"/>
        <w:spacing w:line="1" w:lineRule="exact"/>
      </w:pPr>
      <w:r>
        <w:br w:type="page"/>
      </w:r>
    </w:p>
    <w:tbl>
      <w:tblPr>
        <w:tblOverlap w:val="never"/>
        <w:jc w:val="left"/>
        <w:tblLayout w:type="fixed"/>
      </w:tblPr>
      <w:tblGrid>
        <w:gridCol w:w="3264"/>
        <w:gridCol w:w="1843"/>
        <w:gridCol w:w="1934"/>
        <w:gridCol w:w="2539"/>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148,138,960.00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60" w:right="0" w:firstLine="0"/>
              <w:jc w:val="both"/>
            </w:pPr>
            <w:r>
              <w:rPr>
                <w:color w:val="000000"/>
                <w:spacing w:val="0"/>
                <w:w w:val="100"/>
                <w:position w:val="0"/>
              </w:rPr>
              <w:t>14,813,896.00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119,885,303.24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80" w:right="0" w:firstLine="0"/>
              <w:jc w:val="both"/>
            </w:pPr>
            <w:r>
              <w:rPr>
                <w:color w:val="000000"/>
                <w:spacing w:val="0"/>
                <w:w w:val="100"/>
                <w:position w:val="0"/>
              </w:rPr>
              <w:t>846,868.40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107,218,333.33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60" w:right="0" w:firstLine="0"/>
              <w:jc w:val="both"/>
            </w:pPr>
            <w:r>
              <w:rPr>
                <w:color w:val="000000"/>
                <w:spacing w:val="0"/>
                <w:w w:val="100"/>
                <w:position w:val="0"/>
              </w:rPr>
              <w:t>21,443,666.67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100,887,437.12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80" w:right="0" w:firstLine="0"/>
              <w:jc w:val="both"/>
            </w:pPr>
            <w:r>
              <w:rPr>
                <w:color w:val="000000"/>
                <w:spacing w:val="0"/>
                <w:w w:val="100"/>
                <w:position w:val="0"/>
              </w:rPr>
              <w:t>712,667.69</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客户五</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55,101,035.00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80" w:right="0" w:firstLine="0"/>
              <w:jc w:val="both"/>
            </w:pPr>
            <w:r>
              <w:rPr>
                <w:color w:val="000000"/>
                <w:spacing w:val="0"/>
                <w:w w:val="100"/>
                <w:position w:val="0"/>
              </w:rPr>
              <w:t>389,233.07</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531,231,068.69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21.47%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60" w:right="0" w:firstLine="0"/>
              <w:jc w:val="both"/>
            </w:pPr>
            <w:r>
              <w:rPr>
                <w:color w:val="000000"/>
                <w:spacing w:val="0"/>
                <w:w w:val="100"/>
                <w:position w:val="0"/>
              </w:rPr>
              <w:t>38,206,331.83</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both"/>
      </w:pPr>
      <w:bookmarkStart w:id="1444" w:name="bookmark1444"/>
      <w:bookmarkStart w:id="1445" w:name="bookmark1445"/>
      <w:bookmarkStart w:id="1446" w:name="bookmark1446"/>
      <w:bookmarkStart w:id="1447" w:name="bookmark1447"/>
      <w:r>
        <w:rPr>
          <w:rFonts w:ascii="Times New Roman" w:eastAsia="Times New Roman" w:hAnsi="Times New Roman" w:cs="Times New Roman"/>
          <w:color w:val="000000"/>
          <w:spacing w:val="0"/>
          <w:w w:val="100"/>
          <w:position w:val="0"/>
        </w:rPr>
        <w:t>4</w:t>
      </w:r>
      <w:bookmarkEnd w:id="1446"/>
      <w:r>
        <w:rPr>
          <w:color w:val="000000"/>
          <w:spacing w:val="0"/>
          <w:w w:val="100"/>
          <w:position w:val="0"/>
        </w:rPr>
        <w:t>、应收款项融资</w:t>
      </w:r>
      <w:bookmarkEnd w:id="1444"/>
      <w:bookmarkEnd w:id="1445"/>
      <w:bookmarkEnd w:id="1447"/>
    </w:p>
    <w:p>
      <w:pPr>
        <w:pStyle w:val="Style39"/>
        <w:keepNext w:val="0"/>
        <w:keepLines w:val="0"/>
        <w:widowControl w:val="0"/>
        <w:shd w:val="clear" w:color="auto" w:fill="auto"/>
        <w:bidi w:val="0"/>
        <w:spacing w:before="0" w:after="80" w:line="240" w:lineRule="auto"/>
        <w:ind w:left="0" w:right="1060" w:firstLine="0"/>
        <w:jc w:val="righ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应收票据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488,385,666.76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442,915,861.70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488,385,666.76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442,915,861.70</w:t>
            </w:r>
          </w:p>
        </w:tc>
      </w:tr>
    </w:tbl>
    <w:p>
      <w:pPr>
        <w:pStyle w:val="Style39"/>
        <w:keepNext w:val="0"/>
        <w:keepLines w:val="0"/>
        <w:widowControl w:val="0"/>
        <w:shd w:val="clear" w:color="auto" w:fill="auto"/>
        <w:bidi w:val="0"/>
        <w:spacing w:before="0" w:after="140" w:line="355" w:lineRule="exact"/>
        <w:ind w:left="0" w:right="0" w:firstLine="320"/>
        <w:jc w:val="both"/>
      </w:pPr>
      <w:r>
        <w:rPr>
          <w:color w:val="000000"/>
          <w:spacing w:val="0"/>
          <w:w w:val="100"/>
          <w:position w:val="0"/>
        </w:rPr>
        <w:t>应收款项融资本期增减变动及公允价值变动情况</w:t>
      </w:r>
    </w:p>
    <w:p>
      <w:pPr>
        <w:pStyle w:val="Style39"/>
        <w:keepNext w:val="0"/>
        <w:keepLines w:val="0"/>
        <w:widowControl w:val="0"/>
        <w:shd w:val="clear" w:color="auto" w:fill="auto"/>
        <w:bidi w:val="0"/>
        <w:spacing w:before="0" w:after="0" w:line="413" w:lineRule="auto"/>
        <w:ind w:left="0" w:right="0" w:firstLine="32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39"/>
        <w:keepNext w:val="0"/>
        <w:keepLines w:val="0"/>
        <w:widowControl w:val="0"/>
        <w:shd w:val="clear" w:color="auto" w:fill="auto"/>
        <w:bidi w:val="0"/>
        <w:spacing w:before="0" w:after="380" w:line="355" w:lineRule="exact"/>
        <w:ind w:left="320" w:right="0" w:firstLine="40"/>
        <w:jc w:val="left"/>
      </w:pPr>
      <w:r>
        <w:rPr>
          <w:color w:val="000000"/>
          <w:spacing w:val="0"/>
          <w:w w:val="100"/>
          <w:position w:val="0"/>
        </w:rPr>
        <w:t xml:space="preserve">如是按照预期信用损失一般模型计提应收款项融资减值准备，请参照其他应收款的披露方式披露减值准备的相关信息: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16"/>
        <w:keepNext/>
        <w:keepLines/>
        <w:widowControl w:val="0"/>
        <w:shd w:val="clear" w:color="auto" w:fill="auto"/>
        <w:bidi w:val="0"/>
        <w:spacing w:before="0" w:after="380" w:line="240" w:lineRule="auto"/>
        <w:ind w:left="0" w:right="0" w:firstLine="320"/>
        <w:jc w:val="both"/>
      </w:pPr>
      <w:bookmarkStart w:id="1448" w:name="bookmark1448"/>
      <w:bookmarkStart w:id="1449" w:name="bookmark1449"/>
      <w:bookmarkStart w:id="1450" w:name="bookmark1450"/>
      <w:bookmarkStart w:id="1451" w:name="bookmark1451"/>
      <w:r>
        <w:rPr>
          <w:rFonts w:ascii="Times New Roman" w:eastAsia="Times New Roman" w:hAnsi="Times New Roman" w:cs="Times New Roman"/>
          <w:color w:val="000000"/>
          <w:spacing w:val="0"/>
          <w:w w:val="100"/>
          <w:position w:val="0"/>
        </w:rPr>
        <w:t>5</w:t>
      </w:r>
      <w:bookmarkEnd w:id="1450"/>
      <w:r>
        <w:rPr>
          <w:color w:val="000000"/>
          <w:spacing w:val="0"/>
          <w:w w:val="100"/>
          <w:position w:val="0"/>
        </w:rPr>
        <w:t>、预付款项</w:t>
      </w:r>
      <w:bookmarkEnd w:id="1448"/>
      <w:bookmarkEnd w:id="1449"/>
      <w:bookmarkEnd w:id="1451"/>
    </w:p>
    <w:p>
      <w:pPr>
        <w:pStyle w:val="Style16"/>
        <w:keepNext/>
        <w:keepLines/>
        <w:widowControl w:val="0"/>
        <w:shd w:val="clear" w:color="auto" w:fill="auto"/>
        <w:bidi w:val="0"/>
        <w:spacing w:before="0" w:after="380" w:line="240" w:lineRule="auto"/>
        <w:ind w:left="0" w:right="0" w:firstLine="320"/>
        <w:jc w:val="both"/>
      </w:pPr>
      <w:bookmarkStart w:id="1448" w:name="bookmark1448"/>
      <w:bookmarkStart w:id="1449" w:name="bookmark1449"/>
      <w:bookmarkStart w:id="1452" w:name="bookmark1452"/>
      <w:bookmarkStart w:id="1453" w:name="bookmark1453"/>
      <w:r>
        <w:rPr>
          <w:color w:val="000000"/>
          <w:spacing w:val="0"/>
          <w:w w:val="100"/>
          <w:position w:val="0"/>
        </w:rPr>
        <w:t>（</w:t>
      </w:r>
      <w:bookmarkEnd w:id="1452"/>
      <w:r>
        <w:rPr>
          <w:rFonts w:ascii="Times New Roman" w:eastAsia="Times New Roman" w:hAnsi="Times New Roman" w:cs="Times New Roman"/>
          <w:color w:val="000000"/>
          <w:spacing w:val="0"/>
          <w:w w:val="100"/>
          <w:position w:val="0"/>
        </w:rPr>
        <w:t>1</w:t>
      </w:r>
      <w:r>
        <w:rPr>
          <w:color w:val="000000"/>
          <w:spacing w:val="0"/>
          <w:w w:val="100"/>
          <w:position w:val="0"/>
        </w:rPr>
        <w:t>）预付款项按账龄披露</w:t>
      </w:r>
      <w:bookmarkEnd w:id="1448"/>
      <w:bookmarkEnd w:id="1449"/>
      <w:bookmarkEnd w:id="1453"/>
    </w:p>
    <w:p>
      <w:pPr>
        <w:pStyle w:val="Style37"/>
        <w:keepNext w:val="0"/>
        <w:keepLines w:val="0"/>
        <w:widowControl w:val="0"/>
        <w:shd w:val="clear" w:color="auto" w:fill="auto"/>
        <w:bidi w:val="0"/>
        <w:spacing w:before="0" w:after="0" w:line="240" w:lineRule="auto"/>
        <w:ind w:left="8942" w:right="0" w:firstLine="0"/>
        <w:jc w:val="left"/>
      </w:pPr>
      <w:r>
        <w:rPr>
          <w:color w:val="000000"/>
          <w:spacing w:val="0"/>
          <w:w w:val="100"/>
          <w:position w:val="0"/>
        </w:rPr>
        <w:t>单位：元</w:t>
      </w:r>
    </w:p>
    <w:tbl>
      <w:tblPr>
        <w:tblOverlap w:val="never"/>
        <w:jc w:val="center"/>
        <w:tblLayout w:type="fixed"/>
      </w:tblPr>
      <w:tblGrid>
        <w:gridCol w:w="1944"/>
        <w:gridCol w:w="1944"/>
        <w:gridCol w:w="1939"/>
        <w:gridCol w:w="1939"/>
        <w:gridCol w:w="1949"/>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账龄</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871,877,663.55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528,554,005.66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87.57%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92,412,848.81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75,019,543.42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12.43%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964,290,512.36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603,573,549.08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480"/>
        <w:jc w:val="left"/>
      </w:pPr>
      <w:bookmarkStart w:id="1454" w:name="bookmark1454"/>
      <w:bookmarkStart w:id="1455" w:name="bookmark1455"/>
      <w:bookmarkStart w:id="1456" w:name="bookmark1456"/>
      <w:bookmarkStart w:id="1457" w:name="bookmark1457"/>
      <w:r>
        <w:rPr>
          <w:color w:val="000000"/>
          <w:spacing w:val="0"/>
          <w:w w:val="100"/>
          <w:position w:val="0"/>
        </w:rPr>
        <w:t>（</w:t>
      </w:r>
      <w:bookmarkEnd w:id="1456"/>
      <w:r>
        <w:rPr>
          <w:rFonts w:ascii="Times New Roman" w:eastAsia="Times New Roman" w:hAnsi="Times New Roman" w:cs="Times New Roman"/>
          <w:color w:val="000000"/>
          <w:spacing w:val="0"/>
          <w:w w:val="100"/>
          <w:position w:val="0"/>
        </w:rPr>
        <w:t>2</w:t>
      </w:r>
      <w:r>
        <w:rPr>
          <w:color w:val="000000"/>
          <w:spacing w:val="0"/>
          <w:w w:val="100"/>
          <w:position w:val="0"/>
        </w:rPr>
        <w:t>）按预付对象归集的期末余额前五名的预付款情况</w:t>
      </w:r>
      <w:bookmarkEnd w:id="1454"/>
      <w:bookmarkEnd w:id="1455"/>
      <w:bookmarkEnd w:id="1457"/>
    </w:p>
    <w:p>
      <w:pPr>
        <w:pStyle w:val="Style39"/>
        <w:keepNext w:val="0"/>
        <w:keepLines w:val="0"/>
        <w:widowControl w:val="0"/>
        <w:shd w:val="clear" w:color="auto" w:fill="auto"/>
        <w:bidi w:val="0"/>
        <w:spacing w:before="0" w:after="220" w:line="240" w:lineRule="auto"/>
        <w:ind w:left="0" w:right="0" w:firstLine="720"/>
        <w:jc w:val="both"/>
      </w:pPr>
      <w:r>
        <w:rPr>
          <w:color w:val="000000"/>
          <w:spacing w:val="0"/>
          <w:w w:val="100"/>
          <w:position w:val="0"/>
        </w:rPr>
        <w:t>本期按预付对象归集的期末余额前五名预付款项汇总金额</w:t>
      </w:r>
      <w:r>
        <w:rPr>
          <w:rFonts w:ascii="Times New Roman" w:eastAsia="Times New Roman" w:hAnsi="Times New Roman" w:cs="Times New Roman"/>
          <w:color w:val="000000"/>
          <w:spacing w:val="0"/>
          <w:w w:val="100"/>
          <w:position w:val="0"/>
          <w:sz w:val="18"/>
          <w:szCs w:val="18"/>
        </w:rPr>
        <w:t>470,067,160.7</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元，占预付款项期末余额合计数的比例</w:t>
      </w:r>
      <w:r>
        <w:rPr>
          <w:rFonts w:ascii="Times New Roman" w:eastAsia="Times New Roman" w:hAnsi="Times New Roman" w:cs="Times New Roman"/>
          <w:color w:val="000000"/>
          <w:spacing w:val="0"/>
          <w:w w:val="100"/>
          <w:position w:val="0"/>
          <w:sz w:val="18"/>
          <w:szCs w:val="18"/>
        </w:rPr>
        <w:t>48.75%</w:t>
      </w:r>
      <w:r>
        <w:rPr>
          <w:color w:val="000000"/>
          <w:spacing w:val="0"/>
          <w:w w:val="100"/>
          <w:position w:val="0"/>
        </w:rPr>
        <w:t>。</w:t>
      </w:r>
    </w:p>
    <w:p>
      <w:pPr>
        <w:pStyle w:val="Style37"/>
        <w:keepNext w:val="0"/>
        <w:keepLines w:val="0"/>
        <w:widowControl w:val="0"/>
        <w:shd w:val="clear" w:color="auto" w:fill="auto"/>
        <w:bidi w:val="0"/>
        <w:spacing w:before="0" w:after="0" w:line="240" w:lineRule="auto"/>
        <w:ind w:left="8909" w:right="0" w:firstLine="0"/>
        <w:jc w:val="left"/>
      </w:pPr>
      <w:r>
        <w:rPr>
          <w:color w:val="000000"/>
          <w:spacing w:val="0"/>
          <w:w w:val="100"/>
          <w:position w:val="0"/>
        </w:rPr>
        <w:t>单位：元</w:t>
      </w:r>
    </w:p>
    <w:tbl>
      <w:tblPr>
        <w:tblOverlap w:val="never"/>
        <w:jc w:val="center"/>
        <w:tblLayout w:type="fixed"/>
      </w:tblPr>
      <w:tblGrid>
        <w:gridCol w:w="2837"/>
        <w:gridCol w:w="3691"/>
        <w:gridCol w:w="3125"/>
      </w:tblGrid>
      <w:tr>
        <w:trPr>
          <w:trHeight w:val="36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单位名称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预付款项期末余额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占预付款项期末余额合计数的比例</w:t>
            </w:r>
          </w:p>
        </w:tc>
      </w:tr>
      <w:tr>
        <w:trPr>
          <w:trHeight w:val="32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123,727,868.43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440" w:right="0" w:firstLine="0"/>
              <w:jc w:val="left"/>
            </w:pPr>
            <w:r>
              <w:rPr>
                <w:color w:val="000000"/>
                <w:spacing w:val="0"/>
                <w:w w:val="100"/>
                <w:position w:val="0"/>
              </w:rPr>
              <w:t>12.83%</w:t>
            </w:r>
          </w:p>
        </w:tc>
      </w:tr>
      <w:tr>
        <w:trPr>
          <w:trHeight w:val="32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113,846,592.74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440" w:right="0" w:firstLine="0"/>
              <w:jc w:val="left"/>
            </w:pPr>
            <w:r>
              <w:rPr>
                <w:color w:val="000000"/>
                <w:spacing w:val="0"/>
                <w:w w:val="100"/>
                <w:position w:val="0"/>
              </w:rPr>
              <w:t>11.81%</w:t>
            </w:r>
          </w:p>
        </w:tc>
      </w:tr>
      <w:tr>
        <w:trPr>
          <w:trHeight w:val="32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40" w:right="0" w:firstLine="0"/>
              <w:jc w:val="left"/>
            </w:pPr>
            <w:r>
              <w:rPr>
                <w:color w:val="000000"/>
                <w:spacing w:val="0"/>
                <w:w w:val="100"/>
                <w:position w:val="0"/>
              </w:rPr>
              <w:t>99,901,540.92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440" w:right="0" w:firstLine="0"/>
              <w:jc w:val="left"/>
            </w:pPr>
            <w:r>
              <w:rPr>
                <w:color w:val="000000"/>
                <w:spacing w:val="0"/>
                <w:w w:val="100"/>
                <w:position w:val="0"/>
              </w:rPr>
              <w:t>10.36%</w:t>
            </w:r>
          </w:p>
        </w:tc>
      </w:tr>
      <w:tr>
        <w:trPr>
          <w:trHeight w:val="32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40" w:right="0" w:firstLine="0"/>
              <w:jc w:val="left"/>
            </w:pPr>
            <w:r>
              <w:rPr>
                <w:color w:val="000000"/>
                <w:spacing w:val="0"/>
                <w:w w:val="100"/>
                <w:position w:val="0"/>
              </w:rPr>
              <w:t>70,400,984.10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7.30%</w:t>
            </w:r>
          </w:p>
        </w:tc>
      </w:tr>
      <w:tr>
        <w:trPr>
          <w:trHeight w:val="331"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客户五</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40" w:right="0" w:firstLine="0"/>
              <w:jc w:val="left"/>
            </w:pPr>
            <w:r>
              <w:rPr>
                <w:color w:val="000000"/>
                <w:spacing w:val="0"/>
                <w:w w:val="100"/>
                <w:position w:val="0"/>
              </w:rPr>
              <w:t>62,190,174.52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6.45%</w:t>
            </w:r>
          </w:p>
        </w:tc>
      </w:tr>
    </w:tbl>
    <w:p>
      <w:pPr>
        <w:spacing w:lineRule="exact" w:line="1"/>
        <w:rPr>
          <w:sz w:val="2"/>
          <w:szCs w:val="2"/>
        </w:rPr>
      </w:pPr>
      <w:r>
        <w:br w:type="page"/>
      </w:r>
    </w:p>
    <w:p>
      <w:pPr>
        <w:pStyle w:val="Style79"/>
        <w:keepNext w:val="0"/>
        <w:keepLines w:val="0"/>
        <w:widowControl w:val="0"/>
        <w:shd w:val="clear" w:color="auto" w:fill="auto"/>
        <w:tabs>
          <w:tab w:pos="4128" w:val="left"/>
          <w:tab w:pos="7819" w:val="left"/>
        </w:tabs>
        <w:bidi w:val="0"/>
        <w:spacing w:before="0" w:after="380" w:line="240" w:lineRule="auto"/>
        <w:ind w:left="0" w:right="0" w:firstLine="0"/>
        <w:jc w:val="center"/>
      </w:pPr>
      <w:r>
        <w:rPr>
          <w:rFonts w:ascii="SimSun" w:eastAsia="SimSun" w:hAnsi="SimSun" w:cs="SimSun"/>
          <w:color w:val="000000"/>
          <w:spacing w:val="0"/>
          <w:w w:val="100"/>
          <w:position w:val="0"/>
          <w:sz w:val="17"/>
          <w:szCs w:val="17"/>
        </w:rPr>
        <w:t>合计</w:t>
        <w:tab/>
      </w:r>
      <w:r>
        <w:rPr>
          <w:color w:val="000000"/>
          <w:spacing w:val="0"/>
          <w:w w:val="100"/>
          <w:position w:val="0"/>
        </w:rPr>
        <w:t xml:space="preserve">470,067,160.71 </w:t>
      </w:r>
      <w:r>
        <w:rPr>
          <w:color w:val="000000"/>
          <w:spacing w:val="0"/>
          <w:w w:val="100"/>
          <w:position w:val="0"/>
        </w:rPr>
        <w:t>I</w:t>
        <w:tab/>
        <w:t>48.75% I</w:t>
      </w:r>
    </w:p>
    <w:p>
      <w:pPr>
        <w:pStyle w:val="Style16"/>
        <w:keepNext/>
        <w:keepLines/>
        <w:widowControl w:val="0"/>
        <w:shd w:val="clear" w:color="auto" w:fill="auto"/>
        <w:bidi w:val="0"/>
        <w:spacing w:before="0" w:after="380" w:line="240" w:lineRule="auto"/>
        <w:ind w:left="0" w:right="0" w:firstLine="360"/>
        <w:jc w:val="left"/>
      </w:pPr>
      <w:bookmarkStart w:id="1458" w:name="bookmark1458"/>
      <w:bookmarkStart w:id="1459" w:name="bookmark1459"/>
      <w:bookmarkStart w:id="1460" w:name="bookmark1460"/>
      <w:bookmarkStart w:id="1461" w:name="bookmark1461"/>
      <w:r>
        <w:rPr>
          <w:rFonts w:ascii="Times New Roman" w:eastAsia="Times New Roman" w:hAnsi="Times New Roman" w:cs="Times New Roman"/>
          <w:color w:val="000000"/>
          <w:spacing w:val="0"/>
          <w:w w:val="100"/>
          <w:position w:val="0"/>
        </w:rPr>
        <w:t>6</w:t>
      </w:r>
      <w:bookmarkEnd w:id="1460"/>
      <w:r>
        <w:rPr>
          <w:color w:val="000000"/>
          <w:spacing w:val="0"/>
          <w:w w:val="100"/>
          <w:position w:val="0"/>
        </w:rPr>
        <w:t>、其他应收款</w:t>
      </w:r>
      <w:bookmarkEnd w:id="1458"/>
      <w:bookmarkEnd w:id="1459"/>
      <w:bookmarkEnd w:id="1461"/>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220" w:right="0" w:firstLine="0"/>
              <w:jc w:val="left"/>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220" w:right="0" w:firstLine="0"/>
              <w:jc w:val="left"/>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13,000,000.00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2,417,240,559.46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2,203,654,598.66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2,417,240,559.46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2,216,654,598.66</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360"/>
        <w:jc w:val="left"/>
      </w:pPr>
      <w:bookmarkStart w:id="1462" w:name="bookmark1462"/>
      <w:bookmarkStart w:id="1463" w:name="bookmark1463"/>
      <w:bookmarkStart w:id="1464" w:name="bookmark1464"/>
      <w:bookmarkStart w:id="1465" w:name="bookmark1465"/>
      <w:r>
        <w:rPr>
          <w:color w:val="000000"/>
          <w:spacing w:val="0"/>
          <w:w w:val="100"/>
          <w:position w:val="0"/>
        </w:rPr>
        <w:t>（</w:t>
      </w:r>
      <w:bookmarkEnd w:id="1464"/>
      <w:r>
        <w:rPr>
          <w:rFonts w:ascii="Times New Roman" w:eastAsia="Times New Roman" w:hAnsi="Times New Roman" w:cs="Times New Roman"/>
          <w:color w:val="000000"/>
          <w:spacing w:val="0"/>
          <w:w w:val="100"/>
          <w:position w:val="0"/>
        </w:rPr>
        <w:t>1</w:t>
      </w:r>
      <w:r>
        <w:rPr>
          <w:color w:val="000000"/>
          <w:spacing w:val="0"/>
          <w:w w:val="100"/>
          <w:position w:val="0"/>
        </w:rPr>
        <w:t>）应收股利</w:t>
      </w:r>
      <w:bookmarkEnd w:id="1462"/>
      <w:bookmarkEnd w:id="1463"/>
      <w:bookmarkEnd w:id="1465"/>
    </w:p>
    <w:p>
      <w:pPr>
        <w:pStyle w:val="Style16"/>
        <w:keepNext/>
        <w:keepLines/>
        <w:widowControl w:val="0"/>
        <w:shd w:val="clear" w:color="auto" w:fill="auto"/>
        <w:bidi w:val="0"/>
        <w:spacing w:before="0" w:after="380" w:line="240" w:lineRule="auto"/>
        <w:ind w:left="0" w:right="0" w:firstLine="360"/>
        <w:jc w:val="left"/>
      </w:pPr>
      <w:bookmarkStart w:id="1462" w:name="bookmark1462"/>
      <w:bookmarkStart w:id="1463" w:name="bookmark1463"/>
      <w:bookmarkStart w:id="1466" w:name="bookmark1466"/>
      <w:bookmarkStart w:id="1467" w:name="bookmark1467"/>
      <w:r>
        <w:rPr>
          <w:rFonts w:ascii="Times New Roman" w:eastAsia="Times New Roman" w:hAnsi="Times New Roman" w:cs="Times New Roman"/>
          <w:color w:val="000000"/>
          <w:spacing w:val="0"/>
          <w:w w:val="100"/>
          <w:position w:val="0"/>
        </w:rPr>
        <w:t>1</w:t>
      </w:r>
      <w:bookmarkEnd w:id="1466"/>
      <w:r>
        <w:rPr>
          <w:color w:val="000000"/>
          <w:spacing w:val="0"/>
          <w:w w:val="100"/>
          <w:position w:val="0"/>
        </w:rPr>
        <w:t>）应收股利分类</w:t>
      </w:r>
      <w:bookmarkEnd w:id="1462"/>
      <w:bookmarkEnd w:id="1463"/>
      <w:bookmarkEnd w:id="1467"/>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项目</w:t>
            </w:r>
            <w:r>
              <w:rPr>
                <w:color w:val="000000"/>
                <w:spacing w:val="0"/>
                <w:w w:val="100"/>
                <w:position w:val="0"/>
              </w:rPr>
              <w:t>（</w:t>
            </w:r>
            <w:r>
              <w:rPr>
                <w:rFonts w:ascii="SimSun" w:eastAsia="SimSun" w:hAnsi="SimSun" w:cs="SimSun"/>
                <w:color w:val="000000"/>
                <w:spacing w:val="0"/>
                <w:w w:val="100"/>
                <w:position w:val="0"/>
                <w:sz w:val="17"/>
                <w:szCs w:val="17"/>
              </w:rPr>
              <w:t>或被投资单位</w:t>
            </w:r>
            <w:r>
              <w:rPr>
                <w:rFonts w:ascii="SimSun" w:eastAsia="SimSun" w:hAnsi="SimSun" w:cs="SimSun"/>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220" w:right="0" w:firstLine="0"/>
              <w:jc w:val="left"/>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潍坊星兴联合化工有限公司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13,000,000.00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13,000,000.00</w:t>
            </w:r>
          </w:p>
        </w:tc>
      </w:tr>
    </w:tbl>
    <w:p>
      <w:pPr>
        <w:widowControl w:val="0"/>
        <w:spacing w:after="339" w:line="1" w:lineRule="exact"/>
      </w:pPr>
    </w:p>
    <w:p>
      <w:pPr>
        <w:pStyle w:val="Style16"/>
        <w:keepNext/>
        <w:keepLines/>
        <w:widowControl w:val="0"/>
        <w:shd w:val="clear" w:color="auto" w:fill="auto"/>
        <w:bidi w:val="0"/>
        <w:spacing w:before="0" w:after="380" w:line="240" w:lineRule="auto"/>
        <w:ind w:left="0" w:right="0" w:firstLine="360"/>
        <w:jc w:val="left"/>
      </w:pPr>
      <w:bookmarkStart w:id="1468" w:name="bookmark1468"/>
      <w:bookmarkStart w:id="1469" w:name="bookmark1469"/>
      <w:bookmarkStart w:id="1470" w:name="bookmark1470"/>
      <w:bookmarkStart w:id="1471" w:name="bookmark1471"/>
      <w:r>
        <w:rPr>
          <w:color w:val="000000"/>
          <w:spacing w:val="0"/>
          <w:w w:val="100"/>
          <w:position w:val="0"/>
        </w:rPr>
        <w:t>（</w:t>
      </w:r>
      <w:bookmarkEnd w:id="1470"/>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1468"/>
      <w:bookmarkEnd w:id="1469"/>
      <w:bookmarkEnd w:id="1471"/>
    </w:p>
    <w:p>
      <w:pPr>
        <w:pStyle w:val="Style16"/>
        <w:keepNext/>
        <w:keepLines/>
        <w:widowControl w:val="0"/>
        <w:shd w:val="clear" w:color="auto" w:fill="auto"/>
        <w:bidi w:val="0"/>
        <w:spacing w:before="0" w:after="380" w:line="240" w:lineRule="auto"/>
        <w:ind w:left="0" w:right="0" w:firstLine="360"/>
        <w:jc w:val="left"/>
      </w:pPr>
      <w:bookmarkStart w:id="1468" w:name="bookmark1468"/>
      <w:bookmarkStart w:id="1469" w:name="bookmark1469"/>
      <w:bookmarkStart w:id="1472" w:name="bookmark1472"/>
      <w:bookmarkStart w:id="1473" w:name="bookmark1473"/>
      <w:r>
        <w:rPr>
          <w:rFonts w:ascii="Times New Roman" w:eastAsia="Times New Roman" w:hAnsi="Times New Roman" w:cs="Times New Roman"/>
          <w:color w:val="000000"/>
          <w:spacing w:val="0"/>
          <w:w w:val="100"/>
          <w:position w:val="0"/>
        </w:rPr>
        <w:t>1</w:t>
      </w:r>
      <w:bookmarkEnd w:id="1472"/>
      <w:r>
        <w:rPr>
          <w:color w:val="000000"/>
          <w:spacing w:val="0"/>
          <w:w w:val="100"/>
          <w:position w:val="0"/>
        </w:rPr>
        <w:t>）其他应收款按款项性质分类情况</w:t>
      </w:r>
      <w:bookmarkEnd w:id="1468"/>
      <w:bookmarkEnd w:id="1469"/>
      <w:bookmarkEnd w:id="1473"/>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款项性质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220" w:right="0" w:firstLine="0"/>
              <w:jc w:val="left"/>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往来款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2,675,531,581.63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2,502,722,227.16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11,732,998.24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29,529,247.78</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代垫款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19,351,237.29</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636,635.53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21,618.27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备用金及借款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43,437,509.57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20,877,056.54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229,207,636.15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126,503,088.52</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2,960,546,361.12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2,699,004,475.56</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360"/>
        <w:jc w:val="both"/>
      </w:pPr>
      <w:bookmarkStart w:id="1474" w:name="bookmark1474"/>
      <w:bookmarkStart w:id="1475" w:name="bookmark1475"/>
      <w:bookmarkStart w:id="1476" w:name="bookmark1476"/>
      <w:bookmarkStart w:id="1477" w:name="bookmark1477"/>
      <w:r>
        <w:rPr>
          <w:rFonts w:ascii="Times New Roman" w:eastAsia="Times New Roman" w:hAnsi="Times New Roman" w:cs="Times New Roman"/>
          <w:color w:val="000000"/>
          <w:spacing w:val="0"/>
          <w:w w:val="100"/>
          <w:position w:val="0"/>
        </w:rPr>
        <w:t>2</w:t>
      </w:r>
      <w:bookmarkEnd w:id="1476"/>
      <w:r>
        <w:rPr>
          <w:color w:val="000000"/>
          <w:spacing w:val="0"/>
          <w:w w:val="100"/>
          <w:position w:val="0"/>
        </w:rPr>
        <w:t>）坏账准备计提情况</w:t>
      </w:r>
      <w:bookmarkEnd w:id="1474"/>
      <w:bookmarkEnd w:id="1475"/>
      <w:bookmarkEnd w:id="1477"/>
    </w:p>
    <w:p>
      <w:pPr>
        <w:pStyle w:val="Style39"/>
        <w:keepNext w:val="0"/>
        <w:keepLines w:val="0"/>
        <w:widowControl w:val="0"/>
        <w:shd w:val="clear" w:color="auto" w:fill="auto"/>
        <w:bidi w:val="0"/>
        <w:spacing w:before="0" w:after="340" w:line="240" w:lineRule="auto"/>
        <w:ind w:left="0" w:right="0" w:firstLine="360"/>
        <w:jc w:val="both"/>
      </w:pPr>
      <w:r>
        <w:rPr>
          <w:color w:val="000000"/>
          <w:spacing w:val="0"/>
          <w:w w:val="100"/>
          <w:position w:val="0"/>
        </w:rPr>
        <w:t>期末，处于第一阶段的坏账准备：</w:t>
      </w:r>
    </w:p>
    <w:p>
      <w:pPr>
        <w:pStyle w:val="Style39"/>
        <w:keepNext w:val="0"/>
        <w:keepLines w:val="0"/>
        <w:widowControl w:val="0"/>
        <w:shd w:val="clear" w:color="auto" w:fill="auto"/>
        <w:bidi w:val="0"/>
        <w:spacing w:before="0" w:after="340" w:line="240" w:lineRule="auto"/>
        <w:ind w:left="9280" w:right="0" w:firstLine="0"/>
        <w:jc w:val="left"/>
        <w:sectPr>
          <w:headerReference w:type="default" r:id="rId241"/>
          <w:footerReference w:type="default" r:id="rId242"/>
          <w:headerReference w:type="even" r:id="rId243"/>
          <w:footerReference w:type="even" r:id="rId244"/>
          <w:footnotePr>
            <w:pos w:val="pageBottom"/>
            <w:numFmt w:val="decimal"/>
            <w:numRestart w:val="continuous"/>
          </w:footnotePr>
          <w:pgSz w:w="11900" w:h="16840"/>
          <w:pgMar w:top="1364" w:right="391" w:bottom="1436" w:left="383" w:header="0" w:footer="3" w:gutter="0"/>
          <w:cols w:space="720"/>
          <w:noEndnote/>
          <w:rtlGutter w:val="0"/>
          <w:docGrid w:linePitch="360"/>
        </w:sectPr>
      </w:pPr>
      <w:r>
        <w:rPr>
          <w:color w:val="000000"/>
          <w:spacing w:val="0"/>
          <w:w w:val="100"/>
          <w:position w:val="0"/>
        </w:rPr>
        <w:t>单位：元</w:t>
      </w:r>
    </w:p>
    <w:tbl>
      <w:tblPr>
        <w:tblOverlap w:val="never"/>
        <w:jc w:val="center"/>
        <w:tblLayout w:type="fixed"/>
      </w:tblPr>
      <w:tblGrid>
        <w:gridCol w:w="2299"/>
        <w:gridCol w:w="2275"/>
        <w:gridCol w:w="1190"/>
        <w:gridCol w:w="1685"/>
        <w:gridCol w:w="1622"/>
        <w:gridCol w:w="797"/>
      </w:tblGrid>
      <w:tr>
        <w:trPr>
          <w:trHeight w:val="140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9" w:lineRule="exact"/>
              <w:ind w:left="0" w:right="0" w:firstLine="0"/>
              <w:jc w:val="center"/>
              <w:rPr>
                <w:sz w:val="17"/>
                <w:szCs w:val="17"/>
              </w:rPr>
            </w:pPr>
            <w:r>
              <w:rPr>
                <w:rFonts w:ascii="SimSun" w:eastAsia="SimSun" w:hAnsi="SimSun" w:cs="SimSun"/>
                <w:color w:val="000000"/>
                <w:spacing w:val="0"/>
                <w:w w:val="100"/>
                <w:position w:val="0"/>
                <w:sz w:val="17"/>
                <w:szCs w:val="17"/>
              </w:rPr>
              <w:t>未来</w:t>
            </w:r>
            <w:r>
              <w:rPr>
                <w:color w:val="000000"/>
                <w:spacing w:val="0"/>
                <w:w w:val="100"/>
                <w:position w:val="0"/>
                <w:sz w:val="18"/>
                <w:szCs w:val="18"/>
              </w:rPr>
              <w:t>12</w:t>
            </w:r>
            <w:r>
              <w:rPr>
                <w:rFonts w:ascii="SimSun" w:eastAsia="SimSun" w:hAnsi="SimSun" w:cs="SimSun"/>
                <w:color w:val="000000"/>
                <w:spacing w:val="0"/>
                <w:w w:val="100"/>
                <w:position w:val="0"/>
                <w:sz w:val="17"/>
                <w:szCs w:val="17"/>
              </w:rPr>
              <w:t>个月 内的预期信 用损失率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理由</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按单项计提坏账准备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按组合计提坏账准备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left"/>
            </w:pPr>
            <w:r>
              <w:rPr>
                <w:color w:val="000000"/>
                <w:spacing w:val="0"/>
                <w:w w:val="100"/>
                <w:position w:val="0"/>
              </w:rPr>
              <w:t>837,977,005.60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16.78%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140,645,700.07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697,331,305.53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应收政府机关款项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19,397,119.49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87.75%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17,021,162.41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2,375,957.08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应收关联方款项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84,783,327.98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22.54%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19,108,203.65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65,675,124.33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应收其他款项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left"/>
            </w:pPr>
            <w:r>
              <w:rPr>
                <w:color w:val="000000"/>
                <w:spacing w:val="0"/>
                <w:w w:val="100"/>
                <w:position w:val="0"/>
              </w:rPr>
              <w:t>733,796,558.13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14.24%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104,516,334.01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629,280,224.12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6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40" w:right="0" w:firstLine="0"/>
              <w:jc w:val="left"/>
            </w:pPr>
            <w:r>
              <w:rPr>
                <w:color w:val="000000"/>
                <w:spacing w:val="0"/>
                <w:w w:val="100"/>
                <w:position w:val="0"/>
              </w:rPr>
              <w:t>837,977,005.60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16.78%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140,645,700.07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697,331,305.53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39" w:line="1" w:lineRule="exact"/>
      </w:pPr>
    </w:p>
    <w:p>
      <w:pPr>
        <w:pStyle w:val="Style39"/>
        <w:keepNext w:val="0"/>
        <w:keepLines w:val="0"/>
        <w:widowControl w:val="0"/>
        <w:shd w:val="clear" w:color="auto" w:fill="auto"/>
        <w:bidi w:val="0"/>
        <w:spacing w:before="0" w:after="300" w:line="240" w:lineRule="auto"/>
        <w:ind w:left="0" w:right="0" w:firstLine="320"/>
        <w:jc w:val="both"/>
      </w:pPr>
      <w:r>
        <w:rPr>
          <w:color w:val="000000"/>
          <w:spacing w:val="0"/>
          <w:w w:val="100"/>
          <w:position w:val="0"/>
        </w:rPr>
        <w:t>期末，本集团不存在处于第二阶段的应收利息、应收股利和其他应收款。</w:t>
      </w:r>
    </w:p>
    <w:p>
      <w:pPr>
        <w:pStyle w:val="Style39"/>
        <w:keepNext w:val="0"/>
        <w:keepLines w:val="0"/>
        <w:widowControl w:val="0"/>
        <w:shd w:val="clear" w:color="auto" w:fill="auto"/>
        <w:bidi w:val="0"/>
        <w:spacing w:before="0" w:after="300" w:line="240" w:lineRule="auto"/>
        <w:ind w:left="0" w:right="0" w:firstLine="320"/>
        <w:jc w:val="both"/>
      </w:pPr>
      <w:r>
        <w:rPr>
          <w:color w:val="000000"/>
          <w:spacing w:val="0"/>
          <w:w w:val="100"/>
          <w:position w:val="0"/>
        </w:rPr>
        <w:t>期末，处于第三阶段的坏账准备：</w:t>
      </w:r>
    </w:p>
    <w:p>
      <w:pPr>
        <w:pStyle w:val="Style39"/>
        <w:keepNext w:val="0"/>
        <w:keepLines w:val="0"/>
        <w:widowControl w:val="0"/>
        <w:shd w:val="clear" w:color="auto" w:fill="auto"/>
        <w:bidi w:val="0"/>
        <w:spacing w:before="0" w:after="300" w:line="240" w:lineRule="auto"/>
        <w:ind w:left="9280" w:right="0" w:firstLine="0"/>
        <w:jc w:val="left"/>
      </w:pPr>
      <w:r>
        <w:rPr>
          <w:color w:val="000000"/>
          <w:spacing w:val="0"/>
          <w:w w:val="100"/>
          <w:position w:val="0"/>
        </w:rPr>
        <w:t>单位：元</w:t>
      </w:r>
    </w:p>
    <w:tbl>
      <w:tblPr>
        <w:tblOverlap w:val="never"/>
        <w:jc w:val="left"/>
        <w:tblLayout w:type="fixed"/>
      </w:tblPr>
      <w:tblGrid>
        <w:gridCol w:w="2395"/>
        <w:gridCol w:w="2074"/>
        <w:gridCol w:w="1171"/>
        <w:gridCol w:w="1646"/>
        <w:gridCol w:w="1555"/>
        <w:gridCol w:w="782"/>
      </w:tblGrid>
      <w:tr>
        <w:trPr>
          <w:trHeight w:val="103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整个存续期 预期信用损 失率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理由</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按单项计提坏账准备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left"/>
            </w:pPr>
            <w:r>
              <w:rPr>
                <w:color w:val="000000"/>
                <w:spacing w:val="0"/>
                <w:w w:val="100"/>
                <w:position w:val="0"/>
              </w:rPr>
              <w:t>2,122,569,355.52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18.97%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402,660,101.59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1,719,909,253.93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left"/>
            </w:pPr>
            <w:r>
              <w:rPr>
                <w:color w:val="000000"/>
                <w:spacing w:val="0"/>
                <w:w w:val="100"/>
                <w:position w:val="0"/>
              </w:rPr>
              <w:t>2,122,569,355.52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18.97%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402,660,101.59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1,719,909,253.93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439" w:line="1" w:lineRule="exact"/>
      </w:pPr>
    </w:p>
    <w:p>
      <w:pPr>
        <w:pStyle w:val="Style39"/>
        <w:keepNext w:val="0"/>
        <w:keepLines w:val="0"/>
        <w:widowControl w:val="0"/>
        <w:shd w:val="clear" w:color="auto" w:fill="auto"/>
        <w:bidi w:val="0"/>
        <w:spacing w:before="0" w:after="140" w:line="240" w:lineRule="auto"/>
        <w:ind w:left="0" w:right="0" w:firstLine="320"/>
        <w:jc w:val="left"/>
      </w:pPr>
      <w:r>
        <w:rPr>
          <w:color w:val="000000"/>
          <w:spacing w:val="0"/>
          <w:w w:val="100"/>
          <w:position w:val="0"/>
        </w:rPr>
        <w:t>损失准备本期变动金额重大的账面余额变动情况</w:t>
      </w:r>
    </w:p>
    <w:p>
      <w:pPr>
        <w:pStyle w:val="Style39"/>
        <w:keepNext w:val="0"/>
        <w:keepLines w:val="0"/>
        <w:widowControl w:val="0"/>
        <w:shd w:val="clear" w:color="auto" w:fill="auto"/>
        <w:bidi w:val="0"/>
        <w:spacing w:before="0" w:after="140" w:line="240" w:lineRule="auto"/>
        <w:ind w:left="0" w:right="0" w:firstLine="32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9"/>
        <w:keepNext w:val="0"/>
        <w:keepLines w:val="0"/>
        <w:widowControl w:val="0"/>
        <w:shd w:val="clear" w:color="auto" w:fill="auto"/>
        <w:bidi w:val="0"/>
        <w:spacing w:before="0" w:after="140" w:line="240" w:lineRule="auto"/>
        <w:ind w:left="0" w:right="0" w:firstLine="320"/>
        <w:jc w:val="left"/>
      </w:pPr>
      <w:r>
        <w:rPr>
          <w:color w:val="000000"/>
          <w:spacing w:val="0"/>
          <w:w w:val="100"/>
          <w:position w:val="0"/>
        </w:rPr>
        <w:t>按账龄披露</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949"/>
        <w:gridCol w:w="2376"/>
        <w:gridCol w:w="239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2280" w:right="0" w:firstLine="0"/>
              <w:jc w:val="left"/>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年以内（含</w:t>
            </w: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1,356,457,308.62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1,601,285,972.69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813,310,977.70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920,980,164.23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634,042,365.77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82,752,788.66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156,735,709.03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93,985,549.98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2,960,546,361.12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2,699,004,475.56</w:t>
            </w:r>
          </w:p>
        </w:tc>
      </w:tr>
    </w:tbl>
    <w:p>
      <w:pPr>
        <w:widowControl w:val="0"/>
        <w:spacing w:after="299" w:line="1" w:lineRule="exact"/>
      </w:pPr>
    </w:p>
    <w:p>
      <w:pPr>
        <w:pStyle w:val="Style16"/>
        <w:keepNext/>
        <w:keepLines/>
        <w:widowControl w:val="0"/>
        <w:shd w:val="clear" w:color="auto" w:fill="auto"/>
        <w:bidi w:val="0"/>
        <w:spacing w:before="0" w:after="380" w:line="240" w:lineRule="auto"/>
        <w:ind w:left="0" w:right="0" w:firstLine="320"/>
        <w:jc w:val="left"/>
      </w:pPr>
      <w:bookmarkStart w:id="1478" w:name="bookmark1478"/>
      <w:bookmarkStart w:id="1479" w:name="bookmark1479"/>
      <w:bookmarkStart w:id="1480" w:name="bookmark1480"/>
      <w:bookmarkStart w:id="1481" w:name="bookmark1481"/>
      <w:r>
        <w:rPr>
          <w:rFonts w:ascii="Times New Roman" w:eastAsia="Times New Roman" w:hAnsi="Times New Roman" w:cs="Times New Roman"/>
          <w:color w:val="000000"/>
          <w:spacing w:val="0"/>
          <w:w w:val="100"/>
          <w:position w:val="0"/>
        </w:rPr>
        <w:t>3</w:t>
      </w:r>
      <w:bookmarkEnd w:id="1480"/>
      <w:r>
        <w:rPr>
          <w:color w:val="000000"/>
          <w:spacing w:val="0"/>
          <w:w w:val="100"/>
          <w:position w:val="0"/>
        </w:rPr>
        <w:t>）本期计提、收回或转回的坏账准备情况</w:t>
      </w:r>
      <w:bookmarkEnd w:id="1478"/>
      <w:bookmarkEnd w:id="1479"/>
      <w:bookmarkEnd w:id="1481"/>
    </w:p>
    <w:p>
      <w:pPr>
        <w:pStyle w:val="Style39"/>
        <w:keepNext w:val="0"/>
        <w:keepLines w:val="0"/>
        <w:widowControl w:val="0"/>
        <w:shd w:val="clear" w:color="auto" w:fill="auto"/>
        <w:bidi w:val="0"/>
        <w:spacing w:before="0" w:after="140" w:line="240" w:lineRule="auto"/>
        <w:ind w:left="0" w:right="0" w:firstLine="320"/>
        <w:jc w:val="left"/>
      </w:pPr>
      <w:r>
        <w:rPr>
          <w:color w:val="000000"/>
          <w:spacing w:val="0"/>
          <w:w w:val="100"/>
          <w:position w:val="0"/>
        </w:rPr>
        <w:t>本期计提坏账准备情况：</w:t>
      </w:r>
    </w:p>
    <w:p>
      <w:pPr>
        <w:pStyle w:val="Style39"/>
        <w:keepNext w:val="0"/>
        <w:keepLines w:val="0"/>
        <w:widowControl w:val="0"/>
        <w:shd w:val="clear" w:color="auto" w:fill="auto"/>
        <w:bidi w:val="0"/>
        <w:spacing w:before="0" w:after="820" w:line="240" w:lineRule="auto"/>
        <w:ind w:left="9280" w:right="0" w:firstLine="0"/>
        <w:jc w:val="both"/>
      </w:pPr>
      <w:r>
        <w:rPr>
          <w:color w:val="000000"/>
          <w:spacing w:val="0"/>
          <w:w w:val="100"/>
          <w:position w:val="0"/>
        </w:rPr>
        <w:t>单位：元</w:t>
      </w:r>
    </w:p>
    <w:p>
      <w:pPr>
        <w:widowControl w:val="0"/>
        <w:jc w:val="right"/>
        <w:rPr>
          <w:sz w:val="2"/>
          <w:szCs w:val="2"/>
        </w:rPr>
        <w:sectPr>
          <w:headerReference w:type="default" r:id="rId245"/>
          <w:footerReference w:type="default" r:id="rId246"/>
          <w:headerReference w:type="even" r:id="rId247"/>
          <w:footerReference w:type="even" r:id="rId248"/>
          <w:footnotePr>
            <w:pos w:val="pageBottom"/>
            <w:numFmt w:val="decimal"/>
            <w:numRestart w:val="continuous"/>
          </w:footnotePr>
          <w:pgSz w:w="11900" w:h="16840"/>
          <w:pgMar w:top="1441" w:right="24" w:bottom="946" w:left="750" w:header="0" w:footer="3" w:gutter="0"/>
          <w:cols w:space="720"/>
          <w:noEndnote/>
          <w:rtlGutter w:val="0"/>
          <w:docGrid w:linePitch="360"/>
        </w:sectPr>
      </w:pPr>
      <w:r>
        <w:drawing>
          <wp:inline>
            <wp:extent cx="554990" cy="158750"/>
            <wp:docPr id="931" name="Picutre 931"/>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249"/>
                    <a:stretch/>
                  </pic:blipFill>
                  <pic:spPr>
                    <a:xfrm>
                      <a:ext cx="554990" cy="158750"/>
                    </a:xfrm>
                    <a:prstGeom prst="rect"/>
                  </pic:spPr>
                </pic:pic>
              </a:graphicData>
            </a:graphic>
          </wp:inline>
        </w:drawing>
      </w:r>
    </w:p>
    <w:tbl>
      <w:tblPr>
        <w:tblOverlap w:val="never"/>
        <w:jc w:val="center"/>
        <w:tblLayout w:type="fixed"/>
      </w:tblPr>
      <w:tblGrid>
        <w:gridCol w:w="1445"/>
        <w:gridCol w:w="1435"/>
        <w:gridCol w:w="1440"/>
        <w:gridCol w:w="1435"/>
        <w:gridCol w:w="1291"/>
        <w:gridCol w:w="1296"/>
        <w:gridCol w:w="1373"/>
      </w:tblGrid>
      <w:tr>
        <w:trPr>
          <w:trHeight w:val="40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类别</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本期变动金额</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320" w:firstLine="0"/>
              <w:jc w:val="right"/>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收回或转回</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核销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495,349,876.90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297,534,832.25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249,578,907.49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543,305,801.66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495,349,876.90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297,534,832.25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249,578,907.49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543,305,801.66</w:t>
            </w:r>
          </w:p>
        </w:tc>
      </w:tr>
    </w:tbl>
    <w:p>
      <w:pPr>
        <w:widowControl w:val="0"/>
        <w:spacing w:after="319" w:line="1" w:lineRule="exact"/>
      </w:pPr>
    </w:p>
    <w:p>
      <w:pPr>
        <w:pStyle w:val="Style16"/>
        <w:keepNext/>
        <w:keepLines/>
        <w:widowControl w:val="0"/>
        <w:numPr>
          <w:ilvl w:val="0"/>
          <w:numId w:val="69"/>
        </w:numPr>
        <w:shd w:val="clear" w:color="auto" w:fill="auto"/>
        <w:bidi w:val="0"/>
        <w:spacing w:before="0" w:after="320" w:line="240" w:lineRule="auto"/>
        <w:ind w:left="0" w:right="0" w:firstLine="320"/>
        <w:jc w:val="left"/>
      </w:pPr>
      <w:bookmarkStart w:id="1482" w:name="bookmark1482"/>
      <w:bookmarkStart w:id="1483" w:name="bookmark1483"/>
      <w:bookmarkStart w:id="1484" w:name="bookmark1484"/>
      <w:bookmarkStart w:id="1485" w:name="bookmark1485"/>
      <w:bookmarkEnd w:id="1484"/>
      <w:r>
        <w:rPr>
          <w:color w:val="000000"/>
          <w:spacing w:val="0"/>
          <w:w w:val="100"/>
          <w:position w:val="0"/>
        </w:rPr>
        <w:t>按欠款方归集的期末余额前五名的其他应收款情况</w:t>
      </w:r>
      <w:bookmarkEnd w:id="1482"/>
      <w:bookmarkEnd w:id="1483"/>
      <w:bookmarkEnd w:id="1485"/>
    </w:p>
    <w:p>
      <w:pPr>
        <w:pStyle w:val="Style39"/>
        <w:keepNext w:val="0"/>
        <w:keepLines w:val="0"/>
        <w:widowControl w:val="0"/>
        <w:shd w:val="clear" w:color="auto" w:fill="auto"/>
        <w:bidi w:val="0"/>
        <w:spacing w:before="0" w:after="160" w:line="254" w:lineRule="exact"/>
        <w:ind w:left="320" w:right="0" w:firstLine="400"/>
        <w:jc w:val="left"/>
      </w:pPr>
      <w:r>
        <w:rPr>
          <w:color w:val="000000"/>
          <w:spacing w:val="0"/>
          <w:w w:val="100"/>
          <w:position w:val="0"/>
        </w:rPr>
        <w:t>本期按欠款方归集的期末余额前五名应收账款汇总金额</w:t>
      </w:r>
      <w:r>
        <w:rPr>
          <w:rFonts w:ascii="Times New Roman" w:eastAsia="Times New Roman" w:hAnsi="Times New Roman" w:cs="Times New Roman"/>
          <w:color w:val="000000"/>
          <w:spacing w:val="0"/>
          <w:w w:val="100"/>
          <w:position w:val="0"/>
          <w:sz w:val="18"/>
          <w:szCs w:val="18"/>
        </w:rPr>
        <w:t>2,404,457,100.41</w:t>
      </w:r>
      <w:r>
        <w:rPr>
          <w:color w:val="000000"/>
          <w:spacing w:val="0"/>
          <w:w w:val="100"/>
          <w:position w:val="0"/>
        </w:rPr>
        <w:t>元，占应收账款期末余额合计数的比例</w:t>
      </w:r>
      <w:r>
        <w:rPr>
          <w:rFonts w:ascii="Times New Roman" w:eastAsia="Times New Roman" w:hAnsi="Times New Roman" w:cs="Times New Roman"/>
          <w:color w:val="000000"/>
          <w:spacing w:val="0"/>
          <w:w w:val="100"/>
          <w:position w:val="0"/>
          <w:sz w:val="18"/>
          <w:szCs w:val="18"/>
        </w:rPr>
        <w:t>81.22%</w:t>
      </w:r>
      <w:r>
        <w:rPr>
          <w:color w:val="000000"/>
          <w:spacing w:val="0"/>
          <w:w w:val="100"/>
          <w:position w:val="0"/>
        </w:rPr>
        <w:t>， 相应计提的坏账准备期末余额汇总金额</w:t>
      </w:r>
      <w:r>
        <w:rPr>
          <w:rFonts w:ascii="Times New Roman" w:eastAsia="Times New Roman" w:hAnsi="Times New Roman" w:cs="Times New Roman"/>
          <w:color w:val="000000"/>
          <w:spacing w:val="0"/>
          <w:w w:val="100"/>
          <w:position w:val="0"/>
          <w:sz w:val="18"/>
          <w:szCs w:val="18"/>
        </w:rPr>
        <w:t>288,609,478.55</w:t>
      </w:r>
      <w:r>
        <w:rPr>
          <w:color w:val="000000"/>
          <w:spacing w:val="0"/>
          <w:w w:val="100"/>
          <w:position w:val="0"/>
        </w:rPr>
        <w:t>元。</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74"/>
        <w:gridCol w:w="2112"/>
        <w:gridCol w:w="2160"/>
        <w:gridCol w:w="2170"/>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单位名称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占其他应收款期末余额合 计数的比例</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rFonts w:ascii="SimSun" w:eastAsia="SimSun" w:hAnsi="SimSun" w:cs="SimSun"/>
                <w:color w:val="000000"/>
                <w:spacing w:val="0"/>
                <w:w w:val="100"/>
                <w:position w:val="0"/>
                <w:sz w:val="17"/>
                <w:szCs w:val="17"/>
              </w:rPr>
              <w:t>坏账准备期末余额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60"/>
              <w:jc w:val="both"/>
            </w:pPr>
            <w:r>
              <w:rPr>
                <w:color w:val="000000"/>
                <w:spacing w:val="0"/>
                <w:w w:val="100"/>
                <w:position w:val="0"/>
              </w:rPr>
              <w:t>690,000,000.00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both"/>
            </w:pPr>
            <w:r>
              <w:rPr>
                <w:color w:val="000000"/>
                <w:spacing w:val="0"/>
                <w:w w:val="100"/>
                <w:position w:val="0"/>
              </w:rPr>
              <w:t>23.31%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80" w:right="0" w:firstLine="0"/>
              <w:jc w:val="both"/>
            </w:pPr>
            <w:r>
              <w:rPr>
                <w:color w:val="000000"/>
                <w:spacing w:val="0"/>
                <w:w w:val="100"/>
                <w:position w:val="0"/>
              </w:rPr>
              <w:t>69,000,000.00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60"/>
              <w:jc w:val="both"/>
            </w:pPr>
            <w:r>
              <w:rPr>
                <w:color w:val="000000"/>
                <w:spacing w:val="0"/>
                <w:w w:val="100"/>
                <w:position w:val="0"/>
              </w:rPr>
              <w:t>542,000,000.00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both"/>
            </w:pPr>
            <w:r>
              <w:rPr>
                <w:color w:val="000000"/>
                <w:spacing w:val="0"/>
                <w:w w:val="100"/>
                <w:position w:val="0"/>
              </w:rPr>
              <w:t>18.31%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80" w:right="0" w:firstLine="0"/>
              <w:jc w:val="both"/>
            </w:pPr>
            <w:r>
              <w:rPr>
                <w:color w:val="000000"/>
                <w:spacing w:val="0"/>
                <w:w w:val="100"/>
                <w:position w:val="0"/>
              </w:rPr>
              <w:t>54,200,000.00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60"/>
              <w:jc w:val="both"/>
            </w:pPr>
            <w:r>
              <w:rPr>
                <w:color w:val="000000"/>
                <w:spacing w:val="0"/>
                <w:w w:val="100"/>
                <w:position w:val="0"/>
              </w:rPr>
              <w:t>480,000,000.00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both"/>
            </w:pPr>
            <w:r>
              <w:rPr>
                <w:color w:val="000000"/>
                <w:spacing w:val="0"/>
                <w:w w:val="100"/>
                <w:position w:val="0"/>
              </w:rPr>
              <w:t>16.21%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80" w:right="0" w:firstLine="0"/>
              <w:jc w:val="both"/>
            </w:pPr>
            <w:r>
              <w:rPr>
                <w:color w:val="000000"/>
                <w:spacing w:val="0"/>
                <w:w w:val="100"/>
                <w:position w:val="0"/>
              </w:rPr>
              <w:t>48,823,536.82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60"/>
              <w:jc w:val="both"/>
            </w:pPr>
            <w:r>
              <w:rPr>
                <w:color w:val="000000"/>
                <w:spacing w:val="0"/>
                <w:w w:val="100"/>
                <w:position w:val="0"/>
              </w:rPr>
              <w:t>473,402,316.85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both"/>
            </w:pPr>
            <w:r>
              <w:rPr>
                <w:color w:val="000000"/>
                <w:spacing w:val="0"/>
                <w:w w:val="100"/>
                <w:position w:val="0"/>
              </w:rPr>
              <w:t>15.99%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80" w:right="0" w:firstLine="0"/>
              <w:jc w:val="both"/>
            </w:pPr>
            <w:r>
              <w:rPr>
                <w:color w:val="000000"/>
                <w:spacing w:val="0"/>
                <w:w w:val="100"/>
                <w:position w:val="0"/>
              </w:rPr>
              <w:t>94,680,463.37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客户五</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60"/>
              <w:jc w:val="both"/>
            </w:pPr>
            <w:r>
              <w:rPr>
                <w:color w:val="000000"/>
                <w:spacing w:val="0"/>
                <w:w w:val="100"/>
                <w:position w:val="0"/>
              </w:rPr>
              <w:t>219,054,783.56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80" w:right="0" w:firstLine="0"/>
              <w:jc w:val="both"/>
            </w:pPr>
            <w:r>
              <w:rPr>
                <w:color w:val="000000"/>
                <w:spacing w:val="0"/>
                <w:w w:val="100"/>
                <w:position w:val="0"/>
              </w:rPr>
              <w:t>21,905,478.36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2,404,457,100.41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both"/>
            </w:pPr>
            <w:r>
              <w:rPr>
                <w:color w:val="000000"/>
                <w:spacing w:val="0"/>
                <w:w w:val="100"/>
                <w:position w:val="0"/>
              </w:rPr>
              <w:t>81.22%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288,609,478.55</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left"/>
      </w:pPr>
      <w:bookmarkStart w:id="1486" w:name="bookmark1486"/>
      <w:bookmarkStart w:id="1487" w:name="bookmark1487"/>
      <w:bookmarkStart w:id="1488" w:name="bookmark1488"/>
      <w:bookmarkStart w:id="1489" w:name="bookmark1489"/>
      <w:r>
        <w:rPr>
          <w:rFonts w:ascii="Times New Roman" w:eastAsia="Times New Roman" w:hAnsi="Times New Roman" w:cs="Times New Roman"/>
          <w:color w:val="000000"/>
          <w:spacing w:val="0"/>
          <w:w w:val="100"/>
          <w:position w:val="0"/>
        </w:rPr>
        <w:t>7</w:t>
      </w:r>
      <w:bookmarkEnd w:id="1488"/>
      <w:r>
        <w:rPr>
          <w:color w:val="000000"/>
          <w:spacing w:val="0"/>
          <w:w w:val="100"/>
          <w:position w:val="0"/>
        </w:rPr>
        <w:t>、存货</w:t>
      </w:r>
      <w:bookmarkEnd w:id="1486"/>
      <w:bookmarkEnd w:id="1487"/>
      <w:bookmarkEnd w:id="1489"/>
    </w:p>
    <w:p>
      <w:pPr>
        <w:pStyle w:val="Style39"/>
        <w:keepNext w:val="0"/>
        <w:keepLines w:val="0"/>
        <w:widowControl w:val="0"/>
        <w:shd w:val="clear" w:color="auto" w:fill="auto"/>
        <w:bidi w:val="0"/>
        <w:spacing w:before="0" w:after="160" w:line="240" w:lineRule="auto"/>
        <w:ind w:left="0" w:right="0" w:firstLine="320"/>
        <w:jc w:val="left"/>
      </w:pPr>
      <w:r>
        <w:rPr>
          <w:color w:val="000000"/>
          <w:spacing w:val="0"/>
          <w:w w:val="100"/>
          <w:position w:val="0"/>
        </w:rPr>
        <w:t>公司是否需要遵守房地产行业的披露要求</w:t>
      </w:r>
    </w:p>
    <w:p>
      <w:pPr>
        <w:pStyle w:val="Style39"/>
        <w:keepNext w:val="0"/>
        <w:keepLines w:val="0"/>
        <w:widowControl w:val="0"/>
        <w:shd w:val="clear" w:color="auto" w:fill="auto"/>
        <w:bidi w:val="0"/>
        <w:spacing w:before="0" w:after="380" w:line="240" w:lineRule="auto"/>
        <w:ind w:left="0" w:right="0" w:firstLine="320"/>
        <w:jc w:val="left"/>
      </w:pPr>
      <w:r>
        <w:rPr>
          <w:color w:val="000000"/>
          <w:spacing w:val="0"/>
          <w:w w:val="100"/>
          <w:position w:val="0"/>
        </w:rPr>
        <w:t>否</w:t>
      </w:r>
    </w:p>
    <w:p>
      <w:pPr>
        <w:pStyle w:val="Style16"/>
        <w:keepNext/>
        <w:keepLines/>
        <w:widowControl w:val="0"/>
        <w:numPr>
          <w:ilvl w:val="0"/>
          <w:numId w:val="71"/>
        </w:numPr>
        <w:shd w:val="clear" w:color="auto" w:fill="auto"/>
        <w:bidi w:val="0"/>
        <w:spacing w:before="0" w:after="320" w:line="240" w:lineRule="auto"/>
        <w:ind w:left="0" w:right="0" w:firstLine="480"/>
        <w:jc w:val="left"/>
      </w:pPr>
      <w:bookmarkStart w:id="1490" w:name="bookmark1490"/>
      <w:bookmarkStart w:id="1491" w:name="bookmark1491"/>
      <w:bookmarkStart w:id="1492" w:name="bookmark1492"/>
      <w:bookmarkStart w:id="1493" w:name="bookmark1493"/>
      <w:bookmarkEnd w:id="1492"/>
      <w:r>
        <w:rPr>
          <w:color w:val="000000"/>
          <w:spacing w:val="0"/>
          <w:w w:val="100"/>
          <w:position w:val="0"/>
        </w:rPr>
        <w:t>存货分类</w:t>
      </w:r>
      <w:bookmarkEnd w:id="1490"/>
      <w:bookmarkEnd w:id="1491"/>
      <w:bookmarkEnd w:id="1493"/>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项目</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1022"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存货跌价准备或 合同履约成本减 值准备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存货跌价准备或 合同履约成本减 值准备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账面价值</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原材料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1,712,610,505.63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20,535,018.69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1,692,075,486.94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1,972,197,240.93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21,269,429.01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1,950,927,811.92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在产品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128,761,554.31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128,761,554.31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81,382,693.49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81,382,693.49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库存商品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1,464,455,062.79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1,464,455,062.79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886,102,819.24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886,102,819.24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消耗性生物资产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1,535,386,865.44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1,535,386,865.44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1,541,004,633.42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1,541,004,633.42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开发产品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314,614,378.34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314,614,378.34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315,012,152.74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315,012,152.74</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5,155,828,366.51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20,535,018.69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5,135,293,347.82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4,795,699,539.82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21,269,429.01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4,774,430,110.81</w:t>
            </w:r>
          </w:p>
        </w:tc>
      </w:tr>
    </w:tbl>
    <w:p>
      <w:pPr>
        <w:spacing w:lineRule="exact" w:line="1"/>
        <w:rPr>
          <w:sz w:val="2"/>
          <w:szCs w:val="2"/>
        </w:rPr>
      </w:pPr>
      <w:r>
        <w:br w:type="page"/>
      </w:r>
    </w:p>
    <w:p>
      <w:pPr>
        <w:pStyle w:val="Style16"/>
        <w:keepNext/>
        <w:keepLines/>
        <w:widowControl w:val="0"/>
        <w:shd w:val="clear" w:color="auto" w:fill="auto"/>
        <w:bidi w:val="0"/>
        <w:spacing w:before="0" w:after="380" w:line="240" w:lineRule="auto"/>
        <w:ind w:left="0" w:right="0" w:firstLine="480"/>
        <w:jc w:val="left"/>
      </w:pPr>
      <w:bookmarkStart w:id="1494" w:name="bookmark1494"/>
      <w:bookmarkStart w:id="1495" w:name="bookmark1495"/>
      <w:bookmarkStart w:id="1496" w:name="bookmark1496"/>
      <w:bookmarkStart w:id="1497" w:name="bookmark1497"/>
      <w:r>
        <w:rPr>
          <w:color w:val="000000"/>
          <w:spacing w:val="0"/>
          <w:w w:val="100"/>
          <w:position w:val="0"/>
        </w:rPr>
        <w:t>（</w:t>
      </w:r>
      <w:bookmarkEnd w:id="1496"/>
      <w:r>
        <w:rPr>
          <w:rFonts w:ascii="Times New Roman" w:eastAsia="Times New Roman" w:hAnsi="Times New Roman" w:cs="Times New Roman"/>
          <w:color w:val="000000"/>
          <w:spacing w:val="0"/>
          <w:w w:val="100"/>
          <w:position w:val="0"/>
        </w:rPr>
        <w:t>2</w:t>
      </w:r>
      <w:r>
        <w:rPr>
          <w:color w:val="000000"/>
          <w:spacing w:val="0"/>
          <w:w w:val="100"/>
          <w:position w:val="0"/>
        </w:rPr>
        <w:t>）存货跌价准备和合同履约成本减值准备</w:t>
      </w:r>
      <w:bookmarkEnd w:id="1494"/>
      <w:bookmarkEnd w:id="1495"/>
      <w:bookmarkEnd w:id="149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97"/>
        <w:gridCol w:w="1387"/>
        <w:gridCol w:w="1382"/>
        <w:gridCol w:w="1387"/>
        <w:gridCol w:w="1382"/>
        <w:gridCol w:w="1382"/>
        <w:gridCol w:w="1397"/>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项目</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期初余额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本期增加金额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本期减少金额</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期末余额</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转回或转销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原材料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21,269,429.01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734,410.32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20,535,018.69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21,269,429.01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734,410.32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20,535,018.69</w:t>
            </w:r>
          </w:p>
        </w:tc>
      </w:tr>
    </w:tbl>
    <w:p>
      <w:pPr>
        <w:widowControl w:val="0"/>
        <w:spacing w:after="179" w:line="1" w:lineRule="exact"/>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存货跌价准备及合同履约成本减值准备（续）</w:t>
      </w:r>
    </w:p>
    <w:tbl>
      <w:tblPr>
        <w:tblOverlap w:val="never"/>
        <w:jc w:val="left"/>
        <w:tblLayout w:type="fixed"/>
      </w:tblPr>
      <w:tblGrid>
        <w:gridCol w:w="1421"/>
        <w:gridCol w:w="4114"/>
        <w:gridCol w:w="4118"/>
      </w:tblGrid>
      <w:tr>
        <w:trPr>
          <w:trHeight w:val="80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35" w:lineRule="exact"/>
              <w:ind w:left="0" w:right="0" w:firstLine="0"/>
              <w:jc w:val="left"/>
              <w:rPr>
                <w:sz w:val="17"/>
                <w:szCs w:val="17"/>
              </w:rPr>
            </w:pPr>
            <w:r>
              <w:rPr>
                <w:rFonts w:ascii="SimSun" w:eastAsia="SimSun" w:hAnsi="SimSun" w:cs="SimSun"/>
                <w:color w:val="000000"/>
                <w:spacing w:val="0"/>
                <w:w w:val="100"/>
                <w:position w:val="0"/>
                <w:sz w:val="17"/>
                <w:szCs w:val="17"/>
              </w:rPr>
              <w:t>确定可变现净值</w:t>
            </w:r>
            <w:r>
              <w:rPr>
                <w:color w:val="000000"/>
                <w:spacing w:val="0"/>
                <w:w w:val="100"/>
                <w:position w:val="0"/>
                <w:sz w:val="18"/>
                <w:szCs w:val="18"/>
              </w:rPr>
              <w:t>/</w:t>
            </w:r>
            <w:r>
              <w:rPr>
                <w:rFonts w:ascii="SimSun" w:eastAsia="SimSun" w:hAnsi="SimSun" w:cs="SimSun"/>
                <w:color w:val="000000"/>
                <w:spacing w:val="0"/>
                <w:w w:val="100"/>
                <w:position w:val="0"/>
                <w:sz w:val="17"/>
                <w:szCs w:val="17"/>
              </w:rPr>
              <w:t>剩余对价与将要发生的成本的具 体依据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40" w:line="240" w:lineRule="auto"/>
              <w:ind w:left="0" w:right="0" w:firstLine="0"/>
              <w:jc w:val="center"/>
              <w:rPr>
                <w:sz w:val="17"/>
                <w:szCs w:val="17"/>
              </w:rPr>
            </w:pPr>
            <w:r>
              <w:rPr>
                <w:rFonts w:ascii="SimSun" w:eastAsia="SimSun" w:hAnsi="SimSun" w:cs="SimSun"/>
                <w:color w:val="000000"/>
                <w:spacing w:val="0"/>
                <w:w w:val="100"/>
                <w:position w:val="0"/>
                <w:sz w:val="17"/>
                <w:szCs w:val="17"/>
              </w:rPr>
              <w:t>本期转回或转销</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存货跌价准备</w:t>
            </w:r>
            <w:r>
              <w:rPr>
                <w:color w:val="000000"/>
                <w:spacing w:val="0"/>
                <w:w w:val="100"/>
                <w:position w:val="0"/>
                <w:sz w:val="18"/>
                <w:szCs w:val="18"/>
              </w:rPr>
              <w:t>/</w:t>
            </w:r>
            <w:r>
              <w:rPr>
                <w:rFonts w:ascii="SimSun" w:eastAsia="SimSun" w:hAnsi="SimSun" w:cs="SimSun"/>
                <w:color w:val="000000"/>
                <w:spacing w:val="0"/>
                <w:w w:val="100"/>
                <w:position w:val="0"/>
                <w:sz w:val="17"/>
                <w:szCs w:val="17"/>
              </w:rPr>
              <w:t>合同履约成本减值准备的原因</w:t>
            </w:r>
          </w:p>
        </w:tc>
      </w:tr>
      <w:tr>
        <w:trPr>
          <w:trHeight w:val="51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原材料</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备品备件库龄较长全额计提减值</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本期因销售减值的备品备件转销存货跌价准备</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480"/>
        <w:jc w:val="left"/>
      </w:pPr>
      <w:bookmarkStart w:id="1498" w:name="bookmark1498"/>
      <w:bookmarkStart w:id="1499" w:name="bookmark1499"/>
      <w:bookmarkStart w:id="1500" w:name="bookmark1500"/>
      <w:bookmarkStart w:id="1501" w:name="bookmark1501"/>
      <w:r>
        <w:rPr>
          <w:rFonts w:ascii="Times New Roman" w:eastAsia="Times New Roman" w:hAnsi="Times New Roman" w:cs="Times New Roman"/>
          <w:color w:val="000000"/>
          <w:spacing w:val="0"/>
          <w:w w:val="100"/>
          <w:position w:val="0"/>
        </w:rPr>
        <w:t>（</w:t>
      </w:r>
      <w:bookmarkEnd w:id="1500"/>
      <w:r>
        <w:rPr>
          <w:rFonts w:ascii="Times New Roman" w:eastAsia="Times New Roman" w:hAnsi="Times New Roman" w:cs="Times New Roman"/>
          <w:color w:val="000000"/>
          <w:spacing w:val="0"/>
          <w:w w:val="100"/>
          <w:position w:val="0"/>
        </w:rPr>
        <w:t>3</w:t>
      </w:r>
      <w:r>
        <w:rPr>
          <w:color w:val="000000"/>
          <w:spacing w:val="0"/>
          <w:w w:val="100"/>
          <w:position w:val="0"/>
        </w:rPr>
        <w:t>）消耗性生物资产的变动情况</w:t>
      </w:r>
      <w:bookmarkEnd w:id="1498"/>
      <w:bookmarkEnd w:id="1499"/>
      <w:bookmarkEnd w:id="150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573"/>
        <w:gridCol w:w="1416"/>
        <w:gridCol w:w="1416"/>
        <w:gridCol w:w="1421"/>
        <w:gridCol w:w="1416"/>
        <w:gridCol w:w="1435"/>
      </w:tblGrid>
      <w:tr>
        <w:trPr>
          <w:trHeight w:val="504"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240" w:line="240" w:lineRule="auto"/>
              <w:ind w:left="0" w:right="0" w:firstLine="340"/>
              <w:jc w:val="left"/>
              <w:rPr>
                <w:sz w:val="17"/>
                <w:szCs w:val="17"/>
              </w:rPr>
            </w:pPr>
            <w:r>
              <w:rPr>
                <w:rFonts w:ascii="SimSun" w:eastAsia="SimSun" w:hAnsi="SimSun" w:cs="SimSun"/>
                <w:color w:val="000000"/>
                <w:spacing w:val="0"/>
                <w:w w:val="100"/>
                <w:position w:val="0"/>
                <w:sz w:val="17"/>
                <w:szCs w:val="17"/>
              </w:rPr>
              <w:t>本期增加</w:t>
            </w:r>
          </w:p>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繁育增加</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1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公允价值减少</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出售减少</w:t>
            </w:r>
          </w:p>
        </w:tc>
        <w:tc>
          <w:tcPr>
            <w:vMerge/>
            <w:tcBorders>
              <w:left w:val="single" w:sz="4"/>
              <w:right w:val="single" w:sz="4"/>
            </w:tcBorders>
            <w:shd w:val="clear" w:color="auto" w:fill="D3D3D3"/>
            <w:vAlign w:val="center"/>
          </w:tcPr>
          <w:p>
            <w:pPr/>
          </w:p>
        </w:tc>
      </w:tr>
      <w:tr>
        <w:trPr>
          <w:trHeight w:val="49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以公允价值计量消耗性生物资产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1,541,004,633.42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66,312,515.15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13,329,852.55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58,600,430.58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1,535,386,865.44</w:t>
            </w:r>
          </w:p>
        </w:tc>
      </w:tr>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1,541,004,633.42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66,312,515.15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13,329,852.55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58,600,430.58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1,535,386,865.44</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both"/>
      </w:pPr>
      <w:bookmarkStart w:id="1502" w:name="bookmark1502"/>
      <w:bookmarkStart w:id="1503" w:name="bookmark1503"/>
      <w:bookmarkStart w:id="1504" w:name="bookmark1504"/>
      <w:bookmarkStart w:id="1505" w:name="bookmark1505"/>
      <w:r>
        <w:rPr>
          <w:rFonts w:ascii="Times New Roman" w:eastAsia="Times New Roman" w:hAnsi="Times New Roman" w:cs="Times New Roman"/>
          <w:color w:val="000000"/>
          <w:spacing w:val="0"/>
          <w:w w:val="100"/>
          <w:position w:val="0"/>
        </w:rPr>
        <w:t>8</w:t>
      </w:r>
      <w:bookmarkEnd w:id="1504"/>
      <w:r>
        <w:rPr>
          <w:color w:val="000000"/>
          <w:spacing w:val="0"/>
          <w:w w:val="100"/>
          <w:position w:val="0"/>
        </w:rPr>
        <w:t>、一年内到期的非流动资产</w:t>
      </w:r>
      <w:bookmarkEnd w:id="1502"/>
      <w:bookmarkEnd w:id="1503"/>
      <w:bookmarkEnd w:id="1505"/>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一年内到期的长期应收款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4,222,744,207.34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6,974,539,613.30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4,222,744,207.34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6,974,539,613.30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both"/>
      </w:pPr>
      <w:bookmarkStart w:id="1506" w:name="bookmark1506"/>
      <w:bookmarkStart w:id="1507" w:name="bookmark1507"/>
      <w:bookmarkStart w:id="1508" w:name="bookmark1508"/>
      <w:bookmarkStart w:id="1509" w:name="bookmark1509"/>
      <w:r>
        <w:rPr>
          <w:rFonts w:ascii="Times New Roman" w:eastAsia="Times New Roman" w:hAnsi="Times New Roman" w:cs="Times New Roman"/>
          <w:color w:val="000000"/>
          <w:spacing w:val="0"/>
          <w:w w:val="100"/>
          <w:position w:val="0"/>
        </w:rPr>
        <w:t>9</w:t>
      </w:r>
      <w:bookmarkEnd w:id="1508"/>
      <w:r>
        <w:rPr>
          <w:color w:val="000000"/>
          <w:spacing w:val="0"/>
          <w:w w:val="100"/>
          <w:position w:val="0"/>
        </w:rPr>
        <w:t>、其他流动资产</w:t>
      </w:r>
      <w:bookmarkEnd w:id="1506"/>
      <w:bookmarkEnd w:id="1507"/>
      <w:bookmarkEnd w:id="1509"/>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待抵扣的进项税额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1,041,552,455.22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1,431,298,632.04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预缴税款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53,146,519.47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56,778,563.04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应收一年期融资租赁款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601,364,577.40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5,229,125,471.51</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应收一年期保理款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596,856,928.35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1,008,707,988.47</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待摊费用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329,739,882.81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366,080,343.71</w:t>
            </w:r>
          </w:p>
        </w:tc>
      </w:tr>
    </w:tbl>
    <w:p>
      <w:pPr>
        <w:spacing w:lineRule="exact" w:line="1"/>
        <w:rPr>
          <w:sz w:val="2"/>
          <w:szCs w:val="2"/>
        </w:rPr>
      </w:pPr>
      <w:r>
        <w:br w:type="page"/>
      </w:r>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94,258,332.60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16,716,395.93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2,716,918,695.85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8,108,707,394.70</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360"/>
        <w:jc w:val="left"/>
      </w:pPr>
      <w:bookmarkStart w:id="1510" w:name="bookmark1510"/>
      <w:bookmarkStart w:id="1511" w:name="bookmark1511"/>
      <w:bookmarkStart w:id="1512" w:name="bookmark1512"/>
      <w:bookmarkStart w:id="1513" w:name="bookmark1513"/>
      <w:r>
        <w:rPr>
          <w:rFonts w:ascii="Times New Roman" w:eastAsia="Times New Roman" w:hAnsi="Times New Roman" w:cs="Times New Roman"/>
          <w:color w:val="000000"/>
          <w:spacing w:val="0"/>
          <w:w w:val="100"/>
          <w:position w:val="0"/>
        </w:rPr>
        <w:t>1</w:t>
      </w:r>
      <w:bookmarkEnd w:id="1512"/>
      <w:r>
        <w:rPr>
          <w:rFonts w:ascii="Times New Roman" w:eastAsia="Times New Roman" w:hAnsi="Times New Roman" w:cs="Times New Roman"/>
          <w:color w:val="000000"/>
          <w:spacing w:val="0"/>
          <w:w w:val="100"/>
          <w:position w:val="0"/>
        </w:rPr>
        <w:t>0</w:t>
      </w:r>
      <w:r>
        <w:rPr>
          <w:color w:val="000000"/>
          <w:spacing w:val="0"/>
          <w:w w:val="100"/>
          <w:position w:val="0"/>
        </w:rPr>
        <w:t>、长期应收款</w:t>
      </w:r>
      <w:bookmarkEnd w:id="1510"/>
      <w:bookmarkEnd w:id="1511"/>
      <w:bookmarkEnd w:id="1513"/>
    </w:p>
    <w:p>
      <w:pPr>
        <w:pStyle w:val="Style16"/>
        <w:keepNext/>
        <w:keepLines/>
        <w:widowControl w:val="0"/>
        <w:numPr>
          <w:ilvl w:val="0"/>
          <w:numId w:val="73"/>
        </w:numPr>
        <w:shd w:val="clear" w:color="auto" w:fill="auto"/>
        <w:bidi w:val="0"/>
        <w:spacing w:before="0" w:after="340" w:line="240" w:lineRule="auto"/>
        <w:ind w:left="0" w:right="0" w:firstLine="480"/>
        <w:jc w:val="left"/>
      </w:pPr>
      <w:bookmarkStart w:id="1510" w:name="bookmark1510"/>
      <w:bookmarkStart w:id="1511" w:name="bookmark1511"/>
      <w:bookmarkStart w:id="1514" w:name="bookmark1514"/>
      <w:bookmarkStart w:id="1515" w:name="bookmark1515"/>
      <w:bookmarkEnd w:id="1514"/>
      <w:r>
        <w:rPr>
          <w:color w:val="000000"/>
          <w:spacing w:val="0"/>
          <w:w w:val="100"/>
          <w:position w:val="0"/>
        </w:rPr>
        <w:t>长期应收款情况</w:t>
      </w:r>
      <w:bookmarkEnd w:id="1510"/>
      <w:bookmarkEnd w:id="1511"/>
      <w:bookmarkEnd w:id="151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406"/>
        <w:gridCol w:w="1166"/>
        <w:gridCol w:w="1166"/>
        <w:gridCol w:w="1229"/>
        <w:gridCol w:w="1272"/>
        <w:gridCol w:w="1277"/>
        <w:gridCol w:w="1277"/>
        <w:gridCol w:w="998"/>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项目</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折现率区间</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9,963,461,389.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1,103,339,754.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8,860,121,634.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8,144,589,680.9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182,532,601.30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7,962,057,079.6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4%-12%</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减：未实现融资 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351,498,895.6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351,498,895.63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462,276,887.85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462,276,887.85</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减：</w:t>
            </w:r>
            <w:r>
              <w:rPr>
                <w:color w:val="000000"/>
                <w:spacing w:val="0"/>
                <w:w w:val="100"/>
                <w:position w:val="0"/>
                <w:sz w:val="18"/>
                <w:szCs w:val="18"/>
              </w:rPr>
              <w:t>1</w:t>
            </w:r>
            <w:r>
              <w:rPr>
                <w:rFonts w:ascii="SimSun" w:eastAsia="SimSun" w:hAnsi="SimSun" w:cs="SimSun"/>
                <w:color w:val="000000"/>
                <w:spacing w:val="0"/>
                <w:w w:val="100"/>
                <w:position w:val="0"/>
                <w:sz w:val="17"/>
                <w:szCs w:val="17"/>
              </w:rPr>
              <w:t>年内到期的 长期应收款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4,624,874,317.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40" w:line="240" w:lineRule="auto"/>
              <w:ind w:left="0" w:right="0" w:firstLine="0"/>
              <w:jc w:val="both"/>
            </w:pPr>
            <w:r>
              <w:rPr>
                <w:color w:val="000000"/>
                <w:spacing w:val="0"/>
                <w:w w:val="100"/>
                <w:position w:val="0"/>
              </w:rPr>
              <w:t>585,446,099.5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4,039,428,218.</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7,004,375,494.8</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159,382,707.55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6,844,992,787.3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4,987,088,176.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40" w:line="240" w:lineRule="auto"/>
              <w:ind w:left="0" w:right="0" w:firstLine="0"/>
              <w:jc w:val="both"/>
            </w:pPr>
            <w:r>
              <w:rPr>
                <w:color w:val="000000"/>
                <w:spacing w:val="0"/>
                <w:w w:val="100"/>
                <w:position w:val="0"/>
              </w:rPr>
              <w:t>517,893,655.2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4,469,194,520.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677,937,298.21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23,149,893.75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654,787,404.46</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融资租赁保证金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412,239,088.7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412,239,088.74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734,530,650.26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734,530,650.26</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减：未实现融资 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39,232,762.59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39,232,762.59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59,195,417.77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59,195,417.77</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减：一年内到期 的非流动资产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183,315,989.1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183,315,989.18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129,546,826.00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129,546,826.00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189,690,336.9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189,690,336.97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545,788,406.49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545,788,406.49</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5,176,778,513.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40" w:line="240" w:lineRule="auto"/>
              <w:ind w:left="0" w:right="0" w:firstLine="0"/>
              <w:jc w:val="both"/>
            </w:pPr>
            <w:r>
              <w:rPr>
                <w:color w:val="000000"/>
                <w:spacing w:val="0"/>
                <w:w w:val="100"/>
                <w:position w:val="0"/>
              </w:rPr>
              <w:t>517,893,655.2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4,658,884,857.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1,223,725,704.7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23,149,893.75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1,200,575,810.9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439" w:line="1" w:lineRule="exact"/>
      </w:pP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坏账准备减值情况</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970"/>
        <w:gridCol w:w="715"/>
        <w:gridCol w:w="730"/>
        <w:gridCol w:w="965"/>
        <w:gridCol w:w="994"/>
        <w:gridCol w:w="821"/>
        <w:gridCol w:w="1195"/>
        <w:gridCol w:w="854"/>
        <w:gridCol w:w="816"/>
        <w:gridCol w:w="850"/>
        <w:gridCol w:w="960"/>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w:t>
            </w:r>
          </w:p>
        </w:tc>
      </w:tr>
      <w:tr>
        <w:trPr>
          <w:trHeight w:val="119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预期信用</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损失率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预期信 用损失 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预期信 用损失 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价值</w:t>
            </w:r>
          </w:p>
        </w:tc>
      </w:tr>
      <w:tr>
        <w:trPr>
          <w:trHeight w:val="37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按单项计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4,839,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93.48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516,412,9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10.67%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4,322,6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174,135,402.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14.23%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20,025,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11.50%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154,109,8</w:t>
            </w:r>
          </w:p>
        </w:tc>
      </w:tr>
    </w:tbl>
    <w:p>
      <w:pPr>
        <w:sectPr>
          <w:headerReference w:type="default" r:id="rId251"/>
          <w:footerReference w:type="default" r:id="rId252"/>
          <w:headerReference w:type="even" r:id="rId253"/>
          <w:footerReference w:type="even" r:id="rId254"/>
          <w:footnotePr>
            <w:pos w:val="pageBottom"/>
            <w:numFmt w:val="decimal"/>
            <w:numRestart w:val="continuous"/>
          </w:footnotePr>
          <w:pgSz w:w="11900" w:h="16840"/>
          <w:pgMar w:top="1441" w:right="24" w:bottom="1595" w:left="750" w:header="0" w:footer="3" w:gutter="0"/>
          <w:cols w:space="720"/>
          <w:noEndnote/>
          <w:rtlGutter w:val="0"/>
          <w:docGrid w:linePitch="360"/>
        </w:sectPr>
      </w:pPr>
    </w:p>
    <w:tbl>
      <w:tblPr>
        <w:tblOverlap w:val="never"/>
        <w:jc w:val="center"/>
        <w:tblLayout w:type="fixed"/>
      </w:tblPr>
      <w:tblGrid>
        <w:gridCol w:w="970"/>
        <w:gridCol w:w="706"/>
        <w:gridCol w:w="710"/>
        <w:gridCol w:w="960"/>
        <w:gridCol w:w="643"/>
        <w:gridCol w:w="384"/>
        <w:gridCol w:w="821"/>
        <w:gridCol w:w="1195"/>
        <w:gridCol w:w="648"/>
        <w:gridCol w:w="206"/>
        <w:gridCol w:w="816"/>
        <w:gridCol w:w="648"/>
        <w:gridCol w:w="202"/>
        <w:gridCol w:w="960"/>
      </w:tblGrid>
      <w:tr>
        <w:trPr>
          <w:trHeight w:val="701"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提坏账准</w:t>
            </w:r>
          </w:p>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备</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015,74</w:t>
            </w:r>
          </w:p>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9.92</w:t>
            </w:r>
          </w:p>
        </w:tc>
        <w:tc>
          <w:tcPr>
            <w:tcBorders>
              <w:left w:val="single" w:sz="4"/>
            </w:tcBorders>
            <w:shd w:val="clear" w:color="auto" w:fill="FFFFFF"/>
            <w:vAlign w:val="top"/>
          </w:tcPr>
          <w:p>
            <w:pPr>
              <w:pStyle w:val="Style12"/>
              <w:keepNext w:val="0"/>
              <w:keepLines w:val="0"/>
              <w:widowControl w:val="0"/>
              <w:shd w:val="clear" w:color="auto" w:fill="auto"/>
              <w:bidi w:val="0"/>
              <w:spacing w:before="80" w:after="0" w:line="240" w:lineRule="auto"/>
              <w:ind w:left="0" w:right="0" w:firstLine="440"/>
              <w:jc w:val="left"/>
            </w:pPr>
            <w:r>
              <w:rPr>
                <w:color w:val="000000"/>
                <w:spacing w:val="0"/>
                <w:w w:val="100"/>
                <w:position w:val="0"/>
              </w:rPr>
              <w:t>%</w:t>
            </w:r>
          </w:p>
        </w:tc>
        <w:tc>
          <w:tcPr>
            <w:tcBorders>
              <w:left w:val="single" w:sz="4"/>
            </w:tcBorders>
            <w:shd w:val="clear" w:color="auto" w:fill="FFFFFF"/>
            <w:vAlign w:val="top"/>
          </w:tcPr>
          <w:p>
            <w:pPr>
              <w:pStyle w:val="Style12"/>
              <w:keepNext w:val="0"/>
              <w:keepLines w:val="0"/>
              <w:widowControl w:val="0"/>
              <w:shd w:val="clear" w:color="auto" w:fill="auto"/>
              <w:bidi w:val="0"/>
              <w:spacing w:before="80" w:after="0" w:line="240" w:lineRule="auto"/>
              <w:ind w:left="0" w:right="0" w:firstLine="480"/>
              <w:jc w:val="left"/>
            </w:pPr>
            <w:r>
              <w:rPr>
                <w:color w:val="000000"/>
                <w:spacing w:val="0"/>
                <w:w w:val="100"/>
                <w:position w:val="0"/>
              </w:rPr>
              <w:t>30.95</w:t>
            </w:r>
          </w:p>
        </w:tc>
        <w:tc>
          <w:tcPr>
            <w:gridSpan w:val="2"/>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02,818.</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w:t>
            </w:r>
          </w:p>
        </w:tc>
        <w:tc>
          <w:tcPr>
            <w:tcBorders>
              <w:left w:val="single" w:sz="4"/>
            </w:tcBorders>
            <w:shd w:val="clear" w:color="auto" w:fill="FFFFFF"/>
            <w:vAlign w:val="top"/>
          </w:tcPr>
          <w:p>
            <w:pPr>
              <w:pStyle w:val="Style12"/>
              <w:keepNext w:val="0"/>
              <w:keepLines w:val="0"/>
              <w:widowControl w:val="0"/>
              <w:shd w:val="clear" w:color="auto" w:fill="auto"/>
              <w:bidi w:val="0"/>
              <w:spacing w:before="80" w:after="0" w:line="240" w:lineRule="auto"/>
              <w:ind w:left="0" w:right="0" w:firstLine="0"/>
              <w:jc w:val="right"/>
            </w:pPr>
            <w:r>
              <w:rPr>
                <w:color w:val="000000"/>
                <w:spacing w:val="0"/>
                <w:w w:val="100"/>
                <w:position w:val="0"/>
              </w:rPr>
              <w:t>70</w:t>
            </w:r>
          </w:p>
        </w:tc>
        <w:tc>
          <w:tcPr>
            <w:gridSpan w:val="2"/>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80" w:after="0" w:line="240" w:lineRule="auto"/>
              <w:ind w:left="0" w:right="0" w:firstLine="0"/>
              <w:jc w:val="right"/>
            </w:pPr>
            <w:r>
              <w:rPr>
                <w:color w:val="000000"/>
                <w:spacing w:val="0"/>
                <w:w w:val="100"/>
                <w:position w:val="0"/>
              </w:rPr>
              <w:t>571.31</w:t>
            </w:r>
          </w:p>
        </w:tc>
        <w:tc>
          <w:tcPr>
            <w:gridSpan w:val="2"/>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80" w:after="0" w:line="240" w:lineRule="auto"/>
              <w:ind w:left="0" w:right="0" w:firstLine="0"/>
              <w:jc w:val="right"/>
            </w:pPr>
            <w:r>
              <w:rPr>
                <w:color w:val="000000"/>
                <w:spacing w:val="0"/>
                <w:w w:val="100"/>
                <w:position w:val="0"/>
              </w:rPr>
              <w:t>31.39</w:t>
            </w:r>
          </w:p>
        </w:tc>
      </w:tr>
      <w:tr>
        <w:trPr>
          <w:trHeight w:val="403" w:hRule="exact"/>
        </w:trPr>
        <w:tc>
          <w:tcPr>
            <w:gridSpan w:val="14"/>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4,839,</w:t>
            </w:r>
          </w:p>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015,7</w:t>
            </w:r>
          </w:p>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49.92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93.48</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516,412,9</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30.95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10.67</w:t>
            </w:r>
          </w:p>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both"/>
            </w:pPr>
            <w:r>
              <w:rPr>
                <w:color w:val="000000"/>
                <w:spacing w:val="0"/>
                <w:w w:val="100"/>
                <w:position w:val="0"/>
              </w:rPr>
              <w:t>4,322,602,81</w:t>
            </w:r>
          </w:p>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8.97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174,135,402.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14.23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20,025,57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11.50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154,109,831</w:t>
            </w:r>
          </w:p>
          <w:p>
            <w:pPr>
              <w:pStyle w:val="Style12"/>
              <w:keepNext w:val="0"/>
              <w:keepLines w:val="0"/>
              <w:widowControl w:val="0"/>
              <w:shd w:val="clear" w:color="auto" w:fill="auto"/>
              <w:bidi w:val="0"/>
              <w:spacing w:before="0" w:after="0" w:line="240" w:lineRule="auto"/>
              <w:ind w:left="0" w:right="0" w:firstLine="820"/>
              <w:jc w:val="left"/>
            </w:pPr>
            <w:r>
              <w:rPr>
                <w:color w:val="000000"/>
                <w:spacing w:val="0"/>
                <w:w w:val="100"/>
                <w:position w:val="0"/>
              </w:rPr>
              <w:t>.39</w:t>
            </w:r>
          </w:p>
        </w:tc>
      </w:tr>
      <w:tr>
        <w:trPr>
          <w:trHeight w:val="1022"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98" w:lineRule="exact"/>
              <w:ind w:left="0" w:right="0" w:firstLine="0"/>
              <w:jc w:val="left"/>
              <w:rPr>
                <w:sz w:val="17"/>
                <w:szCs w:val="17"/>
              </w:rPr>
            </w:pPr>
            <w:r>
              <w:rPr>
                <w:rFonts w:ascii="SimSun" w:eastAsia="SimSun" w:hAnsi="SimSun" w:cs="SimSun"/>
                <w:color w:val="000000"/>
                <w:spacing w:val="0"/>
                <w:w w:val="100"/>
                <w:position w:val="0"/>
                <w:sz w:val="17"/>
                <w:szCs w:val="17"/>
              </w:rPr>
              <w:t>按组合计 提坏账准</w:t>
            </w:r>
          </w:p>
          <w:p>
            <w:pPr>
              <w:pStyle w:val="Style12"/>
              <w:keepNext w:val="0"/>
              <w:keepLines w:val="0"/>
              <w:widowControl w:val="0"/>
              <w:shd w:val="clear" w:color="auto" w:fill="auto"/>
              <w:bidi w:val="0"/>
              <w:spacing w:before="0" w:after="0" w:line="298" w:lineRule="exact"/>
              <w:ind w:left="0" w:right="0" w:firstLine="380"/>
              <w:jc w:val="left"/>
              <w:rPr>
                <w:sz w:val="17"/>
                <w:szCs w:val="17"/>
              </w:rPr>
            </w:pPr>
            <w:r>
              <w:rPr>
                <w:rFonts w:ascii="SimSun" w:eastAsia="SimSun" w:hAnsi="SimSun" w:cs="SimSun"/>
                <w:color w:val="000000"/>
                <w:spacing w:val="0"/>
                <w:w w:val="100"/>
                <w:position w:val="0"/>
                <w:sz w:val="17"/>
                <w:szCs w:val="17"/>
              </w:rPr>
              <w:t>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337,7</w:t>
            </w:r>
          </w:p>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62,76</w:t>
            </w:r>
          </w:p>
          <w:p>
            <w:pPr>
              <w:pStyle w:val="Style12"/>
              <w:keepNext w:val="0"/>
              <w:keepLines w:val="0"/>
              <w:widowControl w:val="0"/>
              <w:shd w:val="clear" w:color="auto" w:fill="auto"/>
              <w:bidi w:val="0"/>
              <w:spacing w:before="0" w:after="100" w:line="240" w:lineRule="auto"/>
              <w:ind w:left="0" w:right="0" w:firstLine="280"/>
              <w:jc w:val="both"/>
            </w:pPr>
            <w:r>
              <w:rPr>
                <w:color w:val="000000"/>
                <w:spacing w:val="0"/>
                <w:w w:val="100"/>
                <w:position w:val="0"/>
              </w:rPr>
              <w:t>3.24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1,480,724</w:t>
            </w:r>
          </w:p>
          <w:p>
            <w:pPr>
              <w:pStyle w:val="Style12"/>
              <w:keepNext w:val="0"/>
              <w:keepLines w:val="0"/>
              <w:widowControl w:val="0"/>
              <w:shd w:val="clear" w:color="auto" w:fill="auto"/>
              <w:bidi w:val="0"/>
              <w:spacing w:before="0" w:after="0" w:line="240" w:lineRule="auto"/>
              <w:ind w:left="0" w:right="0" w:firstLine="620"/>
              <w:jc w:val="left"/>
            </w:pPr>
            <w:r>
              <w:rPr>
                <w:color w:val="000000"/>
                <w:spacing w:val="0"/>
                <w:w w:val="100"/>
                <w:position w:val="0"/>
              </w:rPr>
              <w:t>.26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220"/>
              <w:jc w:val="left"/>
            </w:pPr>
            <w:r>
              <w:rPr>
                <w:color w:val="000000"/>
                <w:spacing w:val="0"/>
                <w:w w:val="100"/>
                <w:position w:val="0"/>
              </w:rPr>
              <w:t>0.44</w:t>
            </w:r>
          </w:p>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both"/>
            </w:pPr>
            <w:r>
              <w:rPr>
                <w:color w:val="000000"/>
                <w:spacing w:val="0"/>
                <w:w w:val="100"/>
                <w:position w:val="0"/>
              </w:rPr>
              <w:t>336,282,038.</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1,049,590,30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85.77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3,124,322.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0.30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1,046,465,9</w:t>
            </w:r>
          </w:p>
          <w:p>
            <w:pPr>
              <w:pStyle w:val="Style12"/>
              <w:keepNext w:val="0"/>
              <w:keepLines w:val="0"/>
              <w:widowControl w:val="0"/>
              <w:shd w:val="clear" w:color="auto" w:fill="auto"/>
              <w:bidi w:val="0"/>
              <w:spacing w:before="0" w:after="0" w:line="240" w:lineRule="auto"/>
              <w:ind w:left="0" w:right="0" w:firstLine="640"/>
              <w:jc w:val="left"/>
            </w:pPr>
            <w:r>
              <w:rPr>
                <w:color w:val="000000"/>
                <w:spacing w:val="0"/>
                <w:w w:val="100"/>
                <w:position w:val="0"/>
              </w:rPr>
              <w:t>79.56</w:t>
            </w:r>
          </w:p>
        </w:tc>
      </w:tr>
      <w:tr>
        <w:trPr>
          <w:trHeight w:val="403" w:hRule="exact"/>
        </w:trPr>
        <w:tc>
          <w:tcPr>
            <w:gridSpan w:val="14"/>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应收未逾</w:t>
            </w:r>
          </w:p>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期客户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148,0</w:t>
            </w:r>
          </w:p>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72,42</w:t>
            </w:r>
          </w:p>
          <w:p>
            <w:pPr>
              <w:pStyle w:val="Style12"/>
              <w:keepNext w:val="0"/>
              <w:keepLines w:val="0"/>
              <w:widowControl w:val="0"/>
              <w:shd w:val="clear" w:color="auto" w:fill="auto"/>
              <w:bidi w:val="0"/>
              <w:spacing w:before="0" w:after="100" w:line="240" w:lineRule="auto"/>
              <w:ind w:left="0" w:right="0" w:firstLine="280"/>
              <w:jc w:val="both"/>
            </w:pPr>
            <w:r>
              <w:rPr>
                <w:color w:val="000000"/>
                <w:spacing w:val="0"/>
                <w:w w:val="100"/>
                <w:position w:val="0"/>
              </w:rPr>
              <w:t>6.27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1,480,724</w:t>
            </w:r>
          </w:p>
          <w:p>
            <w:pPr>
              <w:pStyle w:val="Style12"/>
              <w:keepNext w:val="0"/>
              <w:keepLines w:val="0"/>
              <w:widowControl w:val="0"/>
              <w:shd w:val="clear" w:color="auto" w:fill="auto"/>
              <w:bidi w:val="0"/>
              <w:spacing w:before="0" w:after="0" w:line="240" w:lineRule="auto"/>
              <w:ind w:left="0" w:right="0" w:firstLine="620"/>
              <w:jc w:val="left"/>
            </w:pPr>
            <w:r>
              <w:rPr>
                <w:color w:val="000000"/>
                <w:spacing w:val="0"/>
                <w:w w:val="100"/>
                <w:position w:val="0"/>
              </w:rPr>
              <w:t>.26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220"/>
              <w:jc w:val="left"/>
            </w:pPr>
            <w:r>
              <w:rPr>
                <w:color w:val="000000"/>
                <w:spacing w:val="0"/>
                <w:w w:val="100"/>
                <w:position w:val="0"/>
              </w:rPr>
              <w:t>1.00</w:t>
            </w:r>
          </w:p>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both"/>
            </w:pPr>
            <w:r>
              <w:rPr>
                <w:color w:val="000000"/>
                <w:spacing w:val="0"/>
                <w:w w:val="100"/>
                <w:position w:val="0"/>
              </w:rPr>
              <w:t>146,591,702.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503,801,895.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41.17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3,124,322.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0.62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500,677,573</w:t>
            </w:r>
          </w:p>
          <w:p>
            <w:pPr>
              <w:pStyle w:val="Style12"/>
              <w:keepNext w:val="0"/>
              <w:keepLines w:val="0"/>
              <w:widowControl w:val="0"/>
              <w:shd w:val="clear" w:color="auto" w:fill="auto"/>
              <w:bidi w:val="0"/>
              <w:spacing w:before="0" w:after="0" w:line="240" w:lineRule="auto"/>
              <w:ind w:left="0" w:right="0" w:firstLine="820"/>
              <w:jc w:val="left"/>
            </w:pPr>
            <w:r>
              <w:rPr>
                <w:color w:val="000000"/>
                <w:spacing w:val="0"/>
                <w:w w:val="100"/>
                <w:position w:val="0"/>
              </w:rPr>
              <w:t>.07</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应收逾期</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应收保证 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189,6</w:t>
            </w:r>
          </w:p>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90,33</w:t>
            </w:r>
          </w:p>
          <w:p>
            <w:pPr>
              <w:pStyle w:val="Style12"/>
              <w:keepNext w:val="0"/>
              <w:keepLines w:val="0"/>
              <w:widowControl w:val="0"/>
              <w:shd w:val="clear" w:color="auto" w:fill="auto"/>
              <w:bidi w:val="0"/>
              <w:spacing w:before="0" w:after="100" w:line="240" w:lineRule="auto"/>
              <w:ind w:left="0" w:right="0" w:firstLine="280"/>
              <w:jc w:val="both"/>
            </w:pPr>
            <w:r>
              <w:rPr>
                <w:color w:val="000000"/>
                <w:spacing w:val="0"/>
                <w:w w:val="100"/>
                <w:position w:val="0"/>
              </w:rPr>
              <w:t>6.97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both"/>
            </w:pPr>
            <w:r>
              <w:rPr>
                <w:color w:val="000000"/>
                <w:spacing w:val="0"/>
                <w:w w:val="100"/>
                <w:position w:val="0"/>
              </w:rPr>
              <w:t>189,690,336.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545,788,406.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44.60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545,788,406</w:t>
            </w:r>
          </w:p>
          <w:p>
            <w:pPr>
              <w:pStyle w:val="Style12"/>
              <w:keepNext w:val="0"/>
              <w:keepLines w:val="0"/>
              <w:widowControl w:val="0"/>
              <w:shd w:val="clear" w:color="auto" w:fill="auto"/>
              <w:bidi w:val="0"/>
              <w:spacing w:before="0" w:after="0" w:line="240" w:lineRule="auto"/>
              <w:ind w:left="0" w:right="0" w:firstLine="820"/>
              <w:jc w:val="left"/>
            </w:pPr>
            <w:r>
              <w:rPr>
                <w:color w:val="000000"/>
                <w:spacing w:val="0"/>
                <w:w w:val="100"/>
                <w:position w:val="0"/>
              </w:rPr>
              <w:t>.49</w:t>
            </w:r>
          </w:p>
        </w:tc>
      </w:tr>
      <w:tr>
        <w:trPr>
          <w:trHeight w:val="103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5,176,</w:t>
            </w:r>
          </w:p>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778,5</w:t>
            </w:r>
          </w:p>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13.16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517,893,6</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55.21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10.00</w:t>
            </w:r>
          </w:p>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w:t>
            </w: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both"/>
            </w:pPr>
            <w:r>
              <w:rPr>
                <w:color w:val="000000"/>
                <w:spacing w:val="0"/>
                <w:w w:val="100"/>
                <w:position w:val="0"/>
              </w:rPr>
              <w:t>4,658,884,85</w:t>
            </w:r>
          </w:p>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7.95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1,223,725,70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w:t>
            </w:r>
          </w:p>
        </w:tc>
        <w:tc>
          <w:tcPr>
            <w:gridSpan w:val="2"/>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23,149,89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1.89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gridSpan w:val="2"/>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1,200,575,8</w:t>
            </w:r>
          </w:p>
          <w:p>
            <w:pPr>
              <w:pStyle w:val="Style12"/>
              <w:keepNext w:val="0"/>
              <w:keepLines w:val="0"/>
              <w:widowControl w:val="0"/>
              <w:shd w:val="clear" w:color="auto" w:fill="auto"/>
              <w:bidi w:val="0"/>
              <w:spacing w:before="0" w:after="0" w:line="240" w:lineRule="auto"/>
              <w:ind w:left="0" w:right="0" w:firstLine="640"/>
              <w:jc w:val="left"/>
            </w:pPr>
            <w:r>
              <w:rPr>
                <w:color w:val="000000"/>
                <w:spacing w:val="0"/>
                <w:w w:val="100"/>
                <w:position w:val="0"/>
              </w:rPr>
              <w:t>10.95</w:t>
            </w:r>
          </w:p>
        </w:tc>
      </w:tr>
    </w:tbl>
    <w:p>
      <w:pPr>
        <w:widowControl w:val="0"/>
        <w:spacing w:after="199" w:line="1" w:lineRule="exact"/>
      </w:pPr>
    </w:p>
    <w:p>
      <w:pPr>
        <w:pStyle w:val="Style39"/>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按组合计提坏账准备：</w:t>
      </w:r>
    </w:p>
    <w:p>
      <w:pPr>
        <w:pStyle w:val="Style39"/>
        <w:keepNext w:val="0"/>
        <w:keepLines w:val="0"/>
        <w:widowControl w:val="0"/>
        <w:shd w:val="clear" w:color="auto" w:fill="auto"/>
        <w:bidi w:val="0"/>
        <w:spacing w:before="0" w:after="200" w:line="240" w:lineRule="auto"/>
        <w:ind w:left="0" w:right="0" w:firstLine="360"/>
        <w:jc w:val="left"/>
      </w:pPr>
      <w:r>
        <w:rPr>
          <w:color w:val="000000"/>
          <w:spacing w:val="0"/>
          <w:w w:val="100"/>
          <w:position w:val="0"/>
        </w:rPr>
        <w:t>组合计提项目：应收未逾期客户</w:t>
      </w:r>
    </w:p>
    <w:tbl>
      <w:tblPr>
        <w:tblOverlap w:val="never"/>
        <w:jc w:val="center"/>
        <w:tblLayout w:type="fixed"/>
      </w:tblPr>
      <w:tblGrid>
        <w:gridCol w:w="1800"/>
        <w:gridCol w:w="2851"/>
        <w:gridCol w:w="2837"/>
        <w:gridCol w:w="2381"/>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581"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预期信用损失率</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00" w:right="0" w:firstLine="0"/>
              <w:jc w:val="left"/>
            </w:pPr>
            <w:r>
              <w:rPr>
                <w:color w:val="000000"/>
                <w:spacing w:val="0"/>
                <w:w w:val="100"/>
                <w:position w:val="0"/>
              </w:rPr>
              <w:t>52,304,926.34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523,049.26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00" w:right="0" w:firstLine="0"/>
              <w:jc w:val="left"/>
            </w:pPr>
            <w:r>
              <w:rPr>
                <w:color w:val="000000"/>
                <w:spacing w:val="0"/>
                <w:w w:val="100"/>
                <w:position w:val="0"/>
              </w:rPr>
              <w:t>95,767,499.93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957,675.00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148,072,426.27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1,480,724.26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r>
    </w:tbl>
    <w:p>
      <w:pPr>
        <w:pStyle w:val="Style37"/>
        <w:keepNext w:val="0"/>
        <w:keepLines w:val="0"/>
        <w:widowControl w:val="0"/>
        <w:shd w:val="clear" w:color="auto" w:fill="auto"/>
        <w:bidi w:val="0"/>
        <w:spacing w:before="0" w:after="0" w:line="240" w:lineRule="auto"/>
        <w:ind w:left="96" w:right="0" w:firstLine="0"/>
        <w:jc w:val="left"/>
      </w:pPr>
      <w:r>
        <w:rPr>
          <w:color w:val="000000"/>
          <w:spacing w:val="0"/>
          <w:w w:val="100"/>
          <w:position w:val="0"/>
        </w:rPr>
        <w:t>组合计提项目：应收保证金</w:t>
      </w:r>
    </w:p>
    <w:p>
      <w:pPr>
        <w:widowControl w:val="0"/>
        <w:spacing w:after="199" w:line="1" w:lineRule="exact"/>
      </w:pPr>
    </w:p>
    <w:tbl>
      <w:tblPr>
        <w:tblOverlap w:val="never"/>
        <w:jc w:val="center"/>
        <w:tblLayout w:type="fixed"/>
      </w:tblPr>
      <w:tblGrid>
        <w:gridCol w:w="1771"/>
        <w:gridCol w:w="2880"/>
        <w:gridCol w:w="2832"/>
        <w:gridCol w:w="2386"/>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610"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预期信用损失率</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20" w:right="0" w:firstLine="0"/>
              <w:jc w:val="left"/>
            </w:pPr>
            <w:r>
              <w:rPr>
                <w:color w:val="000000"/>
                <w:spacing w:val="0"/>
                <w:w w:val="100"/>
                <w:position w:val="0"/>
              </w:rPr>
              <w:t>35,500,000.00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20" w:right="0" w:firstLine="0"/>
              <w:jc w:val="left"/>
            </w:pPr>
            <w:r>
              <w:rPr>
                <w:color w:val="000000"/>
                <w:spacing w:val="0"/>
                <w:w w:val="100"/>
                <w:position w:val="0"/>
              </w:rPr>
              <w:t>19,073,080.05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100,917,256.92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79" w:line="1" w:lineRule="exact"/>
      </w:pPr>
    </w:p>
    <w:p>
      <w:pPr>
        <w:pStyle w:val="Style16"/>
        <w:keepNext/>
        <w:keepLines/>
        <w:widowControl w:val="0"/>
        <w:shd w:val="clear" w:color="auto" w:fill="auto"/>
        <w:bidi w:val="0"/>
        <w:spacing w:before="0" w:after="240" w:line="240" w:lineRule="auto"/>
        <w:ind w:left="0" w:right="0" w:firstLine="0"/>
        <w:jc w:val="right"/>
        <w:rPr>
          <w:sz w:val="26"/>
          <w:szCs w:val="26"/>
        </w:rPr>
        <w:sectPr>
          <w:headerReference w:type="default" r:id="rId255"/>
          <w:footerReference w:type="default" r:id="rId256"/>
          <w:headerReference w:type="even" r:id="rId257"/>
          <w:footerReference w:type="even" r:id="rId258"/>
          <w:footnotePr>
            <w:pos w:val="pageBottom"/>
            <w:numFmt w:val="decimal"/>
            <w:numRestart w:val="continuous"/>
          </w:footnotePr>
          <w:pgSz w:w="11900" w:h="16840"/>
          <w:pgMar w:top="1407" w:right="24" w:bottom="946" w:left="750" w:header="0" w:footer="3" w:gutter="0"/>
          <w:cols w:space="720"/>
          <w:noEndnote/>
          <w:rtlGutter w:val="0"/>
          <w:docGrid w:linePitch="360"/>
        </w:sectPr>
      </w:pPr>
      <w:bookmarkStart w:id="1516" w:name="bookmark1516"/>
      <w:bookmarkStart w:id="1517" w:name="bookmark1517"/>
      <w:bookmarkStart w:id="1518" w:name="bookmark1518"/>
      <w:r>
        <w:rPr>
          <w:rFonts w:ascii="Arial" w:eastAsia="Arial" w:hAnsi="Arial" w:cs="Arial"/>
          <w:color w:val="A2A2A2"/>
          <w:spacing w:val="0"/>
          <w:w w:val="100"/>
          <w:position w:val="0"/>
          <w:sz w:val="20"/>
          <w:szCs w:val="20"/>
        </w:rPr>
        <w:t xml:space="preserve">cninf </w:t>
      </w:r>
      <w:r>
        <w:rPr>
          <w:b w:val="0"/>
          <w:bCs w:val="0"/>
          <w:color w:val="A2A2A2"/>
          <w:spacing w:val="0"/>
          <w:w w:val="100"/>
          <w:position w:val="0"/>
          <w:sz w:val="26"/>
          <w:szCs w:val="26"/>
        </w:rPr>
        <w:t>多</w:t>
      </w:r>
      <w:bookmarkEnd w:id="1516"/>
      <w:bookmarkEnd w:id="1517"/>
      <w:bookmarkEnd w:id="1518"/>
    </w:p>
    <w:tbl>
      <w:tblPr>
        <w:tblOverlap w:val="never"/>
        <w:jc w:val="center"/>
        <w:tblLayout w:type="fixed"/>
      </w:tblPr>
      <w:tblGrid>
        <w:gridCol w:w="1771"/>
        <w:gridCol w:w="2880"/>
        <w:gridCol w:w="2832"/>
        <w:gridCol w:w="2386"/>
      </w:tblGrid>
      <w:tr>
        <w:trPr>
          <w:trHeight w:val="427"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34,200,000.00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189,690,336.97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损失准备本期变动金额重大的账面余额变动情况</w:t>
      </w:r>
    </w:p>
    <w:p>
      <w:pPr>
        <w:pStyle w:val="Style39"/>
        <w:keepNext w:val="0"/>
        <w:keepLines w:val="0"/>
        <w:widowControl w:val="0"/>
        <w:shd w:val="clear" w:color="auto" w:fill="auto"/>
        <w:bidi w:val="0"/>
        <w:spacing w:before="0" w:after="380" w:line="240" w:lineRule="auto"/>
        <w:ind w:left="0" w:right="0" w:firstLine="3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16"/>
        <w:keepNext/>
        <w:keepLines/>
        <w:widowControl w:val="0"/>
        <w:shd w:val="clear" w:color="auto" w:fill="auto"/>
        <w:bidi w:val="0"/>
        <w:spacing w:before="0" w:after="380" w:line="240" w:lineRule="auto"/>
        <w:ind w:left="0" w:right="0" w:firstLine="360"/>
        <w:jc w:val="left"/>
      </w:pPr>
      <w:bookmarkStart w:id="1519" w:name="bookmark1519"/>
      <w:bookmarkStart w:id="1520" w:name="bookmark1520"/>
      <w:bookmarkStart w:id="1521" w:name="bookmark1521"/>
      <w:bookmarkStart w:id="1522" w:name="bookmark1522"/>
      <w:r>
        <w:rPr>
          <w:color w:val="000000"/>
          <w:spacing w:val="0"/>
          <w:w w:val="100"/>
          <w:position w:val="0"/>
        </w:rPr>
        <w:t>（</w:t>
      </w:r>
      <w:bookmarkEnd w:id="1521"/>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519"/>
      <w:bookmarkEnd w:id="1520"/>
      <w:bookmarkEnd w:id="1522"/>
    </w:p>
    <w:p>
      <w:pPr>
        <w:pStyle w:val="Style79"/>
        <w:keepNext w:val="0"/>
        <w:keepLines w:val="0"/>
        <w:widowControl w:val="0"/>
        <w:shd w:val="clear" w:color="auto" w:fill="auto"/>
        <w:bidi w:val="0"/>
        <w:spacing w:before="0" w:after="380" w:line="240" w:lineRule="auto"/>
        <w:ind w:left="0" w:right="0" w:firstLine="720"/>
        <w:jc w:val="both"/>
        <w:rPr>
          <w:sz w:val="17"/>
          <w:szCs w:val="17"/>
        </w:rPr>
      </w:pPr>
      <w:r>
        <w:rPr>
          <w:rFonts w:ascii="SimSun" w:eastAsia="SimSun" w:hAnsi="SimSun" w:cs="SimSun"/>
          <w:color w:val="000000"/>
          <w:spacing w:val="0"/>
          <w:w w:val="100"/>
          <w:position w:val="0"/>
          <w:sz w:val="17"/>
          <w:szCs w:val="17"/>
        </w:rPr>
        <w:t>本期计提坏账准备</w:t>
      </w:r>
      <w:r>
        <w:rPr>
          <w:color w:val="000000"/>
          <w:spacing w:val="0"/>
          <w:w w:val="100"/>
          <w:position w:val="0"/>
          <w:sz w:val="18"/>
          <w:szCs w:val="18"/>
        </w:rPr>
        <w:t>494,743,761.46</w:t>
      </w:r>
      <w:r>
        <w:rPr>
          <w:rFonts w:ascii="SimSun" w:eastAsia="SimSun" w:hAnsi="SimSun" w:cs="SimSun"/>
          <w:color w:val="000000"/>
          <w:spacing w:val="0"/>
          <w:w w:val="100"/>
          <w:position w:val="0"/>
          <w:sz w:val="17"/>
          <w:szCs w:val="17"/>
        </w:rPr>
        <w:t>元。</w:t>
      </w:r>
    </w:p>
    <w:p>
      <w:pPr>
        <w:pStyle w:val="Style16"/>
        <w:keepNext/>
        <w:keepLines/>
        <w:widowControl w:val="0"/>
        <w:shd w:val="clear" w:color="auto" w:fill="auto"/>
        <w:bidi w:val="0"/>
        <w:spacing w:before="0" w:after="380" w:line="240" w:lineRule="auto"/>
        <w:ind w:left="0" w:right="0" w:firstLine="360"/>
        <w:jc w:val="left"/>
      </w:pPr>
      <w:bookmarkStart w:id="1523" w:name="bookmark1523"/>
      <w:bookmarkStart w:id="1524" w:name="bookmark1524"/>
      <w:bookmarkStart w:id="1525" w:name="bookmark1525"/>
      <w:bookmarkStart w:id="1526" w:name="bookmark1526"/>
      <w:r>
        <w:rPr>
          <w:rFonts w:ascii="Times New Roman" w:eastAsia="Times New Roman" w:hAnsi="Times New Roman" w:cs="Times New Roman"/>
          <w:color w:val="000000"/>
          <w:spacing w:val="0"/>
          <w:w w:val="100"/>
          <w:position w:val="0"/>
        </w:rPr>
        <w:t>1</w:t>
      </w:r>
      <w:bookmarkEnd w:id="1525"/>
      <w:r>
        <w:rPr>
          <w:rFonts w:ascii="Times New Roman" w:eastAsia="Times New Roman" w:hAnsi="Times New Roman" w:cs="Times New Roman"/>
          <w:color w:val="000000"/>
          <w:spacing w:val="0"/>
          <w:w w:val="100"/>
          <w:position w:val="0"/>
        </w:rPr>
        <w:t>1</w:t>
      </w:r>
      <w:r>
        <w:rPr>
          <w:color w:val="000000"/>
          <w:spacing w:val="0"/>
          <w:w w:val="100"/>
          <w:position w:val="0"/>
        </w:rPr>
        <w:t>、长期股权投资</w:t>
      </w:r>
      <w:bookmarkEnd w:id="1523"/>
      <w:bookmarkEnd w:id="1524"/>
      <w:bookmarkEnd w:id="1526"/>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802"/>
        <w:gridCol w:w="797"/>
        <w:gridCol w:w="797"/>
        <w:gridCol w:w="797"/>
        <w:gridCol w:w="797"/>
        <w:gridCol w:w="797"/>
        <w:gridCol w:w="802"/>
        <w:gridCol w:w="797"/>
        <w:gridCol w:w="797"/>
        <w:gridCol w:w="797"/>
        <w:gridCol w:w="802"/>
        <w:gridCol w:w="806"/>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被投资单 位</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期初余额</w:t>
            </w:r>
          </w:p>
          <w:p>
            <w:pPr>
              <w:pStyle w:val="Style1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账面价 值</w:t>
            </w:r>
            <w:r>
              <w:rPr>
                <w:rFonts w:ascii="SimSun" w:eastAsia="SimSun" w:hAnsi="SimSun" w:cs="SimSun"/>
                <w:color w:val="000000"/>
                <w:spacing w:val="0"/>
                <w:w w:val="100"/>
                <w:position w:val="0"/>
              </w:rPr>
              <w:t>）</w:t>
            </w:r>
          </w:p>
        </w:tc>
        <w:tc>
          <w:tcPr>
            <w:gridSpan w:val="8"/>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本期增减变动</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期末余额</w:t>
            </w:r>
          </w:p>
          <w:p>
            <w:pPr>
              <w:pStyle w:val="Style1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账面价 值</w:t>
            </w:r>
            <w:r>
              <w:rPr>
                <w:rFonts w:ascii="SimSun" w:eastAsia="SimSun" w:hAnsi="SimSun" w:cs="SimSun"/>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减值准备</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期末余额</w:t>
            </w:r>
          </w:p>
        </w:tc>
      </w:tr>
      <w:tr>
        <w:trPr>
          <w:trHeight w:val="1027"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追加投资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减少投资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权益法下 确认的投 资损益</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其他综合 收益调整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其他权益 变动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宣告发放 现金股利 或利润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计提减值 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gridSpan w:val="1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一、合营企业</w:t>
            </w:r>
          </w:p>
        </w:tc>
      </w:tr>
      <w:tr>
        <w:trPr>
          <w:trHeight w:val="672"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寿光晨鸣</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汇森新型</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3,789,667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2,356,074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4,945,742</w:t>
            </w:r>
          </w:p>
        </w:tc>
        <w:tc>
          <w:tcPr>
            <w:tcBorders>
              <w:top w:val="single" w:sz="4"/>
              <w:left w:val="single" w:sz="4"/>
              <w:right w:val="single" w:sz="4"/>
            </w:tcBorders>
            <w:shd w:val="clear" w:color="auto" w:fill="FFFFFF"/>
            <w:vAlign w:val="top"/>
          </w:tcPr>
          <w:p>
            <w:pPr>
              <w:widowControl w:val="0"/>
              <w:rPr>
                <w:sz w:val="10"/>
                <w:szCs w:val="10"/>
              </w:rPr>
            </w:pPr>
          </w:p>
        </w:tc>
      </w:tr>
      <w:tr>
        <w:trPr>
          <w:trHeight w:val="662"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建材有限 公司</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.61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w:t>
            </w:r>
          </w:p>
        </w:tc>
        <w:tc>
          <w:tcPr>
            <w:tcBorders>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潍坊森达 美西港有 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89,726,67</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-7,783,16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81,943,50</w:t>
            </w:r>
          </w:p>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6.92</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both"/>
              <w:rPr>
                <w:sz w:val="17"/>
                <w:szCs w:val="17"/>
              </w:rPr>
            </w:pPr>
            <w:r>
              <w:rPr>
                <w:rFonts w:ascii="SimSun" w:eastAsia="SimSun" w:hAnsi="SimSun" w:cs="SimSun"/>
                <w:color w:val="000000"/>
                <w:spacing w:val="0"/>
                <w:w w:val="100"/>
                <w:position w:val="0"/>
                <w:sz w:val="17"/>
                <w:szCs w:val="17"/>
              </w:rPr>
              <w:t>寿光美特 环保科技 有限公司</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5,880,000</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11,916,80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-709,607.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17,087,19</w:t>
            </w:r>
          </w:p>
        </w:tc>
        <w:tc>
          <w:tcPr>
            <w:tcBorders>
              <w:top w:val="single" w:sz="4"/>
              <w:left w:val="single" w:sz="4"/>
              <w:right w:val="single" w:sz="4"/>
            </w:tcBorders>
            <w:shd w:val="clear" w:color="auto" w:fill="FFFFFF"/>
            <w:vAlign w:val="top"/>
          </w:tcPr>
          <w:p>
            <w:pPr>
              <w:widowControl w:val="0"/>
              <w:rPr>
                <w:sz w:val="10"/>
                <w:szCs w:val="10"/>
              </w:rPr>
            </w:pPr>
          </w:p>
        </w:tc>
      </w:tr>
      <w:tr>
        <w:trPr>
          <w:trHeight w:val="499" w:hRule="exact"/>
        </w:trPr>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.00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2.44</w:t>
            </w:r>
          </w:p>
        </w:tc>
        <w:tc>
          <w:tcPr>
            <w:tcBorders>
              <w:left w:val="single" w:sz="4"/>
              <w:right w:val="single" w:sz="4"/>
            </w:tcBorders>
            <w:shd w:val="clear" w:color="auto" w:fill="FFFFFF"/>
            <w:vAlign w:val="top"/>
          </w:tcPr>
          <w:p>
            <w:pPr>
              <w:widowControl w:val="0"/>
              <w:rPr>
                <w:sz w:val="10"/>
                <w:szCs w:val="10"/>
              </w:rPr>
            </w:pPr>
          </w:p>
        </w:tc>
      </w:tr>
      <w:tr>
        <w:trPr>
          <w:trHeight w:val="16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潍坊晨融 新旧动能 转换股权 投资基金 合伙企业</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158,000,0</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00.00</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42,000,00</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-294,363.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199,705,6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36.28</w:t>
            </w:r>
          </w:p>
        </w:tc>
        <w:tc>
          <w:tcPr>
            <w:tcBorders>
              <w:top w:val="single" w:sz="4"/>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（有限合</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伙）</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潍坊星兴 联合化工 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93,816,55</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7.39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-1,942,17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91,874,38</w:t>
            </w:r>
          </w:p>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5.12</w:t>
            </w:r>
          </w:p>
        </w:tc>
        <w:tc>
          <w:tcPr>
            <w:tcBorders>
              <w:top w:val="single" w:sz="4"/>
              <w:left w:val="single" w:sz="4"/>
              <w:right w:val="single" w:sz="4"/>
            </w:tcBorders>
            <w:shd w:val="clear" w:color="auto" w:fill="FFFFFF"/>
            <w:vAlign w:val="top"/>
          </w:tcPr>
          <w:p>
            <w:pPr>
              <w:widowControl w:val="0"/>
              <w:rPr>
                <w:sz w:val="10"/>
                <w:szCs w:val="10"/>
              </w:rPr>
            </w:pPr>
          </w:p>
        </w:tc>
      </w:tr>
      <w:tr>
        <w:trPr>
          <w:trHeight w:val="374"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351,212,8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53,916,80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-8,373,23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395,556,4</w:t>
            </w:r>
          </w:p>
        </w:tc>
        <w:tc>
          <w:tcPr>
            <w:tcBorders>
              <w:top w:val="single" w:sz="4"/>
              <w:left w:val="single" w:sz="4"/>
              <w:right w:val="single" w:sz="4"/>
            </w:tcBorders>
            <w:shd w:val="clear" w:color="auto" w:fill="FFFFFF"/>
            <w:vAlign w:val="top"/>
          </w:tcPr>
          <w:p>
            <w:pPr>
              <w:widowControl w:val="0"/>
              <w:rPr>
                <w:sz w:val="10"/>
                <w:szCs w:val="10"/>
              </w:rPr>
            </w:pPr>
          </w:p>
        </w:tc>
      </w:tr>
      <w:tr>
        <w:trPr>
          <w:trHeight w:val="341" w:hRule="exact"/>
        </w:trPr>
        <w:tc>
          <w:tcPr>
            <w:vMerge/>
            <w:tcBorders>
              <w:left w:val="single" w:sz="4"/>
            </w:tcBorders>
            <w:shd w:val="clear" w:color="auto" w:fill="D3D3D3"/>
            <w:vAlign w:val="center"/>
          </w:tcPr>
          <w:p>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96.76</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62.79</w:t>
            </w:r>
          </w:p>
        </w:tc>
        <w:tc>
          <w:tcPr>
            <w:tcBorders>
              <w:left w:val="single" w:sz="4"/>
              <w:right w:val="single" w:sz="4"/>
            </w:tcBorders>
            <w:shd w:val="clear" w:color="auto" w:fill="FFFFFF"/>
            <w:vAlign w:val="top"/>
          </w:tcPr>
          <w:p>
            <w:pPr>
              <w:widowControl w:val="0"/>
              <w:rPr>
                <w:sz w:val="10"/>
                <w:szCs w:val="10"/>
              </w:rPr>
            </w:pPr>
          </w:p>
        </w:tc>
      </w:tr>
      <w:tr>
        <w:trPr>
          <w:trHeight w:val="413" w:hRule="exact"/>
        </w:trPr>
        <w:tc>
          <w:tcPr>
            <w:gridSpan w:val="12"/>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二、联营企业</w:t>
            </w:r>
          </w:p>
        </w:tc>
      </w:tr>
    </w:tbl>
    <w:p>
      <w:pPr>
        <w:spacing w:lineRule="exact" w:line="1"/>
        <w:rPr>
          <w:sz w:val="2"/>
          <w:szCs w:val="2"/>
        </w:rPr>
      </w:pPr>
      <w:r>
        <w:br w:type="page"/>
      </w:r>
    </w:p>
    <w:tbl>
      <w:tblPr>
        <w:tblOverlap w:val="never"/>
        <w:jc w:val="left"/>
        <w:tblLayout w:type="fixed"/>
      </w:tblPr>
      <w:tblGrid>
        <w:gridCol w:w="802"/>
        <w:gridCol w:w="797"/>
        <w:gridCol w:w="797"/>
        <w:gridCol w:w="797"/>
        <w:gridCol w:w="797"/>
        <w:gridCol w:w="797"/>
        <w:gridCol w:w="802"/>
        <w:gridCol w:w="797"/>
        <w:gridCol w:w="797"/>
        <w:gridCol w:w="797"/>
        <w:gridCol w:w="802"/>
        <w:gridCol w:w="806"/>
      </w:tblGrid>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江西江报 传媒彩印 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珠海德辰 新三板股 权投资基 金企业</w:t>
            </w:r>
          </w:p>
          <w:p>
            <w:pPr>
              <w:pStyle w:val="Style12"/>
              <w:keepNext w:val="0"/>
              <w:keepLines w:val="0"/>
              <w:widowControl w:val="0"/>
              <w:shd w:val="clear" w:color="auto" w:fill="auto"/>
              <w:bidi w:val="0"/>
              <w:spacing w:before="0" w:after="0" w:line="311" w:lineRule="exact"/>
              <w:ind w:left="0" w:right="0" w:firstLine="0"/>
              <w:jc w:val="both"/>
            </w:pPr>
            <w:r>
              <w:rPr>
                <w:rFonts w:ascii="SimSun" w:eastAsia="SimSun" w:hAnsi="SimSun" w:cs="SimSun"/>
                <w:color w:val="000000"/>
                <w:spacing w:val="0"/>
                <w:w w:val="100"/>
                <w:position w:val="0"/>
                <w:sz w:val="17"/>
                <w:szCs w:val="17"/>
              </w:rPr>
              <w:t>（有限合 伙</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52,412,98</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9.91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-11,330.2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52,401,65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9.62</w:t>
            </w: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3" w:lineRule="exact"/>
              <w:ind w:left="0" w:right="0" w:firstLine="0"/>
              <w:jc w:val="both"/>
            </w:pPr>
            <w:r>
              <w:rPr>
                <w:rFonts w:ascii="SimSun" w:eastAsia="SimSun" w:hAnsi="SimSun" w:cs="SimSun"/>
                <w:color w:val="000000"/>
                <w:spacing w:val="0"/>
                <w:w w:val="100"/>
                <w:position w:val="0"/>
                <w:sz w:val="17"/>
                <w:szCs w:val="17"/>
              </w:rPr>
              <w:t xml:space="preserve">宁波启辰 华美股权 投资基金 合伙企业 </w:t>
            </w:r>
            <w:r>
              <w:rPr>
                <w:color w:val="000000"/>
                <w:spacing w:val="0"/>
                <w:w w:val="100"/>
                <w:position w:val="0"/>
              </w:rPr>
              <w:t>（</w:t>
            </w:r>
            <w:r>
              <w:rPr>
                <w:rFonts w:ascii="SimSun" w:eastAsia="SimSun" w:hAnsi="SimSun" w:cs="SimSun"/>
                <w:color w:val="000000"/>
                <w:spacing w:val="0"/>
                <w:w w:val="100"/>
                <w:position w:val="0"/>
                <w:sz w:val="17"/>
                <w:szCs w:val="17"/>
              </w:rPr>
              <w:t>有限合 伙</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199,528,8</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47.52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-978,921.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198,549,9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26.27</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江西晨鸣 港务有限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1,690,359</w:t>
            </w:r>
          </w:p>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-379,774.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1,310,585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w:t>
            </w: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晨鸣（青 岛）资产 管理有限 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8,669,491</w:t>
            </w:r>
          </w:p>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5,060.01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8,674,551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金信期货 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192,732,9</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57.71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-3,366,02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189,366,9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31.59</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广东南粤 银行股份 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2,800,091</w:t>
            </w:r>
          </w:p>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,481.01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285,126,6</w:t>
            </w:r>
          </w:p>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60.17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100" w:line="240" w:lineRule="auto"/>
              <w:ind w:left="0" w:right="0" w:firstLine="0"/>
              <w:jc w:val="right"/>
            </w:pPr>
            <w:r>
              <w:rPr>
                <w:color w:val="000000"/>
                <w:spacing w:val="0"/>
                <w:w w:val="100"/>
                <w:position w:val="0"/>
              </w:rPr>
              <w:t>-12,359,1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12,560,71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100" w:after="100" w:line="240" w:lineRule="auto"/>
              <w:ind w:left="0" w:right="0" w:firstLine="0"/>
              <w:jc w:val="both"/>
            </w:pPr>
            <w:r>
              <w:rPr>
                <w:color w:val="000000"/>
                <w:spacing w:val="0"/>
                <w:w w:val="100"/>
                <w:position w:val="0"/>
              </w:rPr>
              <w:t>3,060,298</w:t>
            </w:r>
          </w:p>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,285.35</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3,255,126</w:t>
            </w:r>
          </w:p>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,126.98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280,395,6</w:t>
            </w:r>
          </w:p>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68.51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-12,359,1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12,560,71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3,510,601</w:t>
            </w:r>
          </w:p>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,939.66</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3,606,339</w:t>
            </w:r>
          </w:p>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,023.74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53,916,80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272,022,4</w:t>
            </w:r>
          </w:p>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34.54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-12,359,1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13,760,71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3,906,158</w:t>
            </w:r>
          </w:p>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,402.45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left"/>
      </w:pPr>
      <w:bookmarkStart w:id="1527" w:name="bookmark1527"/>
      <w:bookmarkStart w:id="1528" w:name="bookmark1528"/>
      <w:bookmarkStart w:id="1529" w:name="bookmark1529"/>
      <w:bookmarkStart w:id="1530" w:name="bookmark1530"/>
      <w:r>
        <w:rPr>
          <w:rFonts w:ascii="Times New Roman" w:eastAsia="Times New Roman" w:hAnsi="Times New Roman" w:cs="Times New Roman"/>
          <w:color w:val="000000"/>
          <w:spacing w:val="0"/>
          <w:w w:val="100"/>
          <w:position w:val="0"/>
        </w:rPr>
        <w:t>1</w:t>
      </w:r>
      <w:bookmarkEnd w:id="1529"/>
      <w:r>
        <w:rPr>
          <w:rFonts w:ascii="Times New Roman" w:eastAsia="Times New Roman" w:hAnsi="Times New Roman" w:cs="Times New Roman"/>
          <w:color w:val="000000"/>
          <w:spacing w:val="0"/>
          <w:w w:val="100"/>
          <w:position w:val="0"/>
        </w:rPr>
        <w:t>2</w:t>
      </w:r>
      <w:r>
        <w:rPr>
          <w:color w:val="000000"/>
          <w:spacing w:val="0"/>
          <w:w w:val="100"/>
          <w:position w:val="0"/>
        </w:rPr>
        <w:t>、其他非流动金融资产</w:t>
      </w:r>
      <w:bookmarkEnd w:id="1527"/>
      <w:bookmarkEnd w:id="1528"/>
      <w:bookmarkEnd w:id="1530"/>
    </w:p>
    <w:p>
      <w:pPr>
        <w:pStyle w:val="Style39"/>
        <w:keepNext w:val="0"/>
        <w:keepLines w:val="0"/>
        <w:widowControl w:val="0"/>
        <w:shd w:val="clear" w:color="auto" w:fill="auto"/>
        <w:bidi w:val="0"/>
        <w:spacing w:before="0" w:after="80" w:line="240" w:lineRule="auto"/>
        <w:ind w:left="0" w:right="1100" w:firstLine="0"/>
        <w:jc w:val="righ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债务工具投资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权益工具投资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141,910,000.00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147,445,653.55</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145,910,000.00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147,445,653.55</w:t>
            </w:r>
          </w:p>
        </w:tc>
      </w:tr>
    </w:tbl>
    <w:p>
      <w:pPr>
        <w:spacing w:lineRule="exact" w:line="1"/>
        <w:rPr>
          <w:sz w:val="2"/>
          <w:szCs w:val="2"/>
        </w:rPr>
      </w:pPr>
      <w:r>
        <w:br w:type="page"/>
      </w:r>
    </w:p>
    <w:p>
      <w:pPr>
        <w:pStyle w:val="Style16"/>
        <w:keepNext/>
        <w:keepLines/>
        <w:widowControl w:val="0"/>
        <w:shd w:val="clear" w:color="auto" w:fill="auto"/>
        <w:bidi w:val="0"/>
        <w:spacing w:before="0" w:after="380" w:line="240" w:lineRule="auto"/>
        <w:ind w:left="0" w:right="0" w:firstLine="360"/>
        <w:jc w:val="left"/>
      </w:pPr>
      <w:bookmarkStart w:id="1531" w:name="bookmark1531"/>
      <w:bookmarkStart w:id="1532" w:name="bookmark1532"/>
      <w:bookmarkStart w:id="1533" w:name="bookmark1533"/>
      <w:bookmarkStart w:id="1534" w:name="bookmark1534"/>
      <w:r>
        <w:rPr>
          <w:rFonts w:ascii="Times New Roman" w:eastAsia="Times New Roman" w:hAnsi="Times New Roman" w:cs="Times New Roman"/>
          <w:color w:val="000000"/>
          <w:spacing w:val="0"/>
          <w:w w:val="100"/>
          <w:position w:val="0"/>
        </w:rPr>
        <w:t>1</w:t>
      </w:r>
      <w:bookmarkEnd w:id="1533"/>
      <w:r>
        <w:rPr>
          <w:rFonts w:ascii="Times New Roman" w:eastAsia="Times New Roman" w:hAnsi="Times New Roman" w:cs="Times New Roman"/>
          <w:color w:val="000000"/>
          <w:spacing w:val="0"/>
          <w:w w:val="100"/>
          <w:position w:val="0"/>
        </w:rPr>
        <w:t>3</w:t>
      </w:r>
      <w:r>
        <w:rPr>
          <w:color w:val="000000"/>
          <w:spacing w:val="0"/>
          <w:w w:val="100"/>
          <w:position w:val="0"/>
        </w:rPr>
        <w:t>、投资性房地产</w:t>
      </w:r>
      <w:bookmarkEnd w:id="1531"/>
      <w:bookmarkEnd w:id="1532"/>
      <w:bookmarkEnd w:id="1534"/>
    </w:p>
    <w:p>
      <w:pPr>
        <w:pStyle w:val="Style16"/>
        <w:keepNext/>
        <w:keepLines/>
        <w:widowControl w:val="0"/>
        <w:numPr>
          <w:ilvl w:val="0"/>
          <w:numId w:val="75"/>
        </w:numPr>
        <w:shd w:val="clear" w:color="auto" w:fill="auto"/>
        <w:bidi w:val="0"/>
        <w:spacing w:before="0" w:after="380" w:line="240" w:lineRule="auto"/>
        <w:ind w:left="0" w:right="0" w:firstLine="360"/>
        <w:jc w:val="left"/>
      </w:pPr>
      <w:bookmarkStart w:id="1531" w:name="bookmark1531"/>
      <w:bookmarkStart w:id="1532" w:name="bookmark1532"/>
      <w:bookmarkStart w:id="1535" w:name="bookmark1535"/>
      <w:bookmarkStart w:id="1536" w:name="bookmark1536"/>
      <w:bookmarkEnd w:id="1535"/>
      <w:r>
        <w:rPr>
          <w:color w:val="000000"/>
          <w:spacing w:val="0"/>
          <w:w w:val="100"/>
          <w:position w:val="0"/>
        </w:rPr>
        <w:t>采用成本计量模式的投资性房地产</w:t>
      </w:r>
      <w:bookmarkEnd w:id="1531"/>
      <w:bookmarkEnd w:id="1532"/>
      <w:bookmarkEnd w:id="1536"/>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408"/>
        <w:gridCol w:w="1699"/>
        <w:gridCol w:w="1560"/>
        <w:gridCol w:w="1416"/>
        <w:gridCol w:w="1502"/>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房屋、建筑物</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土地使用权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560" w:firstLine="0"/>
              <w:jc w:val="right"/>
              <w:rPr>
                <w:sz w:val="17"/>
                <w:szCs w:val="17"/>
              </w:rPr>
            </w:pPr>
            <w:r>
              <w:rPr>
                <w:rFonts w:ascii="SimSun" w:eastAsia="SimSun" w:hAnsi="SimSun" w:cs="SimSun"/>
                <w:color w:val="000000"/>
                <w:spacing w:val="0"/>
                <w:w w:val="100"/>
                <w:position w:val="0"/>
                <w:sz w:val="17"/>
                <w:szCs w:val="17"/>
              </w:rPr>
              <w:t>合计</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5,433,710,034.39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5,433,710,034.39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1,014,473,350.39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1,014,473,350.39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)外购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10,709,541.67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10,709,541.67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)存货</w:t>
            </w:r>
            <w:r>
              <w:rPr>
                <w:color w:val="000000"/>
                <w:spacing w:val="0"/>
                <w:w w:val="100"/>
                <w:position w:val="0"/>
                <w:sz w:val="18"/>
                <w:szCs w:val="18"/>
              </w:rPr>
              <w:t>'</w:t>
            </w:r>
            <w:r>
              <w:rPr>
                <w:rFonts w:ascii="SimSun" w:eastAsia="SimSun" w:hAnsi="SimSun" w:cs="SimSun"/>
                <w:color w:val="000000"/>
                <w:spacing w:val="0"/>
                <w:w w:val="100"/>
                <w:position w:val="0"/>
                <w:sz w:val="17"/>
                <w:szCs w:val="17"/>
              </w:rPr>
              <w:t>固定资产</w:t>
            </w:r>
            <w:r>
              <w:rPr>
                <w:color w:val="000000"/>
                <w:spacing w:val="0"/>
                <w:w w:val="100"/>
                <w:position w:val="0"/>
                <w:sz w:val="18"/>
                <w:szCs w:val="18"/>
              </w:rPr>
              <w:t>'</w:t>
            </w:r>
            <w:r>
              <w:rPr>
                <w:rFonts w:ascii="SimSun" w:eastAsia="SimSun" w:hAnsi="SimSun" w:cs="SimSun"/>
                <w:color w:val="000000"/>
                <w:spacing w:val="0"/>
                <w:w w:val="100"/>
                <w:position w:val="0"/>
                <w:sz w:val="17"/>
                <w:szCs w:val="17"/>
              </w:rPr>
              <w:t>在建工程转入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286,758,670.97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286,758,670.97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3</w:t>
            </w:r>
            <w:r>
              <w:rPr>
                <w:rFonts w:ascii="SimSun" w:eastAsia="SimSun" w:hAnsi="SimSun" w:cs="SimSun"/>
                <w:color w:val="000000"/>
                <w:spacing w:val="0"/>
                <w:w w:val="100"/>
                <w:position w:val="0"/>
                <w:sz w:val="17"/>
                <w:szCs w:val="17"/>
              </w:rPr>
              <w:t>)企业合并增加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717,005,137.75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717,005,137.75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both"/>
            </w:pPr>
            <w:r>
              <w:rPr>
                <w:color w:val="000000"/>
                <w:spacing w:val="0"/>
                <w:w w:val="100"/>
                <w:position w:val="0"/>
              </w:rPr>
              <w:t>1,961,190.00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1,961,190.00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both"/>
            </w:pPr>
            <w:r>
              <w:rPr>
                <w:color w:val="000000"/>
                <w:spacing w:val="0"/>
                <w:w w:val="100"/>
                <w:position w:val="0"/>
              </w:rPr>
              <w:t>1,961,190.00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1,961,190.00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6,446,222,194.78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6,446,222,194.78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二、累计折旧和累计摊销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351,347,741.28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351,347,741.28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152,198,763.17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152,198,763.17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)计提或摊销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150,933,704.07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150,933,704.07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)企业合并增加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both"/>
            </w:pPr>
            <w:r>
              <w:rPr>
                <w:color w:val="000000"/>
                <w:spacing w:val="0"/>
                <w:w w:val="100"/>
                <w:position w:val="0"/>
              </w:rPr>
              <w:t>1,265,059.10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1,265,059.10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483,877.67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483,877.67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483,877.67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483,877.67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503,062,626.78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503,062,626.78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四、账面价值</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left"/>
        <w:tblLayout w:type="fixed"/>
      </w:tblPr>
      <w:tblGrid>
        <w:gridCol w:w="3408"/>
        <w:gridCol w:w="1699"/>
        <w:gridCol w:w="1560"/>
        <w:gridCol w:w="1416"/>
        <w:gridCol w:w="1502"/>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期末账面价值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5,943,159,568.00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5,943,159,568.00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期初账面价值</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5,082,362,293.11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5,082,362,293.11</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left"/>
      </w:pPr>
      <w:bookmarkStart w:id="1537" w:name="bookmark1537"/>
      <w:bookmarkStart w:id="1538" w:name="bookmark1538"/>
      <w:bookmarkStart w:id="1539" w:name="bookmark1539"/>
      <w:bookmarkStart w:id="1540" w:name="bookmark1540"/>
      <w:r>
        <w:rPr>
          <w:rFonts w:ascii="Times New Roman" w:eastAsia="Times New Roman" w:hAnsi="Times New Roman" w:cs="Times New Roman"/>
          <w:color w:val="000000"/>
          <w:spacing w:val="0"/>
          <w:w w:val="100"/>
          <w:position w:val="0"/>
        </w:rPr>
        <w:t>1</w:t>
      </w:r>
      <w:bookmarkEnd w:id="1539"/>
      <w:r>
        <w:rPr>
          <w:rFonts w:ascii="Times New Roman" w:eastAsia="Times New Roman" w:hAnsi="Times New Roman" w:cs="Times New Roman"/>
          <w:color w:val="000000"/>
          <w:spacing w:val="0"/>
          <w:w w:val="100"/>
          <w:position w:val="0"/>
        </w:rPr>
        <w:t>4</w:t>
      </w:r>
      <w:r>
        <w:rPr>
          <w:color w:val="000000"/>
          <w:spacing w:val="0"/>
          <w:w w:val="100"/>
          <w:position w:val="0"/>
        </w:rPr>
        <w:t>、固定资产</w:t>
      </w:r>
      <w:bookmarkEnd w:id="1537"/>
      <w:bookmarkEnd w:id="1538"/>
      <w:bookmarkEnd w:id="1540"/>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37,651,706,658.97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34,439,935,032.69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37,651,706,658.97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34,439,935,032.69</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480"/>
        <w:jc w:val="left"/>
      </w:pPr>
      <w:bookmarkStart w:id="1541" w:name="bookmark1541"/>
      <w:bookmarkStart w:id="1542" w:name="bookmark1542"/>
      <w:bookmarkStart w:id="1543" w:name="bookmark1543"/>
      <w:bookmarkStart w:id="1544" w:name="bookmark1544"/>
      <w:r>
        <w:rPr>
          <w:rFonts w:ascii="Times New Roman" w:eastAsia="Times New Roman" w:hAnsi="Times New Roman" w:cs="Times New Roman"/>
          <w:color w:val="000000"/>
          <w:spacing w:val="0"/>
          <w:w w:val="100"/>
          <w:position w:val="0"/>
        </w:rPr>
        <w:t>（</w:t>
      </w:r>
      <w:bookmarkEnd w:id="1543"/>
      <w:r>
        <w:rPr>
          <w:rFonts w:ascii="Times New Roman" w:eastAsia="Times New Roman" w:hAnsi="Times New Roman" w:cs="Times New Roman"/>
          <w:color w:val="000000"/>
          <w:spacing w:val="0"/>
          <w:w w:val="100"/>
          <w:position w:val="0"/>
        </w:rPr>
        <w:t>1</w:t>
      </w:r>
      <w:r>
        <w:rPr>
          <w:color w:val="000000"/>
          <w:spacing w:val="0"/>
          <w:w w:val="100"/>
          <w:position w:val="0"/>
        </w:rPr>
        <w:t>）固定资产情况</w:t>
      </w:r>
      <w:bookmarkEnd w:id="1541"/>
      <w:bookmarkEnd w:id="1542"/>
      <w:bookmarkEnd w:id="1544"/>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2131"/>
        <w:gridCol w:w="1416"/>
        <w:gridCol w:w="1560"/>
        <w:gridCol w:w="1272"/>
        <w:gridCol w:w="1594"/>
        <w:gridCol w:w="1603"/>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房屋及建筑物</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机器设备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60" w:firstLine="0"/>
              <w:jc w:val="right"/>
              <w:rPr>
                <w:sz w:val="17"/>
                <w:szCs w:val="17"/>
              </w:rPr>
            </w:pPr>
            <w:r>
              <w:rPr>
                <w:rFonts w:ascii="SimSun" w:eastAsia="SimSun" w:hAnsi="SimSun" w:cs="SimSun"/>
                <w:color w:val="000000"/>
                <w:spacing w:val="0"/>
                <w:w w:val="100"/>
                <w:position w:val="0"/>
                <w:sz w:val="17"/>
                <w:szCs w:val="17"/>
              </w:rPr>
              <w:t>运输设备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电子设备及其他</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合计</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9,941,580,880.78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39,482,080,460.52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351,029,607.21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398,368,057.18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50,173,059,005.69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1,159,957,423.18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4,626,304,659.86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4,810,188.60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59,287,107.33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5,850,359,378.97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）购置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89,321,894.44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36,225,041.18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3,469,077.34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50,844,608.77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179,860,621.73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）在建工程转入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1,024,945,310.08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4,522,259,167.24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both"/>
            </w:pPr>
            <w:r>
              <w:rPr>
                <w:color w:val="000000"/>
                <w:spacing w:val="0"/>
                <w:w w:val="100"/>
                <w:position w:val="0"/>
              </w:rPr>
              <w:t>793,318.17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5,547,997,795.49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3</w:t>
            </w:r>
            <w:r>
              <w:rPr>
                <w:rFonts w:ascii="SimSun" w:eastAsia="SimSun" w:hAnsi="SimSun" w:cs="SimSun"/>
                <w:color w:val="000000"/>
                <w:spacing w:val="0"/>
                <w:w w:val="100"/>
                <w:position w:val="0"/>
                <w:sz w:val="17"/>
                <w:szCs w:val="17"/>
              </w:rPr>
              <w:t>）企业合并增加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45,690,218.66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67,820,451.44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1,341,111.26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7,649,180.39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122,500,961.75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460,878,257.31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15,966,928.92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47,223,131.15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1,194,063.10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525,262,380.48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）处置或报废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174,119,586.34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15,966,928.92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47,223,131.15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1,194,063.10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238,503,709.51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）调至投资性房地产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286,758,670.97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286,758,670.97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10,640,660,046.65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44,092,418,191.46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308,616,664.66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456,461,101.41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55,498,156,004.18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1,796,330,000.77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13,297,091,535.53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188,896,834.23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257,770,900.14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15,540,089,270.67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287,122,672.66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1,840,044,300.88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24,266,346.27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19,855,731.97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2,171,289,051.78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273,654,601.31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1,796,694,649.00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23,311,255.85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15,686,743.12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2,109,347,249.28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）企业合并增加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13,468,071.35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43,349,651.88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955,090.42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4,168,988.85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61,941,802.50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27,629,344.79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11,245,005.10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31,125,130.36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both"/>
            </w:pPr>
            <w:r>
              <w:rPr>
                <w:color w:val="000000"/>
                <w:spacing w:val="0"/>
                <w:w w:val="100"/>
                <w:position w:val="0"/>
              </w:rPr>
              <w:t>863,988.17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70,863,468.42</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）处置或报废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27,629,344.79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11,245,005.10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31,125,130.36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both"/>
            </w:pPr>
            <w:r>
              <w:rPr>
                <w:color w:val="000000"/>
                <w:spacing w:val="0"/>
                <w:w w:val="100"/>
                <w:position w:val="0"/>
              </w:rPr>
              <w:t>863,988.17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70,863,468.42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2,055,823,328.64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15,125,890,831.31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182,038,050.14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276,762,643.94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17,640,514,854.03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27,808,852.79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both"/>
            </w:pPr>
            <w:r>
              <w:rPr>
                <w:color w:val="000000"/>
                <w:spacing w:val="0"/>
                <w:w w:val="100"/>
                <w:position w:val="0"/>
              </w:rPr>
              <w:t>157,777,407.54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13,889.13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7,434,552.87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193,034,702.33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13,409,318.95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681.05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13,410,000.00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13,409,318.95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681.05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13,410,000.00</w:t>
            </w:r>
          </w:p>
        </w:tc>
      </w:tr>
    </w:tbl>
    <w:p>
      <w:pPr>
        <w:spacing w:lineRule="exact" w:line="1"/>
        <w:rPr>
          <w:sz w:val="2"/>
          <w:szCs w:val="2"/>
        </w:rPr>
      </w:pPr>
      <w:r>
        <w:br w:type="page"/>
      </w:r>
    </w:p>
    <w:tbl>
      <w:tblPr>
        <w:tblOverlap w:val="never"/>
        <w:jc w:val="left"/>
        <w:tblLayout w:type="fixed"/>
      </w:tblPr>
      <w:tblGrid>
        <w:gridCol w:w="2131"/>
        <w:gridCol w:w="1416"/>
        <w:gridCol w:w="1560"/>
        <w:gridCol w:w="1272"/>
        <w:gridCol w:w="1594"/>
        <w:gridCol w:w="1603"/>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510,211.15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510,211.15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510,211.15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510,211.15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27,808,852.79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170,676,515.34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13,889.13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7,435,233.92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205,934,491.18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期末账面价值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8,557,027,865.22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28,795,850,844.81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126,564,725.39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172,263,223.55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37,651,706,658.97</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期初账面价值</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8,117,442,027.22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26,027,211,517.45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162,118,883.85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133,162,604.17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34,439,935,032.69</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480"/>
        <w:jc w:val="left"/>
      </w:pPr>
      <w:bookmarkStart w:id="1545" w:name="bookmark1545"/>
      <w:bookmarkStart w:id="1546" w:name="bookmark1546"/>
      <w:bookmarkStart w:id="1547" w:name="bookmark1547"/>
      <w:bookmarkStart w:id="1548" w:name="bookmark1548"/>
      <w:r>
        <w:rPr>
          <w:color w:val="000000"/>
          <w:spacing w:val="0"/>
          <w:w w:val="100"/>
          <w:position w:val="0"/>
        </w:rPr>
        <w:t>（</w:t>
      </w:r>
      <w:bookmarkEnd w:id="1547"/>
      <w:r>
        <w:rPr>
          <w:rFonts w:ascii="Times New Roman" w:eastAsia="Times New Roman" w:hAnsi="Times New Roman" w:cs="Times New Roman"/>
          <w:color w:val="000000"/>
          <w:spacing w:val="0"/>
          <w:w w:val="100"/>
          <w:position w:val="0"/>
        </w:rPr>
        <w:t>2</w:t>
      </w:r>
      <w:r>
        <w:rPr>
          <w:color w:val="000000"/>
          <w:spacing w:val="0"/>
          <w:w w:val="100"/>
          <w:position w:val="0"/>
        </w:rPr>
        <w:t>）暂时闲置的固定资产情况</w:t>
      </w:r>
      <w:bookmarkEnd w:id="1545"/>
      <w:bookmarkEnd w:id="1546"/>
      <w:bookmarkEnd w:id="1548"/>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165"/>
        <w:gridCol w:w="1560"/>
        <w:gridCol w:w="1416"/>
        <w:gridCol w:w="1416"/>
        <w:gridCol w:w="1531"/>
        <w:gridCol w:w="162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账面原值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累计折旧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房屋及建筑物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left"/>
            </w:pPr>
            <w:r>
              <w:rPr>
                <w:color w:val="000000"/>
                <w:spacing w:val="0"/>
                <w:w w:val="100"/>
                <w:position w:val="0"/>
              </w:rPr>
              <w:t>83,342,314.23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23,592,451.29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3,103,215.82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56,646,647.12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机器设备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1,034,606,835.60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525,012,703.51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165,810,094.18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343,784,037.91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运输设备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电子设备及其他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pPr>
            <w:r>
              <w:rPr>
                <w:color w:val="000000"/>
                <w:spacing w:val="0"/>
                <w:w w:val="100"/>
                <w:position w:val="0"/>
              </w:rPr>
              <w:t>1,086,525.74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975,604.67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7,868.32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103,052.75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1,119,047,875.57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549,591,739.47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168,921,178.32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400,534,957.78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480"/>
        <w:jc w:val="left"/>
      </w:pPr>
      <w:bookmarkStart w:id="1549" w:name="bookmark1549"/>
      <w:bookmarkStart w:id="1550" w:name="bookmark1550"/>
      <w:bookmarkStart w:id="1551" w:name="bookmark1551"/>
      <w:bookmarkStart w:id="1552" w:name="bookmark1552"/>
      <w:r>
        <w:rPr>
          <w:color w:val="000000"/>
          <w:spacing w:val="0"/>
          <w:w w:val="100"/>
          <w:position w:val="0"/>
        </w:rPr>
        <w:t>（</w:t>
      </w:r>
      <w:bookmarkEnd w:id="1551"/>
      <w:r>
        <w:rPr>
          <w:rFonts w:ascii="Times New Roman" w:eastAsia="Times New Roman" w:hAnsi="Times New Roman" w:cs="Times New Roman"/>
          <w:color w:val="000000"/>
          <w:spacing w:val="0"/>
          <w:w w:val="100"/>
          <w:position w:val="0"/>
        </w:rPr>
        <w:t>3</w:t>
      </w:r>
      <w:r>
        <w:rPr>
          <w:color w:val="000000"/>
          <w:spacing w:val="0"/>
          <w:w w:val="100"/>
          <w:position w:val="0"/>
        </w:rPr>
        <w:t>）未办妥产权证书的固定资产情况</w:t>
      </w:r>
      <w:bookmarkEnd w:id="1549"/>
      <w:bookmarkEnd w:id="1550"/>
      <w:bookmarkEnd w:id="1552"/>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744"/>
        <w:gridCol w:w="2731"/>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00"/>
              <w:jc w:val="left"/>
              <w:rPr>
                <w:sz w:val="17"/>
                <w:szCs w:val="17"/>
              </w:rPr>
            </w:pPr>
            <w:r>
              <w:rPr>
                <w:rFonts w:ascii="SimSun" w:eastAsia="SimSun" w:hAnsi="SimSun" w:cs="SimSun"/>
                <w:color w:val="000000"/>
                <w:spacing w:val="0"/>
                <w:w w:val="100"/>
                <w:position w:val="0"/>
                <w:sz w:val="17"/>
                <w:szCs w:val="17"/>
              </w:rPr>
              <w:t>未办妥产权证书的原因</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房屋建筑物（湛江晨鸣浆纸有限公司）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1,111,166,398.82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00" w:right="0" w:firstLine="0"/>
              <w:jc w:val="left"/>
              <w:rPr>
                <w:sz w:val="17"/>
                <w:szCs w:val="17"/>
              </w:rPr>
            </w:pPr>
            <w:r>
              <w:rPr>
                <w:rFonts w:ascii="SimSun" w:eastAsia="SimSun" w:hAnsi="SimSun" w:cs="SimSun"/>
                <w:color w:val="000000"/>
                <w:spacing w:val="0"/>
                <w:w w:val="100"/>
                <w:position w:val="0"/>
                <w:sz w:val="17"/>
                <w:szCs w:val="17"/>
              </w:rPr>
              <w:t>正在办理中</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房屋建筑物（黄冈晨鸣浆纸有限公司）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535,764,603.22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00" w:right="0" w:firstLine="0"/>
              <w:jc w:val="left"/>
              <w:rPr>
                <w:sz w:val="17"/>
                <w:szCs w:val="17"/>
              </w:rPr>
            </w:pPr>
            <w:r>
              <w:rPr>
                <w:rFonts w:ascii="SimSun" w:eastAsia="SimSun" w:hAnsi="SimSun" w:cs="SimSun"/>
                <w:color w:val="000000"/>
                <w:spacing w:val="0"/>
                <w:w w:val="100"/>
                <w:position w:val="0"/>
                <w:sz w:val="17"/>
                <w:szCs w:val="17"/>
              </w:rPr>
              <w:t>正在办理中</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房屋建筑物（寿光美伦纸业有限责任公司）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455,610,370.30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00" w:right="0" w:firstLine="0"/>
              <w:jc w:val="left"/>
              <w:rPr>
                <w:sz w:val="17"/>
                <w:szCs w:val="17"/>
              </w:rPr>
            </w:pPr>
            <w:r>
              <w:rPr>
                <w:rFonts w:ascii="SimSun" w:eastAsia="SimSun" w:hAnsi="SimSun" w:cs="SimSun"/>
                <w:color w:val="000000"/>
                <w:spacing w:val="0"/>
                <w:w w:val="100"/>
                <w:position w:val="0"/>
                <w:sz w:val="17"/>
                <w:szCs w:val="17"/>
              </w:rPr>
              <w:t>正在办理中</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房屋建筑物（吉林晨鸣纸业有限责任公司）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390,201,069.69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00" w:right="0" w:firstLine="0"/>
              <w:jc w:val="left"/>
              <w:rPr>
                <w:sz w:val="17"/>
                <w:szCs w:val="17"/>
              </w:rPr>
            </w:pPr>
            <w:r>
              <w:rPr>
                <w:rFonts w:ascii="SimSun" w:eastAsia="SimSun" w:hAnsi="SimSun" w:cs="SimSun"/>
                <w:color w:val="000000"/>
                <w:spacing w:val="0"/>
                <w:w w:val="100"/>
                <w:position w:val="0"/>
                <w:sz w:val="17"/>
                <w:szCs w:val="17"/>
              </w:rPr>
              <w:t>正在办理中</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房屋建筑物（江西晨鸣纸业有限责任公司）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211,164,032.89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00" w:right="0" w:firstLine="0"/>
              <w:jc w:val="left"/>
              <w:rPr>
                <w:sz w:val="17"/>
                <w:szCs w:val="17"/>
              </w:rPr>
            </w:pPr>
            <w:r>
              <w:rPr>
                <w:rFonts w:ascii="SimSun" w:eastAsia="SimSun" w:hAnsi="SimSun" w:cs="SimSun"/>
                <w:color w:val="000000"/>
                <w:spacing w:val="0"/>
                <w:w w:val="100"/>
                <w:position w:val="0"/>
                <w:sz w:val="17"/>
                <w:szCs w:val="17"/>
              </w:rPr>
              <w:t>正在办理中</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房屋建筑物（山东晨鸣纸业集团股份有限公司）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117,902,833.18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00" w:right="0" w:firstLine="0"/>
              <w:jc w:val="left"/>
              <w:rPr>
                <w:sz w:val="17"/>
                <w:szCs w:val="17"/>
              </w:rPr>
            </w:pPr>
            <w:r>
              <w:rPr>
                <w:rFonts w:ascii="SimSun" w:eastAsia="SimSun" w:hAnsi="SimSun" w:cs="SimSun"/>
                <w:color w:val="000000"/>
                <w:spacing w:val="0"/>
                <w:w w:val="100"/>
                <w:position w:val="0"/>
                <w:sz w:val="17"/>
                <w:szCs w:val="17"/>
              </w:rPr>
              <w:t>正在办理中</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房屋建筑物（武汉晨鸣汉阳纸业股份有限公司）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79,389,207.27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00" w:right="0" w:firstLine="0"/>
              <w:jc w:val="left"/>
              <w:rPr>
                <w:sz w:val="17"/>
                <w:szCs w:val="17"/>
              </w:rPr>
            </w:pPr>
            <w:r>
              <w:rPr>
                <w:rFonts w:ascii="SimSun" w:eastAsia="SimSun" w:hAnsi="SimSun" w:cs="SimSun"/>
                <w:color w:val="000000"/>
                <w:spacing w:val="0"/>
                <w:w w:val="100"/>
                <w:position w:val="0"/>
                <w:sz w:val="17"/>
                <w:szCs w:val="17"/>
              </w:rPr>
              <w:t>正在办理中</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房屋建筑物（成都晨鸣文化传播有限公司）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13,289,619.14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00" w:right="0" w:firstLine="0"/>
              <w:jc w:val="left"/>
              <w:rPr>
                <w:sz w:val="17"/>
                <w:szCs w:val="17"/>
              </w:rPr>
            </w:pPr>
            <w:r>
              <w:rPr>
                <w:rFonts w:ascii="SimSun" w:eastAsia="SimSun" w:hAnsi="SimSun" w:cs="SimSun"/>
                <w:color w:val="000000"/>
                <w:spacing w:val="0"/>
                <w:w w:val="100"/>
                <w:position w:val="0"/>
                <w:sz w:val="17"/>
                <w:szCs w:val="17"/>
              </w:rPr>
              <w:t>正在办理中</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553" w:name="bookmark1553"/>
      <w:bookmarkStart w:id="1554" w:name="bookmark1554"/>
      <w:bookmarkStart w:id="1555" w:name="bookmark1555"/>
      <w:bookmarkStart w:id="1556" w:name="bookmark1556"/>
      <w:r>
        <w:rPr>
          <w:rFonts w:ascii="Times New Roman" w:eastAsia="Times New Roman" w:hAnsi="Times New Roman" w:cs="Times New Roman"/>
          <w:color w:val="000000"/>
          <w:spacing w:val="0"/>
          <w:w w:val="100"/>
          <w:position w:val="0"/>
        </w:rPr>
        <w:t>1</w:t>
      </w:r>
      <w:bookmarkEnd w:id="1555"/>
      <w:r>
        <w:rPr>
          <w:rFonts w:ascii="Times New Roman" w:eastAsia="Times New Roman" w:hAnsi="Times New Roman" w:cs="Times New Roman"/>
          <w:color w:val="000000"/>
          <w:spacing w:val="0"/>
          <w:w w:val="100"/>
          <w:position w:val="0"/>
        </w:rPr>
        <w:t>5</w:t>
      </w:r>
      <w:r>
        <w:rPr>
          <w:color w:val="000000"/>
          <w:spacing w:val="0"/>
          <w:w w:val="100"/>
          <w:position w:val="0"/>
        </w:rPr>
        <w:t>、在建工程</w:t>
      </w:r>
      <w:bookmarkEnd w:id="1553"/>
      <w:bookmarkEnd w:id="1554"/>
      <w:bookmarkEnd w:id="1556"/>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0"/>
        <w:gridCol w:w="3245"/>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171,178,595.73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5,467,321,406.80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工程物资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8,679,346.10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8,801,522.15</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179,857,941.83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5,476,122,928.95</w:t>
            </w:r>
          </w:p>
        </w:tc>
      </w:tr>
    </w:tbl>
    <w:p>
      <w:pPr>
        <w:spacing w:lineRule="exact" w:line="1"/>
        <w:rPr>
          <w:sz w:val="2"/>
          <w:szCs w:val="2"/>
        </w:rPr>
      </w:pPr>
      <w:r>
        <w:br w:type="page"/>
      </w:r>
    </w:p>
    <w:p>
      <w:pPr>
        <w:pStyle w:val="Style16"/>
        <w:keepNext/>
        <w:keepLines/>
        <w:widowControl w:val="0"/>
        <w:shd w:val="clear" w:color="auto" w:fill="auto"/>
        <w:bidi w:val="0"/>
        <w:spacing w:before="0" w:after="380" w:line="240" w:lineRule="auto"/>
        <w:ind w:left="0" w:right="0" w:firstLine="480"/>
        <w:jc w:val="left"/>
      </w:pPr>
      <w:bookmarkStart w:id="1557" w:name="bookmark1557"/>
      <w:bookmarkStart w:id="1558" w:name="bookmark1558"/>
      <w:bookmarkStart w:id="1559" w:name="bookmark1559"/>
      <w:bookmarkStart w:id="1560" w:name="bookmark1560"/>
      <w:r>
        <w:rPr>
          <w:rFonts w:ascii="Times New Roman" w:eastAsia="Times New Roman" w:hAnsi="Times New Roman" w:cs="Times New Roman"/>
          <w:color w:val="000000"/>
          <w:spacing w:val="0"/>
          <w:w w:val="100"/>
          <w:position w:val="0"/>
        </w:rPr>
        <w:t>（</w:t>
      </w:r>
      <w:bookmarkEnd w:id="1559"/>
      <w:r>
        <w:rPr>
          <w:rFonts w:ascii="Times New Roman" w:eastAsia="Times New Roman" w:hAnsi="Times New Roman" w:cs="Times New Roman"/>
          <w:color w:val="000000"/>
          <w:spacing w:val="0"/>
          <w:w w:val="100"/>
          <w:position w:val="0"/>
        </w:rPr>
        <w:t>1</w:t>
      </w:r>
      <w:r>
        <w:rPr>
          <w:color w:val="000000"/>
          <w:spacing w:val="0"/>
          <w:w w:val="100"/>
          <w:position w:val="0"/>
        </w:rPr>
        <w:t>）在建工程情况</w:t>
      </w:r>
      <w:bookmarkEnd w:id="1557"/>
      <w:bookmarkEnd w:id="1558"/>
      <w:bookmarkEnd w:id="156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97"/>
        <w:gridCol w:w="1387"/>
        <w:gridCol w:w="1382"/>
        <w:gridCol w:w="1387"/>
        <w:gridCol w:w="1382"/>
        <w:gridCol w:w="1382"/>
        <w:gridCol w:w="1397"/>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项目</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账面价值</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高档文化纸项目</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（美伦）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179,056,842.38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179,056,842.38</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黄冈晨鸣林浆纸</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一体化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4,601,844,646.27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4,601,844,646.27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生物质发电项目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193,548,348.79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193,548,348.79</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膜处理项目（湛 江晨鸣）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25,833,751.07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25,833,751.07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技改项目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59,209,256.24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59,209,256.24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67,088,127.35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67,088,127.35</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自备电厂背压机 组升级改造项目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263,626,439.57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263,626,439.57</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粉煤灰污泥陶粒 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54,246,139.19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54,246,139.19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51,767,628.00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51,767,628.00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轻钙项目（美伦）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13,836,002.27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13,836,002.27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288,205.15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288,205.15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73,575,656.20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29,688,458.17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43,887,198.03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113,792,158.63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29,524,740.41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84,267,418.22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200,867,053.90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29,688,458.17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171,178,595.73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5,496,846,147.21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29,524,740.41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5,467,321,406.80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480"/>
        <w:jc w:val="left"/>
      </w:pPr>
      <w:bookmarkStart w:id="1561" w:name="bookmark1561"/>
      <w:bookmarkStart w:id="1562" w:name="bookmark1562"/>
      <w:bookmarkStart w:id="1563" w:name="bookmark1563"/>
      <w:bookmarkStart w:id="1564" w:name="bookmark1564"/>
      <w:r>
        <w:rPr>
          <w:rFonts w:ascii="Times New Roman" w:eastAsia="Times New Roman" w:hAnsi="Times New Roman" w:cs="Times New Roman"/>
          <w:color w:val="000000"/>
          <w:spacing w:val="0"/>
          <w:w w:val="100"/>
          <w:position w:val="0"/>
        </w:rPr>
        <w:t>（</w:t>
      </w:r>
      <w:bookmarkEnd w:id="1563"/>
      <w:r>
        <w:rPr>
          <w:rFonts w:ascii="Times New Roman" w:eastAsia="Times New Roman" w:hAnsi="Times New Roman" w:cs="Times New Roman"/>
          <w:color w:val="000000"/>
          <w:spacing w:val="0"/>
          <w:w w:val="100"/>
          <w:position w:val="0"/>
        </w:rPr>
        <w:t>2</w:t>
      </w:r>
      <w:r>
        <w:rPr>
          <w:color w:val="000000"/>
          <w:spacing w:val="0"/>
          <w:w w:val="100"/>
          <w:position w:val="0"/>
        </w:rPr>
        <w:t>）重要在建工程项目本期变动情况</w:t>
      </w:r>
      <w:bookmarkEnd w:id="1561"/>
      <w:bookmarkEnd w:id="1562"/>
      <w:bookmarkEnd w:id="1564"/>
    </w:p>
    <w:p>
      <w:pPr>
        <w:pStyle w:val="Style39"/>
        <w:keepNext w:val="0"/>
        <w:keepLines w:val="0"/>
        <w:widowControl w:val="0"/>
        <w:shd w:val="clear" w:color="auto" w:fill="auto"/>
        <w:bidi w:val="0"/>
        <w:spacing w:before="0" w:after="100" w:line="240" w:lineRule="auto"/>
        <w:ind w:left="0" w:right="1060" w:firstLine="0"/>
        <w:jc w:val="right"/>
      </w:pPr>
      <w:r>
        <w:rPr>
          <w:color w:val="000000"/>
          <w:spacing w:val="0"/>
          <w:w w:val="100"/>
          <w:position w:val="0"/>
        </w:rPr>
        <w:t>单位：元</w:t>
      </w:r>
    </w:p>
    <w:tbl>
      <w:tblPr>
        <w:tblOverlap w:val="never"/>
        <w:jc w:val="left"/>
        <w:tblLayout w:type="fixed"/>
      </w:tblPr>
      <w:tblGrid>
        <w:gridCol w:w="734"/>
        <w:gridCol w:w="739"/>
        <w:gridCol w:w="734"/>
        <w:gridCol w:w="734"/>
        <w:gridCol w:w="739"/>
        <w:gridCol w:w="734"/>
        <w:gridCol w:w="734"/>
        <w:gridCol w:w="739"/>
        <w:gridCol w:w="734"/>
        <w:gridCol w:w="734"/>
        <w:gridCol w:w="739"/>
        <w:gridCol w:w="734"/>
        <w:gridCol w:w="744"/>
      </w:tblGrid>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项目名 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预算数</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SimSun" w:eastAsia="SimSun" w:hAnsi="SimSun" w:cs="SimSun"/>
                <w:color w:val="000000"/>
                <w:spacing w:val="0"/>
                <w:w w:val="100"/>
                <w:position w:val="0"/>
                <w:sz w:val="17"/>
                <w:szCs w:val="17"/>
              </w:rPr>
              <w:t>万元</w:t>
            </w:r>
            <w:r>
              <w:rPr>
                <w:rFonts w:ascii="SimSun" w:eastAsia="SimSun" w:hAnsi="SimSun" w:cs="SimSun"/>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期初余 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本期增 加金额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本期转</w:t>
            </w:r>
          </w:p>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入固定 资产金 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本期其 他减少 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期末余 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工程累 计投入 占预算 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工程进 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利息资 本化累 计金额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其中：本 期利息 资本化 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本期利 息资本 化率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资金来 源</w:t>
            </w:r>
          </w:p>
        </w:tc>
      </w:tr>
      <w:tr>
        <w:trPr>
          <w:trHeight w:val="196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pPr>
            <w:r>
              <w:rPr>
                <w:rFonts w:ascii="SimSun" w:eastAsia="SimSun" w:hAnsi="SimSun" w:cs="SimSun"/>
                <w:color w:val="000000"/>
                <w:spacing w:val="0"/>
                <w:w w:val="100"/>
                <w:position w:val="0"/>
                <w:sz w:val="17"/>
                <w:szCs w:val="17"/>
              </w:rPr>
              <w:t>自备电 厂背压 机组升 级改造 项目</w:t>
            </w:r>
            <w:r>
              <w:rPr>
                <w:color w:val="000000"/>
                <w:spacing w:val="0"/>
                <w:w w:val="100"/>
                <w:position w:val="0"/>
              </w:rPr>
              <w:t>（</w:t>
            </w:r>
            <w:r>
              <w:rPr>
                <w:rFonts w:ascii="SimSun" w:eastAsia="SimSun" w:hAnsi="SimSun" w:cs="SimSun"/>
                <w:color w:val="000000"/>
                <w:spacing w:val="0"/>
                <w:w w:val="100"/>
                <w:position w:val="0"/>
                <w:sz w:val="17"/>
                <w:szCs w:val="17"/>
              </w:rPr>
              <w:t>山 东晨鸣</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27,400.0</w:t>
            </w:r>
          </w:p>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263,626,</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439.57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21,178,2</w:t>
            </w:r>
          </w:p>
          <w:p>
            <w:pPr>
              <w:pStyle w:val="Style12"/>
              <w:keepNext w:val="0"/>
              <w:keepLines w:val="0"/>
              <w:widowControl w:val="0"/>
              <w:shd w:val="clear" w:color="auto" w:fill="auto"/>
              <w:bidi w:val="0"/>
              <w:spacing w:before="0" w:after="0" w:line="240" w:lineRule="auto"/>
              <w:ind w:left="0" w:right="0" w:firstLine="300"/>
              <w:jc w:val="left"/>
            </w:pPr>
            <w:r>
              <w:rPr>
                <w:color w:val="000000"/>
                <w:spacing w:val="0"/>
                <w:w w:val="100"/>
                <w:position w:val="0"/>
              </w:rPr>
              <w:t>56.31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284,804,</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695.88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96.95%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2,652,03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1,830,03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自有、借 款</w:t>
            </w:r>
          </w:p>
        </w:tc>
      </w:tr>
      <w:tr>
        <w:trPr>
          <w:trHeight w:val="1339"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left"/>
            </w:pPr>
            <w:r>
              <w:rPr>
                <w:rFonts w:ascii="SimSun" w:eastAsia="SimSun" w:hAnsi="SimSun" w:cs="SimSun"/>
                <w:color w:val="000000"/>
                <w:spacing w:val="0"/>
                <w:w w:val="100"/>
                <w:position w:val="0"/>
                <w:sz w:val="17"/>
                <w:szCs w:val="17"/>
              </w:rPr>
              <w:t xml:space="preserve">新上文 化纸机 </w:t>
            </w:r>
            <w:r>
              <w:rPr>
                <w:color w:val="000000"/>
                <w:spacing w:val="0"/>
                <w:w w:val="100"/>
                <w:position w:val="0"/>
              </w:rPr>
              <w:t>（</w:t>
            </w:r>
            <w:r>
              <w:rPr>
                <w:rFonts w:ascii="SimSun" w:eastAsia="SimSun" w:hAnsi="SimSun" w:cs="SimSun"/>
                <w:color w:val="000000"/>
                <w:spacing w:val="0"/>
                <w:w w:val="100"/>
                <w:position w:val="0"/>
                <w:sz w:val="17"/>
                <w:szCs w:val="17"/>
              </w:rPr>
              <w:t>寿光美 伦</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376,102.</w:t>
            </w:r>
          </w:p>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179,056,</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842.38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72,431,3</w:t>
            </w:r>
          </w:p>
          <w:p>
            <w:pPr>
              <w:pStyle w:val="Style12"/>
              <w:keepNext w:val="0"/>
              <w:keepLines w:val="0"/>
              <w:widowControl w:val="0"/>
              <w:shd w:val="clear" w:color="auto" w:fill="auto"/>
              <w:bidi w:val="0"/>
              <w:spacing w:before="0" w:after="0" w:line="240" w:lineRule="auto"/>
              <w:ind w:left="0" w:right="0" w:firstLine="300"/>
              <w:jc w:val="left"/>
            </w:pPr>
            <w:r>
              <w:rPr>
                <w:color w:val="000000"/>
                <w:spacing w:val="0"/>
                <w:w w:val="100"/>
                <w:position w:val="0"/>
              </w:rPr>
              <w:t>88.46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251,488,</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230.84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95.37%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自有、借 款</w:t>
            </w:r>
          </w:p>
        </w:tc>
      </w:tr>
      <w:tr>
        <w:trPr>
          <w:trHeight w:val="682"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林浆纸</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一体化</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color w:val="000000"/>
                <w:spacing w:val="0"/>
                <w:w w:val="100"/>
                <w:position w:val="0"/>
                <w:sz w:val="20"/>
                <w:szCs w:val="20"/>
              </w:rPr>
              <w:t>4,601,84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color w:val="000000"/>
                <w:spacing w:val="0"/>
                <w:w w:val="100"/>
                <w:position w:val="0"/>
                <w:sz w:val="20"/>
                <w:szCs w:val="20"/>
              </w:rPr>
              <w:t>121,933,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4,723,77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94.80%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241,118,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17,272,9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自有、借</w:t>
            </w:r>
          </w:p>
        </w:tc>
      </w:tr>
    </w:tbl>
    <w:p>
      <w:pPr>
        <w:spacing w:lineRule="exact" w:line="1"/>
        <w:rPr>
          <w:sz w:val="2"/>
          <w:szCs w:val="2"/>
        </w:rPr>
      </w:pPr>
      <w:r>
        <w:br w:type="page"/>
      </w:r>
    </w:p>
    <w:tbl>
      <w:tblPr>
        <w:tblOverlap w:val="never"/>
        <w:jc w:val="left"/>
        <w:tblLayout w:type="fixed"/>
      </w:tblPr>
      <w:tblGrid>
        <w:gridCol w:w="734"/>
        <w:gridCol w:w="739"/>
        <w:gridCol w:w="734"/>
        <w:gridCol w:w="734"/>
        <w:gridCol w:w="739"/>
        <w:gridCol w:w="734"/>
        <w:gridCol w:w="734"/>
        <w:gridCol w:w="739"/>
        <w:gridCol w:w="734"/>
        <w:gridCol w:w="734"/>
        <w:gridCol w:w="739"/>
        <w:gridCol w:w="734"/>
        <w:gridCol w:w="744"/>
      </w:tblGrid>
      <w:tr>
        <w:trPr>
          <w:trHeight w:val="67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pPr>
            <w:r>
              <w:rPr>
                <w:rFonts w:ascii="SimSun" w:eastAsia="SimSun" w:hAnsi="SimSun" w:cs="SimSun"/>
                <w:color w:val="000000"/>
                <w:spacing w:val="0"/>
                <w:w w:val="100"/>
                <w:position w:val="0"/>
                <w:sz w:val="17"/>
                <w:szCs w:val="17"/>
              </w:rPr>
              <w:t>项目</w:t>
            </w:r>
            <w:r>
              <w:rPr>
                <w:color w:val="000000"/>
                <w:spacing w:val="0"/>
                <w:w w:val="100"/>
                <w:position w:val="0"/>
              </w:rPr>
              <w:t>（</w:t>
            </w:r>
            <w:r>
              <w:rPr>
                <w:rFonts w:ascii="SimSun" w:eastAsia="SimSun" w:hAnsi="SimSun" w:cs="SimSun"/>
                <w:color w:val="000000"/>
                <w:spacing w:val="0"/>
                <w:w w:val="100"/>
                <w:position w:val="0"/>
                <w:sz w:val="17"/>
                <w:szCs w:val="17"/>
              </w:rPr>
              <w:t>黄 冈晨鸣</w:t>
            </w:r>
            <w:r>
              <w:rPr>
                <w:rFonts w:ascii="SimSun" w:eastAsia="SimSun" w:hAnsi="SimSun" w:cs="SimSun"/>
                <w:color w:val="000000"/>
                <w:spacing w:val="0"/>
                <w:w w:val="100"/>
                <w:position w:val="0"/>
              </w:rPr>
              <w:t>）</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00</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color w:val="000000"/>
                <w:spacing w:val="0"/>
                <w:w w:val="100"/>
                <w:position w:val="0"/>
                <w:sz w:val="20"/>
                <w:szCs w:val="20"/>
              </w:rPr>
              <w:t>4,646.27</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rPr>
                <w:sz w:val="20"/>
                <w:szCs w:val="20"/>
              </w:rPr>
            </w:pPr>
            <w:r>
              <w:rPr>
                <w:rFonts w:ascii="Arial Narrow" w:eastAsia="Arial Narrow" w:hAnsi="Arial Narrow" w:cs="Arial Narrow"/>
                <w:color w:val="000000"/>
                <w:spacing w:val="0"/>
                <w:w w:val="100"/>
                <w:position w:val="0"/>
                <w:sz w:val="20"/>
                <w:szCs w:val="20"/>
              </w:rPr>
              <w:t>422.99</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8,069.26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047.00</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款</w:t>
            </w:r>
          </w:p>
        </w:tc>
      </w:tr>
      <w:tr>
        <w:trPr>
          <w:trHeight w:val="1339"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pPr>
            <w:r>
              <w:rPr>
                <w:rFonts w:ascii="SimSun" w:eastAsia="SimSun" w:hAnsi="SimSun" w:cs="SimSun"/>
                <w:color w:val="000000"/>
                <w:spacing w:val="0"/>
                <w:w w:val="100"/>
                <w:position w:val="0"/>
                <w:sz w:val="17"/>
                <w:szCs w:val="17"/>
              </w:rPr>
              <w:t>生物质 发电项 目</w:t>
            </w:r>
            <w:r>
              <w:rPr>
                <w:color w:val="000000"/>
                <w:spacing w:val="0"/>
                <w:w w:val="100"/>
                <w:position w:val="0"/>
              </w:rPr>
              <w:t>（</w:t>
            </w:r>
            <w:r>
              <w:rPr>
                <w:rFonts w:ascii="SimSun" w:eastAsia="SimSun" w:hAnsi="SimSun" w:cs="SimSun"/>
                <w:color w:val="000000"/>
                <w:spacing w:val="0"/>
                <w:w w:val="100"/>
                <w:position w:val="0"/>
                <w:sz w:val="17"/>
                <w:szCs w:val="17"/>
              </w:rPr>
              <w:t>黄冈 晨鸣</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193,548,</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348.79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4,419,51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197,967,</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864.24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98.98%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自有、借 款</w:t>
            </w:r>
          </w:p>
        </w:tc>
      </w:tr>
      <w:tr>
        <w:trPr>
          <w:trHeight w:val="72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923,502.</w:t>
            </w:r>
          </w:p>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5,238,07</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6,277.01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219,962,</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583.21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5,458,03</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8,860.22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300" w:firstLine="0"/>
              <w:jc w:val="righ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243,770,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086.64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19,103,0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08.81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11.29%</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pPr>
            <w:r>
              <w:rPr>
                <w:color w:val="000000"/>
                <w:spacing w:val="0"/>
                <w:w w:val="100"/>
                <w:position w:val="0"/>
              </w:rPr>
              <w:t>--</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480"/>
        <w:jc w:val="left"/>
      </w:pPr>
      <w:bookmarkStart w:id="1565" w:name="bookmark1565"/>
      <w:bookmarkStart w:id="1566" w:name="bookmark1566"/>
      <w:bookmarkStart w:id="1567" w:name="bookmark1567"/>
      <w:bookmarkStart w:id="1568" w:name="bookmark1568"/>
      <w:r>
        <w:rPr>
          <w:rFonts w:ascii="Times New Roman" w:eastAsia="Times New Roman" w:hAnsi="Times New Roman" w:cs="Times New Roman"/>
          <w:color w:val="000000"/>
          <w:spacing w:val="0"/>
          <w:w w:val="100"/>
          <w:position w:val="0"/>
        </w:rPr>
        <w:t>（</w:t>
      </w:r>
      <w:bookmarkEnd w:id="1567"/>
      <w:r>
        <w:rPr>
          <w:rFonts w:ascii="Times New Roman" w:eastAsia="Times New Roman" w:hAnsi="Times New Roman" w:cs="Times New Roman"/>
          <w:color w:val="000000"/>
          <w:spacing w:val="0"/>
          <w:w w:val="100"/>
          <w:position w:val="0"/>
        </w:rPr>
        <w:t>3</w:t>
      </w:r>
      <w:r>
        <w:rPr>
          <w:color w:val="000000"/>
          <w:spacing w:val="0"/>
          <w:w w:val="100"/>
          <w:position w:val="0"/>
        </w:rPr>
        <w:t>）本期计提在建工程减值准备情况</w:t>
      </w:r>
      <w:bookmarkEnd w:id="1565"/>
      <w:bookmarkEnd w:id="1566"/>
      <w:bookmarkEnd w:id="1568"/>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0"/>
        <w:gridCol w:w="3245"/>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本期计提金额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计提原因</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差别化粘胶纤维和纺纱及化学品项目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126,359.27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项目变更</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黄冈晨鸣北区天然气项目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37,358.49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项目变更</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163,717.76</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480"/>
        <w:jc w:val="left"/>
      </w:pPr>
      <w:bookmarkStart w:id="1569" w:name="bookmark1569"/>
      <w:bookmarkStart w:id="1570" w:name="bookmark1570"/>
      <w:bookmarkStart w:id="1571" w:name="bookmark1571"/>
      <w:bookmarkStart w:id="1572" w:name="bookmark1572"/>
      <w:r>
        <w:rPr>
          <w:rFonts w:ascii="Times New Roman" w:eastAsia="Times New Roman" w:hAnsi="Times New Roman" w:cs="Times New Roman"/>
          <w:color w:val="000000"/>
          <w:spacing w:val="0"/>
          <w:w w:val="100"/>
          <w:position w:val="0"/>
        </w:rPr>
        <w:t>（</w:t>
      </w:r>
      <w:bookmarkEnd w:id="1571"/>
      <w:r>
        <w:rPr>
          <w:rFonts w:ascii="Times New Roman" w:eastAsia="Times New Roman" w:hAnsi="Times New Roman" w:cs="Times New Roman"/>
          <w:color w:val="000000"/>
          <w:spacing w:val="0"/>
          <w:w w:val="100"/>
          <w:position w:val="0"/>
        </w:rPr>
        <w:t>4</w:t>
      </w:r>
      <w:r>
        <w:rPr>
          <w:color w:val="000000"/>
          <w:spacing w:val="0"/>
          <w:w w:val="100"/>
          <w:position w:val="0"/>
        </w:rPr>
        <w:t>）工程物资</w:t>
      </w:r>
      <w:bookmarkEnd w:id="1569"/>
      <w:bookmarkEnd w:id="1570"/>
      <w:bookmarkEnd w:id="1572"/>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170"/>
        <w:gridCol w:w="1344"/>
        <w:gridCol w:w="1349"/>
        <w:gridCol w:w="1210"/>
        <w:gridCol w:w="1214"/>
        <w:gridCol w:w="1210"/>
        <w:gridCol w:w="1219"/>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账面价值</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专用材料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8,679,346.10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8,679,346.10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8,801,522.15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8,801,522.15</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8,679,346.10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8,679,346.10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8,801,522.15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8,801,522.15</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573" w:name="bookmark1573"/>
      <w:bookmarkStart w:id="1574" w:name="bookmark1574"/>
      <w:bookmarkStart w:id="1575" w:name="bookmark1575"/>
      <w:bookmarkStart w:id="1576" w:name="bookmark1576"/>
      <w:r>
        <w:rPr>
          <w:rFonts w:ascii="Times New Roman" w:eastAsia="Times New Roman" w:hAnsi="Times New Roman" w:cs="Times New Roman"/>
          <w:color w:val="000000"/>
          <w:spacing w:val="0"/>
          <w:w w:val="100"/>
          <w:position w:val="0"/>
        </w:rPr>
        <w:t>1</w:t>
      </w:r>
      <w:bookmarkEnd w:id="1575"/>
      <w:r>
        <w:rPr>
          <w:rFonts w:ascii="Times New Roman" w:eastAsia="Times New Roman" w:hAnsi="Times New Roman" w:cs="Times New Roman"/>
          <w:color w:val="000000"/>
          <w:spacing w:val="0"/>
          <w:w w:val="100"/>
          <w:position w:val="0"/>
        </w:rPr>
        <w:t>6</w:t>
      </w:r>
      <w:r>
        <w:rPr>
          <w:color w:val="000000"/>
          <w:spacing w:val="0"/>
          <w:w w:val="100"/>
          <w:position w:val="0"/>
        </w:rPr>
        <w:t>、使用权资产</w:t>
      </w:r>
      <w:bookmarkEnd w:id="1573"/>
      <w:bookmarkEnd w:id="1574"/>
      <w:bookmarkEnd w:id="1576"/>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34"/>
        <w:gridCol w:w="2424"/>
        <w:gridCol w:w="2424"/>
        <w:gridCol w:w="2434"/>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土地使用权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房屋及建筑物</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163,334,964.90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163,334,964.90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left"/>
            </w:pPr>
            <w:r>
              <w:rPr>
                <w:color w:val="000000"/>
                <w:spacing w:val="0"/>
                <w:w w:val="100"/>
                <w:position w:val="0"/>
              </w:rPr>
              <w:t>55,766,425.37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40" w:right="0" w:firstLine="0"/>
              <w:jc w:val="left"/>
            </w:pPr>
            <w:r>
              <w:rPr>
                <w:color w:val="000000"/>
                <w:spacing w:val="0"/>
                <w:w w:val="100"/>
                <w:position w:val="0"/>
              </w:rPr>
              <w:t>5,571,378.54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left"/>
            </w:pPr>
            <w:r>
              <w:rPr>
                <w:color w:val="000000"/>
                <w:spacing w:val="0"/>
                <w:w w:val="100"/>
                <w:position w:val="0"/>
              </w:rPr>
              <w:t>61,337,803.91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）租入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left"/>
            </w:pPr>
            <w:r>
              <w:rPr>
                <w:color w:val="000000"/>
                <w:spacing w:val="0"/>
                <w:w w:val="100"/>
                <w:position w:val="0"/>
              </w:rPr>
              <w:t>55,766,425.37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40" w:right="0" w:firstLine="0"/>
              <w:jc w:val="left"/>
            </w:pPr>
            <w:r>
              <w:rPr>
                <w:color w:val="000000"/>
                <w:spacing w:val="0"/>
                <w:w w:val="100"/>
                <w:position w:val="0"/>
              </w:rPr>
              <w:t>5,571,378.54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left"/>
            </w:pPr>
            <w:r>
              <w:rPr>
                <w:color w:val="000000"/>
                <w:spacing w:val="0"/>
                <w:w w:val="100"/>
                <w:position w:val="0"/>
              </w:rPr>
              <w:t>61,337,803.91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219,101,390.27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40" w:right="0" w:firstLine="0"/>
              <w:jc w:val="left"/>
            </w:pPr>
            <w:r>
              <w:rPr>
                <w:color w:val="000000"/>
                <w:spacing w:val="0"/>
                <w:w w:val="100"/>
                <w:position w:val="0"/>
              </w:rPr>
              <w:t>5,571,378.54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224,672,768.81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left"/>
            </w:pPr>
            <w:r>
              <w:rPr>
                <w:color w:val="000000"/>
                <w:spacing w:val="0"/>
                <w:w w:val="100"/>
                <w:position w:val="0"/>
              </w:rPr>
              <w:t>11,193,082.85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both"/>
            </w:pPr>
            <w:r>
              <w:rPr>
                <w:color w:val="000000"/>
                <w:spacing w:val="0"/>
                <w:w w:val="100"/>
                <w:position w:val="0"/>
              </w:rPr>
              <w:t>11,193,082.85</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7,355,907.95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247,058.26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7,602,966.21</w:t>
            </w:r>
          </w:p>
        </w:tc>
      </w:tr>
    </w:tbl>
    <w:p>
      <w:pPr>
        <w:spacing w:lineRule="exact" w:line="1"/>
        <w:rPr>
          <w:sz w:val="2"/>
          <w:szCs w:val="2"/>
        </w:rPr>
      </w:pPr>
      <w:r>
        <w:br w:type="page"/>
      </w:r>
    </w:p>
    <w:tbl>
      <w:tblPr>
        <w:tblOverlap w:val="never"/>
        <w:jc w:val="center"/>
        <w:tblLayout w:type="fixed"/>
      </w:tblPr>
      <w:tblGrid>
        <w:gridCol w:w="2434"/>
        <w:gridCol w:w="2424"/>
        <w:gridCol w:w="2424"/>
        <w:gridCol w:w="2434"/>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7,355,907.95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247,058.26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7,602,966.21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18,548,990.80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247,058.26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18,796,049.06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期末账面价值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200,552,399.47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5,324,320.28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205,876,719.75</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期初账面价值</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152,141,882.05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152,141,882.05</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577" w:name="bookmark1577"/>
      <w:bookmarkStart w:id="1578" w:name="bookmark1578"/>
      <w:bookmarkStart w:id="1579" w:name="bookmark1579"/>
      <w:bookmarkStart w:id="1580" w:name="bookmark1580"/>
      <w:r>
        <w:rPr>
          <w:rFonts w:ascii="Times New Roman" w:eastAsia="Times New Roman" w:hAnsi="Times New Roman" w:cs="Times New Roman"/>
          <w:color w:val="000000"/>
          <w:spacing w:val="0"/>
          <w:w w:val="100"/>
          <w:position w:val="0"/>
        </w:rPr>
        <w:t>1</w:t>
      </w:r>
      <w:bookmarkEnd w:id="1579"/>
      <w:r>
        <w:rPr>
          <w:rFonts w:ascii="Times New Roman" w:eastAsia="Times New Roman" w:hAnsi="Times New Roman" w:cs="Times New Roman"/>
          <w:color w:val="000000"/>
          <w:spacing w:val="0"/>
          <w:w w:val="100"/>
          <w:position w:val="0"/>
        </w:rPr>
        <w:t>7</w:t>
      </w:r>
      <w:r>
        <w:rPr>
          <w:color w:val="000000"/>
          <w:spacing w:val="0"/>
          <w:w w:val="100"/>
          <w:position w:val="0"/>
        </w:rPr>
        <w:t>、无形资产</w:t>
      </w:r>
      <w:bookmarkEnd w:id="1577"/>
      <w:bookmarkEnd w:id="1578"/>
      <w:bookmarkEnd w:id="1580"/>
    </w:p>
    <w:p>
      <w:pPr>
        <w:pStyle w:val="Style16"/>
        <w:keepNext/>
        <w:keepLines/>
        <w:widowControl w:val="0"/>
        <w:shd w:val="clear" w:color="auto" w:fill="auto"/>
        <w:bidi w:val="0"/>
        <w:spacing w:before="0" w:after="360" w:line="240" w:lineRule="auto"/>
        <w:ind w:left="0" w:right="0" w:firstLine="320"/>
        <w:jc w:val="left"/>
      </w:pPr>
      <w:bookmarkStart w:id="1577" w:name="bookmark1577"/>
      <w:bookmarkStart w:id="1578" w:name="bookmark1578"/>
      <w:bookmarkStart w:id="1581" w:name="bookmark1581"/>
      <w:bookmarkStart w:id="1582" w:name="bookmark1582"/>
      <w:r>
        <w:rPr>
          <w:color w:val="000000"/>
          <w:spacing w:val="0"/>
          <w:w w:val="100"/>
          <w:position w:val="0"/>
        </w:rPr>
        <w:t>（</w:t>
      </w:r>
      <w:bookmarkEnd w:id="1581"/>
      <w:r>
        <w:rPr>
          <w:rFonts w:ascii="Times New Roman" w:eastAsia="Times New Roman" w:hAnsi="Times New Roman" w:cs="Times New Roman"/>
          <w:color w:val="000000"/>
          <w:spacing w:val="0"/>
          <w:w w:val="100"/>
          <w:position w:val="0"/>
        </w:rPr>
        <w:t>1</w:t>
      </w:r>
      <w:r>
        <w:rPr>
          <w:color w:val="000000"/>
          <w:spacing w:val="0"/>
          <w:w w:val="100"/>
          <w:position w:val="0"/>
        </w:rPr>
        <w:t>）无形资产情况</w:t>
      </w:r>
      <w:bookmarkEnd w:id="1577"/>
      <w:bookmarkEnd w:id="1578"/>
      <w:bookmarkEnd w:id="1582"/>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14"/>
        <w:gridCol w:w="1762"/>
        <w:gridCol w:w="1445"/>
        <w:gridCol w:w="1282"/>
        <w:gridCol w:w="1258"/>
        <w:gridCol w:w="1555"/>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土地使用权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专利权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软件</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他项权证</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合计</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2,181,863,551.51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20,682,183.44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15,908,674.87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2,218,454,409.82</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117,065,481.72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27,358,613.05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891,779.81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145,315,874.58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）购置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101,130,000.00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519,053.10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101,649,053.10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）内部研发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3</w:t>
            </w:r>
            <w:r>
              <w:rPr>
                <w:rFonts w:ascii="SimSun" w:eastAsia="SimSun" w:hAnsi="SimSun" w:cs="SimSun"/>
                <w:color w:val="000000"/>
                <w:spacing w:val="0"/>
                <w:w w:val="100"/>
                <w:position w:val="0"/>
                <w:sz w:val="17"/>
                <w:szCs w:val="17"/>
              </w:rPr>
              <w:t>）企业合并增加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00"/>
              <w:jc w:val="both"/>
            </w:pPr>
            <w:r>
              <w:rPr>
                <w:color w:val="000000"/>
                <w:spacing w:val="0"/>
                <w:w w:val="100"/>
                <w:position w:val="0"/>
              </w:rPr>
              <w:t>15,935,481.72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27,358,613.05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372,726.71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43,666,821.48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107,209,008.00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107,209,008.00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107,209,008.00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107,209,008.00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2,191,720,025.23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27,358,613.05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21,573,963.25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15,908,674.87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2,256,561,276.40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411,294,258.75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19,091,821.06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7,006,425.50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437,392,505.31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00"/>
              <w:jc w:val="both"/>
            </w:pPr>
            <w:r>
              <w:rPr>
                <w:color w:val="000000"/>
                <w:spacing w:val="0"/>
                <w:w w:val="100"/>
                <w:position w:val="0"/>
              </w:rPr>
              <w:t>46,526,592.72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911,953.77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1,470,131.84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5,298,404.52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54,207,082.85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00"/>
              <w:jc w:val="both"/>
            </w:pPr>
            <w:r>
              <w:rPr>
                <w:color w:val="000000"/>
                <w:spacing w:val="0"/>
                <w:w w:val="100"/>
                <w:position w:val="0"/>
              </w:rPr>
              <w:t>43,072,342.03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1,320,348.90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5,298,404.52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49,691,095.45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）企业合并</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3,454,250.69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911,953.77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149,782.94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4,515,987.40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9,662,821.09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9,662,821.09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9,662,821.09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9,662,821.09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448,158,030.38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911,953.77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20,561,952.90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12,304,830.02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both"/>
            </w:pPr>
            <w:r>
              <w:rPr>
                <w:color w:val="000000"/>
                <w:spacing w:val="0"/>
                <w:w w:val="100"/>
                <w:position w:val="0"/>
              </w:rPr>
              <w:t>481,936,767.07</w:t>
            </w:r>
          </w:p>
        </w:tc>
      </w:tr>
    </w:tbl>
    <w:p>
      <w:pPr>
        <w:sectPr>
          <w:headerReference w:type="default" r:id="rId259"/>
          <w:footerReference w:type="default" r:id="rId260"/>
          <w:headerReference w:type="even" r:id="rId261"/>
          <w:footerReference w:type="even" r:id="rId262"/>
          <w:footnotePr>
            <w:pos w:val="pageBottom"/>
            <w:numFmt w:val="decimal"/>
            <w:numRestart w:val="continuous"/>
          </w:footnotePr>
          <w:pgSz w:w="11900" w:h="16840"/>
          <w:pgMar w:top="1364" w:right="24" w:bottom="1450" w:left="750" w:header="0" w:footer="3" w:gutter="0"/>
          <w:cols w:space="720"/>
          <w:noEndnote/>
          <w:rtlGutter w:val="0"/>
          <w:docGrid w:linePitch="360"/>
        </w:sectPr>
      </w:pPr>
    </w:p>
    <w:tbl>
      <w:tblPr>
        <w:tblOverlap w:val="never"/>
        <w:jc w:val="center"/>
        <w:tblLayout w:type="fixed"/>
      </w:tblPr>
      <w:tblGrid>
        <w:gridCol w:w="2414"/>
        <w:gridCol w:w="1762"/>
        <w:gridCol w:w="1445"/>
        <w:gridCol w:w="1282"/>
        <w:gridCol w:w="1258"/>
        <w:gridCol w:w="1555"/>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期末账面价值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1,743,561,994.85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26,446,659.28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1,012,010.35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3,603,844.85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1,774,624,509.33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期初账面价值</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1,770,569,292.76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1,590,362.38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8,902,249.37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1,781,061,904.51</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说明：（</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）所有权受限情况详见附注七、</w:t>
      </w:r>
      <w:r>
        <w:rPr>
          <w:rFonts w:ascii="Times New Roman" w:eastAsia="Times New Roman" w:hAnsi="Times New Roman" w:cs="Times New Roman"/>
          <w:color w:val="000000"/>
          <w:spacing w:val="0"/>
          <w:w w:val="100"/>
          <w:position w:val="0"/>
          <w:sz w:val="18"/>
          <w:szCs w:val="18"/>
        </w:rPr>
        <w:t>63</w:t>
      </w:r>
      <w:r>
        <w:rPr>
          <w:color w:val="000000"/>
          <w:spacing w:val="0"/>
          <w:w w:val="100"/>
          <w:position w:val="0"/>
        </w:rPr>
        <w:t>。</w:t>
      </w:r>
    </w:p>
    <w:p>
      <w:pPr>
        <w:widowControl w:val="0"/>
        <w:spacing w:after="139" w:line="1" w:lineRule="exact"/>
      </w:pPr>
    </w:p>
    <w:p>
      <w:pPr>
        <w:pStyle w:val="Style39"/>
        <w:keepNext w:val="0"/>
        <w:keepLines w:val="0"/>
        <w:widowControl w:val="0"/>
        <w:shd w:val="clear" w:color="auto" w:fill="auto"/>
        <w:bidi w:val="0"/>
        <w:spacing w:before="0" w:after="360" w:line="240" w:lineRule="auto"/>
        <w:ind w:left="0" w:right="0" w:firstLine="72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）他项权证为企业排污权，有效期限为</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日至</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日。</w:t>
      </w:r>
    </w:p>
    <w:p>
      <w:pPr>
        <w:pStyle w:val="Style16"/>
        <w:keepNext/>
        <w:keepLines/>
        <w:widowControl w:val="0"/>
        <w:shd w:val="clear" w:color="auto" w:fill="auto"/>
        <w:bidi w:val="0"/>
        <w:spacing w:before="0" w:after="360" w:line="240" w:lineRule="auto"/>
        <w:ind w:left="0" w:right="0" w:firstLine="320"/>
        <w:jc w:val="left"/>
      </w:pPr>
      <w:bookmarkStart w:id="1583" w:name="bookmark1583"/>
      <w:bookmarkStart w:id="1584" w:name="bookmark1584"/>
      <w:bookmarkStart w:id="1585" w:name="bookmark1585"/>
      <w:r>
        <w:rPr>
          <w:rFonts w:ascii="Times New Roman" w:eastAsia="Times New Roman" w:hAnsi="Times New Roman" w:cs="Times New Roman"/>
          <w:color w:val="000000"/>
          <w:spacing w:val="0"/>
          <w:w w:val="100"/>
          <w:position w:val="0"/>
        </w:rPr>
        <w:t>18</w:t>
      </w:r>
      <w:r>
        <w:rPr>
          <w:color w:val="000000"/>
          <w:spacing w:val="0"/>
          <w:w w:val="100"/>
          <w:position w:val="0"/>
        </w:rPr>
        <w:t>、商誉</w:t>
      </w:r>
      <w:bookmarkEnd w:id="1583"/>
      <w:bookmarkEnd w:id="1584"/>
      <w:bookmarkEnd w:id="1585"/>
    </w:p>
    <w:p>
      <w:pPr>
        <w:pStyle w:val="Style16"/>
        <w:keepNext/>
        <w:keepLines/>
        <w:widowControl w:val="0"/>
        <w:shd w:val="clear" w:color="auto" w:fill="auto"/>
        <w:bidi w:val="0"/>
        <w:spacing w:before="0" w:after="360" w:line="240" w:lineRule="auto"/>
        <w:ind w:left="0" w:right="0" w:firstLine="320"/>
        <w:jc w:val="left"/>
      </w:pPr>
      <w:bookmarkStart w:id="1583" w:name="bookmark1583"/>
      <w:bookmarkStart w:id="1584" w:name="bookmark1584"/>
      <w:bookmarkStart w:id="1586" w:name="bookmark1586"/>
      <w:bookmarkStart w:id="1587" w:name="bookmark1587"/>
      <w:r>
        <w:rPr>
          <w:color w:val="000000"/>
          <w:spacing w:val="0"/>
          <w:w w:val="100"/>
          <w:position w:val="0"/>
        </w:rPr>
        <w:t>（</w:t>
      </w:r>
      <w:bookmarkEnd w:id="1586"/>
      <w:r>
        <w:rPr>
          <w:rFonts w:ascii="Times New Roman" w:eastAsia="Times New Roman" w:hAnsi="Times New Roman" w:cs="Times New Roman"/>
          <w:color w:val="000000"/>
          <w:spacing w:val="0"/>
          <w:w w:val="100"/>
          <w:position w:val="0"/>
        </w:rPr>
        <w:t>1</w:t>
      </w:r>
      <w:r>
        <w:rPr>
          <w:color w:val="000000"/>
          <w:spacing w:val="0"/>
          <w:w w:val="100"/>
          <w:position w:val="0"/>
        </w:rPr>
        <w:t>）商誉账面原值</w:t>
      </w:r>
      <w:bookmarkEnd w:id="1583"/>
      <w:bookmarkEnd w:id="1584"/>
      <w:bookmarkEnd w:id="158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875"/>
        <w:gridCol w:w="1416"/>
        <w:gridCol w:w="1982"/>
        <w:gridCol w:w="1469"/>
        <w:gridCol w:w="1973"/>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被投资单位名称或形成商誉的事项</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企业合并形成的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处置</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山东晨鸣板材有限责任公司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5,969,626.57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5,969,626.57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吉林晨鸣纸业有限责任公司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14,314,160.60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14,314,160.60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昆山拓安塑料制品有限公司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26,946,905.38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26,946,905.38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20,283,787.17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26,946,905.38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00"/>
              <w:jc w:val="both"/>
            </w:pPr>
            <w:r>
              <w:rPr>
                <w:color w:val="000000"/>
                <w:spacing w:val="0"/>
                <w:w w:val="100"/>
                <w:position w:val="0"/>
              </w:rPr>
              <w:t>47,230,692.55</w:t>
            </w:r>
          </w:p>
        </w:tc>
      </w:tr>
    </w:tbl>
    <w:p>
      <w:pPr>
        <w:widowControl w:val="0"/>
        <w:spacing w:after="359" w:line="1" w:lineRule="exact"/>
      </w:pPr>
    </w:p>
    <w:p>
      <w:pPr>
        <w:pStyle w:val="Style16"/>
        <w:keepNext/>
        <w:keepLines/>
        <w:widowControl w:val="0"/>
        <w:shd w:val="clear" w:color="auto" w:fill="auto"/>
        <w:bidi w:val="0"/>
        <w:spacing w:before="0" w:after="360" w:line="240" w:lineRule="auto"/>
        <w:ind w:left="0" w:right="0" w:firstLine="480"/>
        <w:jc w:val="left"/>
      </w:pPr>
      <w:bookmarkStart w:id="1588" w:name="bookmark1588"/>
      <w:bookmarkStart w:id="1589" w:name="bookmark1589"/>
      <w:bookmarkStart w:id="1590" w:name="bookmark1590"/>
      <w:bookmarkStart w:id="1591" w:name="bookmark1591"/>
      <w:r>
        <w:rPr>
          <w:rFonts w:ascii="Times New Roman" w:eastAsia="Times New Roman" w:hAnsi="Times New Roman" w:cs="Times New Roman"/>
          <w:color w:val="000000"/>
          <w:spacing w:val="0"/>
          <w:w w:val="100"/>
          <w:position w:val="0"/>
        </w:rPr>
        <w:t>（</w:t>
      </w:r>
      <w:bookmarkEnd w:id="1590"/>
      <w:r>
        <w:rPr>
          <w:rFonts w:ascii="Times New Roman" w:eastAsia="Times New Roman" w:hAnsi="Times New Roman" w:cs="Times New Roman"/>
          <w:color w:val="000000"/>
          <w:spacing w:val="0"/>
          <w:w w:val="100"/>
          <w:position w:val="0"/>
        </w:rPr>
        <w:t>2</w:t>
      </w:r>
      <w:r>
        <w:rPr>
          <w:color w:val="000000"/>
          <w:spacing w:val="0"/>
          <w:w w:val="100"/>
          <w:position w:val="0"/>
        </w:rPr>
        <w:t>）商誉减值准备</w:t>
      </w:r>
      <w:bookmarkEnd w:id="1588"/>
      <w:bookmarkEnd w:id="1589"/>
      <w:bookmarkEnd w:id="159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875"/>
        <w:gridCol w:w="1560"/>
        <w:gridCol w:w="1699"/>
        <w:gridCol w:w="1632"/>
        <w:gridCol w:w="1949"/>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被投资单位名称或形成商誉的事项</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处置</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吉林晨鸣纸业有限责任公司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left"/>
            </w:pPr>
            <w:r>
              <w:rPr>
                <w:color w:val="000000"/>
                <w:spacing w:val="0"/>
                <w:w w:val="100"/>
                <w:position w:val="0"/>
              </w:rPr>
              <w:t>14,314,160.60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14,314,160.60</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left"/>
            </w:pPr>
            <w:r>
              <w:rPr>
                <w:color w:val="000000"/>
                <w:spacing w:val="0"/>
                <w:w w:val="100"/>
                <w:position w:val="0"/>
              </w:rPr>
              <w:t>14,314,160.60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14,314,160.60</w:t>
            </w:r>
          </w:p>
        </w:tc>
      </w:tr>
    </w:tbl>
    <w:p>
      <w:pPr>
        <w:pStyle w:val="Style39"/>
        <w:keepNext w:val="0"/>
        <w:keepLines w:val="0"/>
        <w:widowControl w:val="0"/>
        <w:shd w:val="clear" w:color="auto" w:fill="auto"/>
        <w:bidi w:val="0"/>
        <w:spacing w:before="0" w:after="380" w:line="344" w:lineRule="exact"/>
        <w:ind w:left="320" w:right="0" w:firstLine="400"/>
        <w:jc w:val="both"/>
      </w:pPr>
      <w:r>
        <w:rPr>
          <w:color w:val="000000"/>
          <w:spacing w:val="0"/>
          <w:w w:val="100"/>
          <w:position w:val="0"/>
        </w:rPr>
        <w:t>说明：本公司评估了商誉的可收回金额，并确定与本公司板材、塑料业务相关的商誉未发生减值。本公司以主营业务的 类别作为确定报告分部的依据，将山东晨鸣板材有限责任公司和昆山拓安塑料制品有限公司分别作为两个资产组。它们可收 回金额都按照预计未来现金流量的现值确定。未来现金流量基于管理层批准的</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年至</w:t>
      </w:r>
      <w:r>
        <w:rPr>
          <w:rFonts w:ascii="Times New Roman" w:eastAsia="Times New Roman" w:hAnsi="Times New Roman" w:cs="Times New Roman"/>
          <w:color w:val="000000"/>
          <w:spacing w:val="0"/>
          <w:w w:val="100"/>
          <w:position w:val="0"/>
          <w:sz w:val="18"/>
          <w:szCs w:val="18"/>
        </w:rPr>
        <w:t>2025</w:t>
      </w:r>
      <w:r>
        <w:rPr>
          <w:color w:val="000000"/>
          <w:spacing w:val="0"/>
          <w:w w:val="100"/>
          <w:position w:val="0"/>
        </w:rPr>
        <w:t>年的财务预算确定，并采用公 司</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年发行</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年期债券的利率</w:t>
      </w:r>
      <w:r>
        <w:rPr>
          <w:rFonts w:ascii="Times New Roman" w:eastAsia="Times New Roman" w:hAnsi="Times New Roman" w:cs="Times New Roman"/>
          <w:color w:val="000000"/>
          <w:spacing w:val="0"/>
          <w:w w:val="100"/>
          <w:position w:val="0"/>
          <w:sz w:val="18"/>
          <w:szCs w:val="18"/>
        </w:rPr>
        <w:t>7.28</w:t>
      </w:r>
      <w:r>
        <w:rPr>
          <w:color w:val="000000"/>
          <w:spacing w:val="0"/>
          <w:w w:val="100"/>
          <w:position w:val="0"/>
        </w:rPr>
        <w:t>%为折现率，超过</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年的现金流量按照</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的增长率为基础计算。在预计未来现金流 量时使用的其他关键假设还有：基于该资产组过去的业绩和管理层对市场发展的预期估计预计销售和毛利。管理层认为上述 假设发生的任何合理变化均不会导致资产组山东晨鸣板材有限责任公司和资产组昆山拓安塑料制品有限公司的账面价值合 计超过其可收回金额。</w:t>
      </w:r>
    </w:p>
    <w:p>
      <w:pPr>
        <w:pStyle w:val="Style16"/>
        <w:keepNext/>
        <w:keepLines/>
        <w:widowControl w:val="0"/>
        <w:shd w:val="clear" w:color="auto" w:fill="auto"/>
        <w:bidi w:val="0"/>
        <w:spacing w:before="0" w:after="380" w:line="240" w:lineRule="auto"/>
        <w:ind w:left="0" w:right="0" w:firstLine="320"/>
        <w:jc w:val="left"/>
      </w:pPr>
      <w:bookmarkStart w:id="1592" w:name="bookmark1592"/>
      <w:bookmarkStart w:id="1593" w:name="bookmark1593"/>
      <w:bookmarkStart w:id="1594" w:name="bookmark1594"/>
      <w:bookmarkStart w:id="1595" w:name="bookmark1595"/>
      <w:r>
        <w:rPr>
          <w:rFonts w:ascii="Times New Roman" w:eastAsia="Times New Roman" w:hAnsi="Times New Roman" w:cs="Times New Roman"/>
          <w:color w:val="000000"/>
          <w:spacing w:val="0"/>
          <w:w w:val="100"/>
          <w:position w:val="0"/>
        </w:rPr>
        <w:t>1</w:t>
      </w:r>
      <w:bookmarkEnd w:id="1594"/>
      <w:r>
        <w:rPr>
          <w:rFonts w:ascii="Times New Roman" w:eastAsia="Times New Roman" w:hAnsi="Times New Roman" w:cs="Times New Roman"/>
          <w:color w:val="000000"/>
          <w:spacing w:val="0"/>
          <w:w w:val="100"/>
          <w:position w:val="0"/>
        </w:rPr>
        <w:t>9</w:t>
      </w:r>
      <w:r>
        <w:rPr>
          <w:color w:val="000000"/>
          <w:spacing w:val="0"/>
          <w:w w:val="100"/>
          <w:position w:val="0"/>
        </w:rPr>
        <w:t>、长期待摊费用</w:t>
      </w:r>
      <w:bookmarkEnd w:id="1592"/>
      <w:bookmarkEnd w:id="1593"/>
      <w:bookmarkEnd w:id="159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627"/>
        <w:gridCol w:w="1618"/>
        <w:gridCol w:w="1613"/>
        <w:gridCol w:w="1618"/>
        <w:gridCol w:w="1613"/>
        <w:gridCol w:w="162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2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本期摊销金额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其他减少金额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期末余额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林地费用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left"/>
            </w:pPr>
            <w:r>
              <w:rPr>
                <w:color w:val="000000"/>
                <w:spacing w:val="0"/>
                <w:w w:val="100"/>
                <w:position w:val="0"/>
              </w:rPr>
              <w:t>9,642,224.60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605,796.00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9,036,428.60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38,561,184.11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5,774,110.26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2,310,237.48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42,025,056.89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2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48,203,408.71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5,774,110.26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2,916,033.48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51,061,485.49</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left"/>
      </w:pPr>
      <w:bookmarkStart w:id="1596" w:name="bookmark1596"/>
      <w:bookmarkStart w:id="1597" w:name="bookmark1597"/>
      <w:bookmarkStart w:id="1598" w:name="bookmark1598"/>
      <w:bookmarkStart w:id="1599" w:name="bookmark1599"/>
      <w:r>
        <w:rPr>
          <w:rFonts w:ascii="Times New Roman" w:eastAsia="Times New Roman" w:hAnsi="Times New Roman" w:cs="Times New Roman"/>
          <w:color w:val="000000"/>
          <w:spacing w:val="0"/>
          <w:w w:val="100"/>
          <w:position w:val="0"/>
        </w:rPr>
        <w:t>2</w:t>
      </w:r>
      <w:bookmarkEnd w:id="1598"/>
      <w:r>
        <w:rPr>
          <w:rFonts w:ascii="Times New Roman" w:eastAsia="Times New Roman" w:hAnsi="Times New Roman" w:cs="Times New Roman"/>
          <w:color w:val="000000"/>
          <w:spacing w:val="0"/>
          <w:w w:val="100"/>
          <w:position w:val="0"/>
        </w:rPr>
        <w:t>0</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596"/>
      <w:bookmarkEnd w:id="1597"/>
      <w:bookmarkEnd w:id="1599"/>
    </w:p>
    <w:p>
      <w:pPr>
        <w:pStyle w:val="Style16"/>
        <w:keepNext/>
        <w:keepLines/>
        <w:widowControl w:val="0"/>
        <w:numPr>
          <w:ilvl w:val="0"/>
          <w:numId w:val="77"/>
        </w:numPr>
        <w:shd w:val="clear" w:color="auto" w:fill="auto"/>
        <w:bidi w:val="0"/>
        <w:spacing w:before="0" w:after="380" w:line="240" w:lineRule="auto"/>
        <w:ind w:left="0" w:right="0" w:firstLine="320"/>
        <w:jc w:val="left"/>
      </w:pPr>
      <w:bookmarkStart w:id="1596" w:name="bookmark1596"/>
      <w:bookmarkStart w:id="1597" w:name="bookmark1597"/>
      <w:bookmarkStart w:id="1600" w:name="bookmark1600"/>
      <w:bookmarkStart w:id="1601" w:name="bookmark1601"/>
      <w:bookmarkEnd w:id="1600"/>
      <w:r>
        <w:rPr>
          <w:color w:val="000000"/>
          <w:spacing w:val="0"/>
          <w:w w:val="100"/>
          <w:position w:val="0"/>
        </w:rPr>
        <w:t>未经抵销的递延所得税资产</w:t>
      </w:r>
      <w:bookmarkEnd w:id="1596"/>
      <w:bookmarkEnd w:id="1597"/>
      <w:bookmarkEnd w:id="160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44"/>
        <w:gridCol w:w="1944"/>
        <w:gridCol w:w="1939"/>
        <w:gridCol w:w="1939"/>
        <w:gridCol w:w="1949"/>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项目</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可抵扣暂时性差异</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递延所得税资产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可抵扣暂时性差异</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递延所得税资产</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资产减值准备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2,210,402,262.82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509,732,949.61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1,791,356,735.71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417,688,820.31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内部交易未实现利润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205,628,008.40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51,407,002.10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164,089,227.26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60"/>
              <w:jc w:val="both"/>
            </w:pPr>
            <w:r>
              <w:rPr>
                <w:color w:val="000000"/>
                <w:spacing w:val="0"/>
                <w:w w:val="100"/>
                <w:position w:val="0"/>
              </w:rPr>
              <w:t>41,022,306.82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可抵扣亏损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2,445,427,000.05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400,915,339.22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2,243,481,924.83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344,125,106.67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应付未付款项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538,679,932.17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88,774,034.53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446,580,396.87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60"/>
              <w:jc w:val="both"/>
            </w:pPr>
            <w:r>
              <w:rPr>
                <w:color w:val="000000"/>
                <w:spacing w:val="0"/>
                <w:w w:val="100"/>
                <w:position w:val="0"/>
              </w:rPr>
              <w:t>68,163,018.91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递延收益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127,445,713.46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21,358,762.71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116,165,951.14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21,443,378.33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债务重组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47,906,363.94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11,976,590.97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5,575,489,280.84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1,084,164,679.14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4,761,674,235.81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892,442,631.04</w:t>
            </w:r>
          </w:p>
        </w:tc>
      </w:tr>
    </w:tbl>
    <w:p>
      <w:pPr>
        <w:widowControl w:val="0"/>
        <w:spacing w:after="319" w:line="1" w:lineRule="exact"/>
      </w:pPr>
    </w:p>
    <w:p>
      <w:pPr>
        <w:pStyle w:val="Style16"/>
        <w:keepNext/>
        <w:keepLines/>
        <w:widowControl w:val="0"/>
        <w:numPr>
          <w:ilvl w:val="0"/>
          <w:numId w:val="77"/>
        </w:numPr>
        <w:shd w:val="clear" w:color="auto" w:fill="auto"/>
        <w:bidi w:val="0"/>
        <w:spacing w:before="0" w:after="380" w:line="240" w:lineRule="auto"/>
        <w:ind w:left="0" w:right="0" w:firstLine="480"/>
        <w:jc w:val="left"/>
      </w:pPr>
      <w:bookmarkStart w:id="1602" w:name="bookmark1602"/>
      <w:bookmarkStart w:id="1603" w:name="bookmark1603"/>
      <w:bookmarkStart w:id="1604" w:name="bookmark1604"/>
      <w:bookmarkStart w:id="1605" w:name="bookmark1605"/>
      <w:bookmarkEnd w:id="1604"/>
      <w:r>
        <w:rPr>
          <w:color w:val="000000"/>
          <w:spacing w:val="0"/>
          <w:w w:val="100"/>
          <w:position w:val="0"/>
        </w:rPr>
        <w:t>未经抵销的递延所得税负债</w:t>
      </w:r>
      <w:bookmarkEnd w:id="1602"/>
      <w:bookmarkEnd w:id="1603"/>
      <w:bookmarkEnd w:id="160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837"/>
        <w:gridCol w:w="1843"/>
        <w:gridCol w:w="1704"/>
        <w:gridCol w:w="1699"/>
        <w:gridCol w:w="1502"/>
      </w:tblGrid>
      <w:tr>
        <w:trPr>
          <w:trHeight w:val="40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应纳税暂时性差异</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递延所得税负债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应纳税暂时性差异</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递延所得税负债</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非同一控制企业合并资产评估增值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43,816,906.47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6,572,535.97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债务重组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5,644,502.36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1,411,125.59</w:t>
            </w:r>
          </w:p>
        </w:tc>
      </w:tr>
    </w:tbl>
    <w:p>
      <w:pPr>
        <w:sectPr>
          <w:headerReference w:type="default" r:id="rId263"/>
          <w:footerReference w:type="default" r:id="rId264"/>
          <w:headerReference w:type="even" r:id="rId265"/>
          <w:footerReference w:type="even" r:id="rId266"/>
          <w:footnotePr>
            <w:pos w:val="pageBottom"/>
            <w:numFmt w:val="decimal"/>
            <w:numRestart w:val="continuous"/>
          </w:footnotePr>
          <w:pgSz w:w="11900" w:h="16840"/>
          <w:pgMar w:top="1364" w:right="24" w:bottom="1450" w:left="750" w:header="0" w:footer="3" w:gutter="0"/>
          <w:cols w:space="720"/>
          <w:noEndnote/>
          <w:rtlGutter w:val="0"/>
          <w:docGrid w:linePitch="360"/>
        </w:sectPr>
      </w:pPr>
    </w:p>
    <w:tbl>
      <w:tblPr>
        <w:tblOverlap w:val="never"/>
        <w:jc w:val="left"/>
        <w:tblLayout w:type="fixed"/>
      </w:tblPr>
      <w:tblGrid>
        <w:gridCol w:w="2837"/>
        <w:gridCol w:w="1843"/>
        <w:gridCol w:w="1704"/>
        <w:gridCol w:w="1699"/>
        <w:gridCol w:w="1502"/>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43,816,906.47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6,572,535.97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5,644,502.36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1,411,125.59</w:t>
            </w:r>
          </w:p>
        </w:tc>
      </w:tr>
    </w:tbl>
    <w:p>
      <w:pPr>
        <w:widowControl w:val="0"/>
        <w:spacing w:after="319" w:line="1" w:lineRule="exact"/>
      </w:pPr>
    </w:p>
    <w:p>
      <w:pPr>
        <w:pStyle w:val="Style16"/>
        <w:keepNext/>
        <w:keepLines/>
        <w:widowControl w:val="0"/>
        <w:numPr>
          <w:ilvl w:val="0"/>
          <w:numId w:val="77"/>
        </w:numPr>
        <w:shd w:val="clear" w:color="auto" w:fill="auto"/>
        <w:bidi w:val="0"/>
        <w:spacing w:before="0" w:after="380" w:line="240" w:lineRule="auto"/>
        <w:ind w:left="0" w:right="0" w:firstLine="480"/>
        <w:jc w:val="left"/>
      </w:pPr>
      <w:bookmarkStart w:id="1606" w:name="bookmark1606"/>
      <w:bookmarkStart w:id="1607" w:name="bookmark1607"/>
      <w:bookmarkStart w:id="1608" w:name="bookmark1608"/>
      <w:bookmarkStart w:id="1609" w:name="bookmark1609"/>
      <w:bookmarkEnd w:id="1608"/>
      <w:r>
        <w:rPr>
          <w:color w:val="000000"/>
          <w:spacing w:val="0"/>
          <w:w w:val="100"/>
          <w:position w:val="0"/>
        </w:rPr>
        <w:t>未确认递延所得税资产明细</w:t>
      </w:r>
      <w:bookmarkEnd w:id="1606"/>
      <w:bookmarkEnd w:id="1607"/>
      <w:bookmarkEnd w:id="1609"/>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可抵扣暂时性差异</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59,564,220.72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352,057,221.14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可抵扣亏损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776,900,858.71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521,737,724.53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836,465,079.43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873,794,945.67</w:t>
            </w:r>
          </w:p>
        </w:tc>
      </w:tr>
    </w:tbl>
    <w:p>
      <w:pPr>
        <w:widowControl w:val="0"/>
        <w:spacing w:after="319" w:line="1" w:lineRule="exact"/>
      </w:pPr>
    </w:p>
    <w:p>
      <w:pPr>
        <w:pStyle w:val="Style16"/>
        <w:keepNext/>
        <w:keepLines/>
        <w:widowControl w:val="0"/>
        <w:numPr>
          <w:ilvl w:val="0"/>
          <w:numId w:val="77"/>
        </w:numPr>
        <w:shd w:val="clear" w:color="auto" w:fill="auto"/>
        <w:bidi w:val="0"/>
        <w:spacing w:before="0" w:after="380" w:line="240" w:lineRule="auto"/>
        <w:ind w:left="0" w:right="0" w:firstLine="480"/>
        <w:jc w:val="left"/>
      </w:pPr>
      <w:bookmarkStart w:id="1610" w:name="bookmark1610"/>
      <w:bookmarkStart w:id="1611" w:name="bookmark1611"/>
      <w:bookmarkStart w:id="1612" w:name="bookmark1612"/>
      <w:bookmarkStart w:id="1613" w:name="bookmark1613"/>
      <w:bookmarkEnd w:id="1612"/>
      <w:r>
        <w:rPr>
          <w:color w:val="000000"/>
          <w:spacing w:val="0"/>
          <w:w w:val="100"/>
          <w:position w:val="0"/>
        </w:rPr>
        <w:t>未确认递延所得税资产的可抵扣亏损将于以下年度到期</w:t>
      </w:r>
      <w:bookmarkEnd w:id="1610"/>
      <w:bookmarkEnd w:id="1611"/>
      <w:bookmarkEnd w:id="1613"/>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left"/>
        <w:tblLayout w:type="fixed"/>
      </w:tblPr>
      <w:tblGrid>
        <w:gridCol w:w="2390"/>
        <w:gridCol w:w="2395"/>
        <w:gridCol w:w="2395"/>
        <w:gridCol w:w="240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年份</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期初金额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674,989.71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2021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66,234,527.65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185,647.61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2022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187,801,057.21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11,628,813.14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2023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138,151,854.93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164,859,774.53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2024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108,619,258.72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344,388,499.54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2025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276,094,160.20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776,900,858.71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521,737,724.53</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both"/>
      </w:pPr>
      <w:bookmarkStart w:id="1614" w:name="bookmark1614"/>
      <w:bookmarkStart w:id="1615" w:name="bookmark1615"/>
      <w:bookmarkStart w:id="1616" w:name="bookmark1616"/>
      <w:bookmarkStart w:id="1617" w:name="bookmark1617"/>
      <w:r>
        <w:rPr>
          <w:rFonts w:ascii="Times New Roman" w:eastAsia="Times New Roman" w:hAnsi="Times New Roman" w:cs="Times New Roman"/>
          <w:color w:val="000000"/>
          <w:spacing w:val="0"/>
          <w:w w:val="100"/>
          <w:position w:val="0"/>
        </w:rPr>
        <w:t>2</w:t>
      </w:r>
      <w:bookmarkEnd w:id="1616"/>
      <w:r>
        <w:rPr>
          <w:rFonts w:ascii="Times New Roman" w:eastAsia="Times New Roman" w:hAnsi="Times New Roman" w:cs="Times New Roman"/>
          <w:color w:val="000000"/>
          <w:spacing w:val="0"/>
          <w:w w:val="100"/>
          <w:position w:val="0"/>
        </w:rPr>
        <w:t>1</w:t>
      </w:r>
      <w:r>
        <w:rPr>
          <w:color w:val="000000"/>
          <w:spacing w:val="0"/>
          <w:w w:val="100"/>
          <w:position w:val="0"/>
        </w:rPr>
        <w:t>、其他非流动资产</w:t>
      </w:r>
      <w:bookmarkEnd w:id="1614"/>
      <w:bookmarkEnd w:id="1615"/>
      <w:bookmarkEnd w:id="1617"/>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left"/>
        <w:tblLayout w:type="fixed"/>
      </w:tblPr>
      <w:tblGrid>
        <w:gridCol w:w="1987"/>
        <w:gridCol w:w="1277"/>
        <w:gridCol w:w="1133"/>
        <w:gridCol w:w="1138"/>
        <w:gridCol w:w="1272"/>
        <w:gridCol w:w="1138"/>
        <w:gridCol w:w="1637"/>
      </w:tblGrid>
      <w:tr>
        <w:trPr>
          <w:trHeight w:val="40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账面价值</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预付土地出让金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101,130,000.00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101,130,000.00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预付工程设备款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58,886,418.75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58,886,418.75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62,945,826.67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62,945,826.67</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预付房款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9,800,000.00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58,886,418.75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58,886,418.75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173,875,826.67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173,875,826.67</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both"/>
      </w:pPr>
      <w:bookmarkStart w:id="1618" w:name="bookmark1618"/>
      <w:bookmarkStart w:id="1619" w:name="bookmark1619"/>
      <w:bookmarkStart w:id="1620" w:name="bookmark1620"/>
      <w:bookmarkStart w:id="1621" w:name="bookmark1621"/>
      <w:r>
        <w:rPr>
          <w:rFonts w:ascii="Times New Roman" w:eastAsia="Times New Roman" w:hAnsi="Times New Roman" w:cs="Times New Roman"/>
          <w:color w:val="000000"/>
          <w:spacing w:val="0"/>
          <w:w w:val="100"/>
          <w:position w:val="0"/>
        </w:rPr>
        <w:t>2</w:t>
      </w:r>
      <w:bookmarkEnd w:id="1620"/>
      <w:r>
        <w:rPr>
          <w:rFonts w:ascii="Times New Roman" w:eastAsia="Times New Roman" w:hAnsi="Times New Roman" w:cs="Times New Roman"/>
          <w:color w:val="000000"/>
          <w:spacing w:val="0"/>
          <w:w w:val="100"/>
          <w:position w:val="0"/>
        </w:rPr>
        <w:t>2</w:t>
      </w:r>
      <w:r>
        <w:rPr>
          <w:color w:val="000000"/>
          <w:spacing w:val="0"/>
          <w:w w:val="100"/>
          <w:position w:val="0"/>
        </w:rPr>
        <w:t>、短期借款</w:t>
      </w:r>
      <w:bookmarkEnd w:id="1618"/>
      <w:bookmarkEnd w:id="1619"/>
      <w:bookmarkEnd w:id="1621"/>
    </w:p>
    <w:p>
      <w:pPr>
        <w:pStyle w:val="Style16"/>
        <w:keepNext/>
        <w:keepLines/>
        <w:widowControl w:val="0"/>
        <w:shd w:val="clear" w:color="auto" w:fill="auto"/>
        <w:bidi w:val="0"/>
        <w:spacing w:before="0" w:after="380" w:line="240" w:lineRule="auto"/>
        <w:ind w:left="0" w:right="0" w:firstLine="360"/>
        <w:jc w:val="both"/>
      </w:pPr>
      <w:bookmarkStart w:id="1618" w:name="bookmark1618"/>
      <w:bookmarkStart w:id="1619" w:name="bookmark1619"/>
      <w:bookmarkStart w:id="1622" w:name="bookmark162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)短期借款分类</w:t>
      </w:r>
      <w:bookmarkEnd w:id="1618"/>
      <w:bookmarkEnd w:id="1619"/>
      <w:bookmarkEnd w:id="1622"/>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bl>
    <w:p>
      <w:pPr>
        <w:spacing w:lineRule="exact" w:line="1"/>
        <w:rPr>
          <w:sz w:val="2"/>
          <w:szCs w:val="2"/>
        </w:rPr>
      </w:pPr>
      <w:r>
        <w:br w:type="page"/>
      </w:r>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质押借款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279,524,407.05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859,312,833.51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35,075,833.33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180,000,000.00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7,536,960,272.39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7,082,088,423.98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信用借款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8,189,875,845.09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7,174,060,275.17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贴现借款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16,752,556,600.00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21,587,694,481.53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32,793,992,957.86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36,883,156,014.19</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短期借款分类的说明:</w:t>
      </w:r>
    </w:p>
    <w:p>
      <w:pPr>
        <w:pStyle w:val="Style39"/>
        <w:keepNext w:val="0"/>
        <w:keepLines w:val="0"/>
        <w:widowControl w:val="0"/>
        <w:shd w:val="clear" w:color="auto" w:fill="auto"/>
        <w:bidi w:val="0"/>
        <w:spacing w:before="0" w:after="380" w:line="314" w:lineRule="exact"/>
        <w:ind w:left="320" w:right="0" w:firstLine="400"/>
        <w:jc w:val="both"/>
      </w:pPr>
      <w:r>
        <w:rPr>
          <w:color w:val="000000"/>
          <w:spacing w:val="0"/>
          <w:w w:val="100"/>
          <w:position w:val="0"/>
        </w:rPr>
        <w:t>①抵押借款的抵押资产类别以及金额，参见附注七、</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货币资金及七、</w:t>
      </w:r>
      <w:r>
        <w:rPr>
          <w:rFonts w:ascii="Times New Roman" w:eastAsia="Times New Roman" w:hAnsi="Times New Roman" w:cs="Times New Roman"/>
          <w:color w:val="000000"/>
          <w:spacing w:val="0"/>
          <w:w w:val="100"/>
          <w:position w:val="0"/>
          <w:sz w:val="18"/>
          <w:szCs w:val="18"/>
        </w:rPr>
        <w:t>63</w:t>
      </w:r>
      <w:r>
        <w:rPr>
          <w:color w:val="000000"/>
          <w:spacing w:val="0"/>
          <w:w w:val="100"/>
          <w:position w:val="0"/>
        </w:rPr>
        <w:t>所有权或使用权受限制的资产；②质押借款的 抵押资产类别以及金额，参见附注七、</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货币资金及七＞</w:t>
      </w:r>
      <w:r>
        <w:rPr>
          <w:rFonts w:ascii="Times New Roman" w:eastAsia="Times New Roman" w:hAnsi="Times New Roman" w:cs="Times New Roman"/>
          <w:color w:val="000000"/>
          <w:spacing w:val="0"/>
          <w:w w:val="100"/>
          <w:position w:val="0"/>
          <w:sz w:val="18"/>
          <w:szCs w:val="18"/>
        </w:rPr>
        <w:t>63</w:t>
      </w:r>
      <w:r>
        <w:rPr>
          <w:color w:val="000000"/>
          <w:spacing w:val="0"/>
          <w:w w:val="100"/>
          <w:position w:val="0"/>
        </w:rPr>
        <w:t>所有权或使用权受限制的资产。③已逾期未偿还的短期借款情况： 本年末已逾期未偿还的短期借款总额为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16"/>
        <w:keepNext/>
        <w:keepLines/>
        <w:widowControl w:val="0"/>
        <w:shd w:val="clear" w:color="auto" w:fill="auto"/>
        <w:bidi w:val="0"/>
        <w:spacing w:before="0" w:after="380" w:line="240" w:lineRule="auto"/>
        <w:ind w:left="0" w:right="0" w:firstLine="320"/>
        <w:jc w:val="both"/>
      </w:pPr>
      <w:bookmarkStart w:id="1623" w:name="bookmark1623"/>
      <w:bookmarkStart w:id="1624" w:name="bookmark1624"/>
      <w:bookmarkStart w:id="1625" w:name="bookmark1625"/>
      <w:bookmarkStart w:id="1626" w:name="bookmark1626"/>
      <w:r>
        <w:rPr>
          <w:rFonts w:ascii="Times New Roman" w:eastAsia="Times New Roman" w:hAnsi="Times New Roman" w:cs="Times New Roman"/>
          <w:color w:val="000000"/>
          <w:spacing w:val="0"/>
          <w:w w:val="100"/>
          <w:position w:val="0"/>
        </w:rPr>
        <w:t>2</w:t>
      </w:r>
      <w:bookmarkEnd w:id="1625"/>
      <w:r>
        <w:rPr>
          <w:rFonts w:ascii="Times New Roman" w:eastAsia="Times New Roman" w:hAnsi="Times New Roman" w:cs="Times New Roman"/>
          <w:color w:val="000000"/>
          <w:spacing w:val="0"/>
          <w:w w:val="100"/>
          <w:position w:val="0"/>
        </w:rPr>
        <w:t>3</w:t>
      </w:r>
      <w:r>
        <w:rPr>
          <w:color w:val="000000"/>
          <w:spacing w:val="0"/>
          <w:w w:val="100"/>
          <w:position w:val="0"/>
        </w:rPr>
        <w:t>、应付票据</w:t>
      </w:r>
      <w:bookmarkEnd w:id="1623"/>
      <w:bookmarkEnd w:id="1624"/>
      <w:bookmarkEnd w:id="1626"/>
    </w:p>
    <w:p>
      <w:pPr>
        <w:pStyle w:val="Style39"/>
        <w:keepNext w:val="0"/>
        <w:keepLines w:val="0"/>
        <w:widowControl w:val="0"/>
        <w:shd w:val="clear" w:color="auto" w:fill="auto"/>
        <w:bidi w:val="0"/>
        <w:spacing w:before="0" w:after="80" w:line="240" w:lineRule="auto"/>
        <w:ind w:left="0" w:right="1060" w:firstLine="0"/>
        <w:jc w:val="right"/>
      </w:pPr>
      <w:r>
        <w:rPr>
          <w:color w:val="000000"/>
          <w:spacing w:val="0"/>
          <w:w w:val="100"/>
          <w:position w:val="0"/>
        </w:rPr>
        <w:t>单位：元</w:t>
      </w:r>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种类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商业承兑汇票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984,661,462.19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625,325,798.18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银行承兑汇票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2,014,275,274.15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889,722,407.82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2,998,936,736.34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1,515,048,206.00</w:t>
            </w:r>
          </w:p>
        </w:tc>
      </w:tr>
    </w:tbl>
    <w:p>
      <w:pPr>
        <w:widowControl w:val="0"/>
        <w:spacing w:after="79" w:line="1" w:lineRule="exact"/>
      </w:pPr>
    </w:p>
    <w:p>
      <w:pPr>
        <w:pStyle w:val="Style39"/>
        <w:keepNext w:val="0"/>
        <w:keepLines w:val="0"/>
        <w:widowControl w:val="0"/>
        <w:shd w:val="clear" w:color="auto" w:fill="auto"/>
        <w:bidi w:val="0"/>
        <w:spacing w:before="0" w:after="380" w:line="240" w:lineRule="auto"/>
        <w:ind w:left="0" w:right="0" w:firstLine="320"/>
        <w:jc w:val="both"/>
      </w:pPr>
      <w:r>
        <w:rPr>
          <w:color w:val="000000"/>
          <w:spacing w:val="0"/>
          <w:w w:val="100"/>
          <w:position w:val="0"/>
        </w:rPr>
        <w:t>本期末已到期未支付的应付票据总额为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16"/>
        <w:keepNext/>
        <w:keepLines/>
        <w:widowControl w:val="0"/>
        <w:shd w:val="clear" w:color="auto" w:fill="auto"/>
        <w:bidi w:val="0"/>
        <w:spacing w:before="0" w:after="380" w:line="240" w:lineRule="auto"/>
        <w:ind w:left="0" w:right="0" w:firstLine="320"/>
        <w:jc w:val="both"/>
      </w:pPr>
      <w:bookmarkStart w:id="1627" w:name="bookmark1627"/>
      <w:bookmarkStart w:id="1628" w:name="bookmark1628"/>
      <w:bookmarkStart w:id="1629" w:name="bookmark1629"/>
      <w:bookmarkStart w:id="1630" w:name="bookmark1630"/>
      <w:r>
        <w:rPr>
          <w:rFonts w:ascii="Times New Roman" w:eastAsia="Times New Roman" w:hAnsi="Times New Roman" w:cs="Times New Roman"/>
          <w:color w:val="000000"/>
          <w:spacing w:val="0"/>
          <w:w w:val="100"/>
          <w:position w:val="0"/>
        </w:rPr>
        <w:t>2</w:t>
      </w:r>
      <w:bookmarkEnd w:id="1629"/>
      <w:r>
        <w:rPr>
          <w:rFonts w:ascii="Times New Roman" w:eastAsia="Times New Roman" w:hAnsi="Times New Roman" w:cs="Times New Roman"/>
          <w:color w:val="000000"/>
          <w:spacing w:val="0"/>
          <w:w w:val="100"/>
          <w:position w:val="0"/>
        </w:rPr>
        <w:t>4</w:t>
      </w:r>
      <w:r>
        <w:rPr>
          <w:color w:val="000000"/>
          <w:spacing w:val="0"/>
          <w:w w:val="100"/>
          <w:position w:val="0"/>
        </w:rPr>
        <w:t>、应付账款</w:t>
      </w:r>
      <w:bookmarkEnd w:id="1627"/>
      <w:bookmarkEnd w:id="1628"/>
      <w:bookmarkEnd w:id="1630"/>
    </w:p>
    <w:p>
      <w:pPr>
        <w:pStyle w:val="Style16"/>
        <w:keepNext/>
        <w:keepLines/>
        <w:widowControl w:val="0"/>
        <w:shd w:val="clear" w:color="auto" w:fill="auto"/>
        <w:bidi w:val="0"/>
        <w:spacing w:before="0" w:after="380" w:line="240" w:lineRule="auto"/>
        <w:ind w:left="0" w:right="0" w:firstLine="480"/>
        <w:jc w:val="both"/>
      </w:pPr>
      <w:bookmarkStart w:id="1627" w:name="bookmark1627"/>
      <w:bookmarkStart w:id="1628" w:name="bookmark1628"/>
      <w:bookmarkStart w:id="1631" w:name="bookmark1631"/>
      <w:r>
        <w:rPr>
          <w:rFonts w:ascii="Times New Roman" w:eastAsia="Times New Roman" w:hAnsi="Times New Roman" w:cs="Times New Roman"/>
          <w:color w:val="000000"/>
          <w:spacing w:val="0"/>
          <w:w w:val="100"/>
          <w:position w:val="0"/>
        </w:rPr>
        <w:t>(1</w:t>
      </w:r>
      <w:r>
        <w:rPr>
          <w:color w:val="000000"/>
          <w:spacing w:val="0"/>
          <w:w w:val="100"/>
          <w:position w:val="0"/>
        </w:rPr>
        <w:t>)应付账款列示</w:t>
      </w:r>
      <w:bookmarkEnd w:id="1627"/>
      <w:bookmarkEnd w:id="1628"/>
      <w:bookmarkEnd w:id="1631"/>
    </w:p>
    <w:p>
      <w:pPr>
        <w:pStyle w:val="Style39"/>
        <w:keepNext w:val="0"/>
        <w:keepLines w:val="0"/>
        <w:widowControl w:val="0"/>
        <w:shd w:val="clear" w:color="auto" w:fill="auto"/>
        <w:bidi w:val="0"/>
        <w:spacing w:before="0" w:after="80" w:line="240" w:lineRule="auto"/>
        <w:ind w:left="0" w:right="1060" w:firstLine="0"/>
        <w:jc w:val="righ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货款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3,416,069,031.99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3,393,786,063.51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139,679,646.76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408,694,349.00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设备款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260,995,383.02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312,292,221.48</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225,686,670.54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236,314,947.99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4,042,430,732.31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4,351,087,581.98</w:t>
            </w:r>
          </w:p>
        </w:tc>
      </w:tr>
    </w:tbl>
    <w:p>
      <w:pPr>
        <w:widowControl w:val="0"/>
        <w:spacing w:after="319" w:line="1" w:lineRule="exact"/>
      </w:pPr>
    </w:p>
    <w:p>
      <w:pPr>
        <w:pStyle w:val="Style16"/>
        <w:keepNext/>
        <w:keepLines/>
        <w:widowControl w:val="0"/>
        <w:numPr>
          <w:ilvl w:val="0"/>
          <w:numId w:val="79"/>
        </w:numPr>
        <w:shd w:val="clear" w:color="auto" w:fill="auto"/>
        <w:bidi w:val="0"/>
        <w:spacing w:before="0" w:after="380" w:line="240" w:lineRule="auto"/>
        <w:ind w:left="0" w:right="0" w:firstLine="480"/>
        <w:jc w:val="left"/>
      </w:pPr>
      <w:bookmarkStart w:id="1632" w:name="bookmark1632"/>
      <w:bookmarkStart w:id="1633" w:name="bookmark1633"/>
      <w:bookmarkStart w:id="1634" w:name="bookmark1634"/>
      <w:bookmarkStart w:id="1635" w:name="bookmark1635"/>
      <w:bookmarkEnd w:id="1634"/>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年的重要应付账款</w:t>
      </w:r>
      <w:bookmarkEnd w:id="1632"/>
      <w:bookmarkEnd w:id="1633"/>
      <w:bookmarkEnd w:id="163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35"/>
        <w:gridCol w:w="3240"/>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未偿还或结转的原因</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北京国电富通科技发展有限责任公司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46,122,225.40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工程款质量保证金</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南昌欧米亚海鸣化工有限公司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16,000,000.00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工程款质量保证金</w:t>
            </w:r>
          </w:p>
        </w:tc>
      </w:tr>
    </w:tbl>
    <w:p>
      <w:pPr>
        <w:spacing w:lineRule="exact" w:line="1"/>
        <w:rPr>
          <w:sz w:val="2"/>
          <w:szCs w:val="2"/>
        </w:rPr>
      </w:pPr>
      <w:r>
        <w:br w:type="page"/>
      </w:r>
    </w:p>
    <w:tbl>
      <w:tblPr>
        <w:tblOverlap w:val="never"/>
        <w:jc w:val="center"/>
        <w:tblLayout w:type="fixed"/>
      </w:tblPr>
      <w:tblGrid>
        <w:gridCol w:w="3235"/>
        <w:gridCol w:w="3240"/>
        <w:gridCol w:w="3240"/>
      </w:tblGrid>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中国能源建设集团广东省电力设计研究 院有限公司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14,128,415.00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工程款质量保证金</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浙江志达管业有限公司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10,556,896.91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工程款质量保证金</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广西建工集团第一安装有限公司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10,551,074.40</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工程款质量保证金</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97,358,611.71</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540" w:right="0" w:firstLine="0"/>
              <w:jc w:val="left"/>
            </w:pPr>
            <w:r>
              <w:rPr>
                <w:color w:val="000000"/>
                <w:spacing w:val="0"/>
                <w:w w:val="100"/>
                <w:position w:val="0"/>
              </w:rPr>
              <w:t>--</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636" w:name="bookmark1636"/>
      <w:bookmarkStart w:id="1637" w:name="bookmark1637"/>
      <w:bookmarkStart w:id="1638" w:name="bookmark1638"/>
      <w:bookmarkStart w:id="1639" w:name="bookmark1639"/>
      <w:r>
        <w:rPr>
          <w:rFonts w:ascii="Times New Roman" w:eastAsia="Times New Roman" w:hAnsi="Times New Roman" w:cs="Times New Roman"/>
          <w:color w:val="000000"/>
          <w:spacing w:val="0"/>
          <w:w w:val="100"/>
          <w:position w:val="0"/>
        </w:rPr>
        <w:t>2</w:t>
      </w:r>
      <w:bookmarkEnd w:id="1638"/>
      <w:r>
        <w:rPr>
          <w:rFonts w:ascii="Times New Roman" w:eastAsia="Times New Roman" w:hAnsi="Times New Roman" w:cs="Times New Roman"/>
          <w:color w:val="000000"/>
          <w:spacing w:val="0"/>
          <w:w w:val="100"/>
          <w:position w:val="0"/>
        </w:rPr>
        <w:t>5</w:t>
      </w:r>
      <w:r>
        <w:rPr>
          <w:color w:val="000000"/>
          <w:spacing w:val="0"/>
          <w:w w:val="100"/>
          <w:position w:val="0"/>
        </w:rPr>
        <w:t>、合同负债</w:t>
      </w:r>
      <w:bookmarkEnd w:id="1636"/>
      <w:bookmarkEnd w:id="1637"/>
      <w:bookmarkEnd w:id="1639"/>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0"/>
        <w:gridCol w:w="3245"/>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预收货款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1,051,147,044.74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968,082,063.13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1,051,147,044.74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968,082,063.13</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640" w:name="bookmark1640"/>
      <w:bookmarkStart w:id="1641" w:name="bookmark1641"/>
      <w:bookmarkStart w:id="1642" w:name="bookmark1642"/>
      <w:bookmarkStart w:id="1643" w:name="bookmark1643"/>
      <w:r>
        <w:rPr>
          <w:rFonts w:ascii="Times New Roman" w:eastAsia="Times New Roman" w:hAnsi="Times New Roman" w:cs="Times New Roman"/>
          <w:color w:val="000000"/>
          <w:spacing w:val="0"/>
          <w:w w:val="100"/>
          <w:position w:val="0"/>
        </w:rPr>
        <w:t>2</w:t>
      </w:r>
      <w:bookmarkEnd w:id="1642"/>
      <w:r>
        <w:rPr>
          <w:rFonts w:ascii="Times New Roman" w:eastAsia="Times New Roman" w:hAnsi="Times New Roman" w:cs="Times New Roman"/>
          <w:color w:val="000000"/>
          <w:spacing w:val="0"/>
          <w:w w:val="100"/>
          <w:position w:val="0"/>
        </w:rPr>
        <w:t>6</w:t>
      </w:r>
      <w:r>
        <w:rPr>
          <w:color w:val="000000"/>
          <w:spacing w:val="0"/>
          <w:w w:val="100"/>
          <w:position w:val="0"/>
        </w:rPr>
        <w:t>、应付职工薪酬</w:t>
      </w:r>
      <w:bookmarkEnd w:id="1640"/>
      <w:bookmarkEnd w:id="1641"/>
      <w:bookmarkEnd w:id="1643"/>
    </w:p>
    <w:p>
      <w:pPr>
        <w:pStyle w:val="Style16"/>
        <w:keepNext/>
        <w:keepLines/>
        <w:widowControl w:val="0"/>
        <w:shd w:val="clear" w:color="auto" w:fill="auto"/>
        <w:bidi w:val="0"/>
        <w:spacing w:before="0" w:after="360" w:line="240" w:lineRule="auto"/>
        <w:ind w:left="0" w:right="0" w:firstLine="320"/>
        <w:jc w:val="left"/>
      </w:pPr>
      <w:bookmarkStart w:id="1640" w:name="bookmark1640"/>
      <w:bookmarkStart w:id="1641" w:name="bookmark1641"/>
      <w:bookmarkStart w:id="1644" w:name="bookmark164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)应付职工薪酬列示</w:t>
      </w:r>
      <w:bookmarkEnd w:id="1640"/>
      <w:bookmarkEnd w:id="1641"/>
      <w:bookmarkEnd w:id="1644"/>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48"/>
        <w:gridCol w:w="1723"/>
        <w:gridCol w:w="1867"/>
        <w:gridCol w:w="1728"/>
        <w:gridCol w:w="1949"/>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一、短期薪酬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189,006,380.72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1,296,897,761.88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1,254,154,559.51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231,749,583.09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二、离职后福利</w:t>
            </w:r>
            <w:r>
              <w:rPr>
                <w:color w:val="000000"/>
                <w:spacing w:val="0"/>
                <w:w w:val="100"/>
                <w:position w:val="0"/>
                <w:sz w:val="18"/>
                <w:szCs w:val="18"/>
              </w:rPr>
              <w:t>-</w:t>
            </w:r>
            <w:r>
              <w:rPr>
                <w:rFonts w:ascii="SimSun" w:eastAsia="SimSun" w:hAnsi="SimSun" w:cs="SimSun"/>
                <w:color w:val="000000"/>
                <w:spacing w:val="0"/>
                <w:w w:val="100"/>
                <w:position w:val="0"/>
                <w:sz w:val="17"/>
                <w:szCs w:val="17"/>
              </w:rPr>
              <w:t>设定提存计划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left"/>
            </w:pPr>
            <w:r>
              <w:rPr>
                <w:color w:val="000000"/>
                <w:spacing w:val="0"/>
                <w:w w:val="100"/>
                <w:position w:val="0"/>
              </w:rPr>
              <w:t>1,223,502.80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166,575,509.35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167,172,009.93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627,002.22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648,217.62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648,217.62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190,229,883.52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1,464,121,488.85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1,421,974,787.06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232,376,585.31</w:t>
            </w:r>
          </w:p>
        </w:tc>
      </w:tr>
    </w:tbl>
    <w:p>
      <w:pPr>
        <w:widowControl w:val="0"/>
        <w:spacing w:after="319" w:line="1" w:lineRule="exact"/>
      </w:pPr>
    </w:p>
    <w:p>
      <w:pPr>
        <w:pStyle w:val="Style16"/>
        <w:keepNext/>
        <w:keepLines/>
        <w:widowControl w:val="0"/>
        <w:numPr>
          <w:ilvl w:val="0"/>
          <w:numId w:val="81"/>
        </w:numPr>
        <w:shd w:val="clear" w:color="auto" w:fill="auto"/>
        <w:bidi w:val="0"/>
        <w:spacing w:before="0" w:after="360" w:line="240" w:lineRule="auto"/>
        <w:ind w:left="0" w:right="0" w:firstLine="480"/>
        <w:jc w:val="left"/>
      </w:pPr>
      <w:bookmarkStart w:id="1645" w:name="bookmark1645"/>
      <w:bookmarkStart w:id="1646" w:name="bookmark1646"/>
      <w:bookmarkStart w:id="1647" w:name="bookmark1647"/>
      <w:bookmarkStart w:id="1648" w:name="bookmark1648"/>
      <w:bookmarkEnd w:id="1647"/>
      <w:r>
        <w:rPr>
          <w:color w:val="000000"/>
          <w:spacing w:val="0"/>
          <w:w w:val="100"/>
          <w:position w:val="0"/>
        </w:rPr>
        <w:t>短期薪酬列示</w:t>
      </w:r>
      <w:bookmarkEnd w:id="1645"/>
      <w:bookmarkEnd w:id="1646"/>
      <w:bookmarkEnd w:id="1648"/>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48"/>
        <w:gridCol w:w="1723"/>
        <w:gridCol w:w="1728"/>
        <w:gridCol w:w="1867"/>
        <w:gridCol w:w="1949"/>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、工资、奖金、津贴和补贴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120,634,999.88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1,044,444,322.93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994,436,561.07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170,642,761.74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、职工福利费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49,985,551.24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49,985,551.24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、社会保险费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left"/>
            </w:pPr>
            <w:r>
              <w:rPr>
                <w:color w:val="000000"/>
                <w:spacing w:val="0"/>
                <w:w w:val="100"/>
                <w:position w:val="0"/>
              </w:rPr>
              <w:t>1,871,932.30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81,044,996.18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82,331,320.75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585,607.73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其中：医疗保险费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840,248.82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74,898,536.86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75,163,371.97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575,413.71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工伤保险费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23,069.88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left"/>
            </w:pPr>
            <w:r>
              <w:rPr>
                <w:color w:val="000000"/>
                <w:spacing w:val="0"/>
                <w:w w:val="100"/>
                <w:position w:val="0"/>
              </w:rPr>
              <w:t>3,288,764.35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3,308,295.63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3,538.60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生育保险费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left"/>
            </w:pPr>
            <w:r>
              <w:rPr>
                <w:color w:val="000000"/>
                <w:spacing w:val="0"/>
                <w:w w:val="100"/>
                <w:position w:val="0"/>
              </w:rPr>
              <w:t>1,008,613.60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left"/>
            </w:pPr>
            <w:r>
              <w:rPr>
                <w:color w:val="000000"/>
                <w:spacing w:val="0"/>
                <w:w w:val="100"/>
                <w:position w:val="0"/>
              </w:rPr>
              <w:t>2,857,694.97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3,859,653.15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6,655.42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、住房公积金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left"/>
            </w:pPr>
            <w:r>
              <w:rPr>
                <w:color w:val="000000"/>
                <w:spacing w:val="0"/>
                <w:w w:val="100"/>
                <w:position w:val="0"/>
              </w:rPr>
              <w:t>8,856,543.62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95,606,990.68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96,464,622.92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7,998,911.38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、工会经费和职工教育经费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35,831,023.93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25,395,902.46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30,452,086.91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30,774,839.48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、短期带薪缺勤</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21,811,880.99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419,998.39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484,416.62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21,747,462.76</w:t>
            </w:r>
          </w:p>
        </w:tc>
      </w:tr>
    </w:tbl>
    <w:p>
      <w:pPr>
        <w:sectPr>
          <w:headerReference w:type="default" r:id="rId267"/>
          <w:footerReference w:type="default" r:id="rId268"/>
          <w:headerReference w:type="even" r:id="rId269"/>
          <w:footerReference w:type="even" r:id="rId270"/>
          <w:footnotePr>
            <w:pos w:val="pageBottom"/>
            <w:numFmt w:val="decimal"/>
            <w:numRestart w:val="continuous"/>
          </w:footnotePr>
          <w:pgSz w:w="11900" w:h="16840"/>
          <w:pgMar w:top="1364" w:right="24" w:bottom="1450" w:left="750" w:header="0" w:footer="3" w:gutter="0"/>
          <w:cols w:space="720"/>
          <w:noEndnote/>
          <w:rtlGutter w:val="0"/>
          <w:docGrid w:linePitch="360"/>
        </w:sectPr>
      </w:pPr>
    </w:p>
    <w:tbl>
      <w:tblPr>
        <w:tblOverlap w:val="never"/>
        <w:jc w:val="center"/>
        <w:tblLayout w:type="fixed"/>
      </w:tblPr>
      <w:tblGrid>
        <w:gridCol w:w="2448"/>
        <w:gridCol w:w="1723"/>
        <w:gridCol w:w="1728"/>
        <w:gridCol w:w="1867"/>
        <w:gridCol w:w="1949"/>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189,006,380.72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1,296,897,761.88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1,254,154,559.51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231,749,583.09</w:t>
            </w:r>
          </w:p>
        </w:tc>
      </w:tr>
    </w:tbl>
    <w:p>
      <w:pPr>
        <w:widowControl w:val="0"/>
        <w:spacing w:after="319" w:line="1" w:lineRule="exact"/>
      </w:pPr>
    </w:p>
    <w:p>
      <w:pPr>
        <w:pStyle w:val="Style16"/>
        <w:keepNext/>
        <w:keepLines/>
        <w:widowControl w:val="0"/>
        <w:numPr>
          <w:ilvl w:val="0"/>
          <w:numId w:val="81"/>
        </w:numPr>
        <w:shd w:val="clear" w:color="auto" w:fill="auto"/>
        <w:bidi w:val="0"/>
        <w:spacing w:before="0" w:after="380" w:line="240" w:lineRule="auto"/>
        <w:ind w:left="0" w:right="0" w:firstLine="480"/>
        <w:jc w:val="left"/>
      </w:pPr>
      <w:bookmarkStart w:id="1649" w:name="bookmark1649"/>
      <w:bookmarkStart w:id="1650" w:name="bookmark1650"/>
      <w:bookmarkStart w:id="1651" w:name="bookmark1651"/>
      <w:bookmarkStart w:id="1652" w:name="bookmark1652"/>
      <w:bookmarkEnd w:id="1651"/>
      <w:r>
        <w:rPr>
          <w:color w:val="000000"/>
          <w:spacing w:val="0"/>
          <w:w w:val="100"/>
          <w:position w:val="0"/>
        </w:rPr>
        <w:t>设定提存计划列示</w:t>
      </w:r>
      <w:bookmarkEnd w:id="1649"/>
      <w:bookmarkEnd w:id="1650"/>
      <w:bookmarkEnd w:id="1652"/>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44"/>
        <w:gridCol w:w="1944"/>
        <w:gridCol w:w="1939"/>
        <w:gridCol w:w="1939"/>
        <w:gridCol w:w="1949"/>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基本养老保险费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1,033,762.42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160,480,797.91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160,954,876.73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559,683.60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失业保险费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189,740.38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6,094,711.44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6,217,133.20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67,318.62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1,223,502.80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166,575,509.35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167,172,009.93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627,002.22</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left"/>
      </w:pPr>
      <w:bookmarkStart w:id="1653" w:name="bookmark1653"/>
      <w:bookmarkStart w:id="1654" w:name="bookmark1654"/>
      <w:bookmarkStart w:id="1655" w:name="bookmark1655"/>
      <w:bookmarkStart w:id="1656" w:name="bookmark1656"/>
      <w:r>
        <w:rPr>
          <w:rFonts w:ascii="Times New Roman" w:eastAsia="Times New Roman" w:hAnsi="Times New Roman" w:cs="Times New Roman"/>
          <w:color w:val="000000"/>
          <w:spacing w:val="0"/>
          <w:w w:val="100"/>
          <w:position w:val="0"/>
        </w:rPr>
        <w:t>2</w:t>
      </w:r>
      <w:bookmarkEnd w:id="1655"/>
      <w:r>
        <w:rPr>
          <w:rFonts w:ascii="Times New Roman" w:eastAsia="Times New Roman" w:hAnsi="Times New Roman" w:cs="Times New Roman"/>
          <w:color w:val="000000"/>
          <w:spacing w:val="0"/>
          <w:w w:val="100"/>
          <w:position w:val="0"/>
        </w:rPr>
        <w:t>7</w:t>
      </w:r>
      <w:r>
        <w:rPr>
          <w:color w:val="000000"/>
          <w:spacing w:val="0"/>
          <w:w w:val="100"/>
          <w:position w:val="0"/>
        </w:rPr>
        <w:t>、应交税费</w:t>
      </w:r>
      <w:bookmarkEnd w:id="1653"/>
      <w:bookmarkEnd w:id="1654"/>
      <w:bookmarkEnd w:id="1656"/>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增值税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left"/>
            </w:pPr>
            <w:r>
              <w:rPr>
                <w:color w:val="000000"/>
                <w:spacing w:val="0"/>
                <w:w w:val="100"/>
                <w:position w:val="0"/>
              </w:rPr>
              <w:t>294,438,467.26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81,745,671.90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企业所得税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left"/>
            </w:pPr>
            <w:r>
              <w:rPr>
                <w:color w:val="000000"/>
                <w:spacing w:val="0"/>
                <w:w w:val="100"/>
                <w:position w:val="0"/>
              </w:rPr>
              <w:t>274,637,537.42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166,389,232.03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个人所得税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41,648,852.90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29,565,363.87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城市维护建设税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10,137,043.67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5,844,684.79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土地使用税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7,522,959.20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8,206,677.02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房产税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9,232,558.17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8,239,300.78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教育费附加及其他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8,112,168.27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6,850,900.34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土地增值税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2,024,028.20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环境保护税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2,263,933.52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资源税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255.00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印花税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2,630,037.02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4,712,286.00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left"/>
            </w:pPr>
            <w:r>
              <w:rPr>
                <w:color w:val="000000"/>
                <w:spacing w:val="0"/>
                <w:w w:val="100"/>
                <w:position w:val="0"/>
              </w:rPr>
              <w:t>652,647,840.63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311,554,116.73</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left"/>
      </w:pPr>
      <w:bookmarkStart w:id="1657" w:name="bookmark1657"/>
      <w:bookmarkStart w:id="1658" w:name="bookmark1658"/>
      <w:bookmarkStart w:id="1659" w:name="bookmark1659"/>
      <w:bookmarkStart w:id="1660" w:name="bookmark1660"/>
      <w:r>
        <w:rPr>
          <w:rFonts w:ascii="Times New Roman" w:eastAsia="Times New Roman" w:hAnsi="Times New Roman" w:cs="Times New Roman"/>
          <w:color w:val="000000"/>
          <w:spacing w:val="0"/>
          <w:w w:val="100"/>
          <w:position w:val="0"/>
        </w:rPr>
        <w:t>2</w:t>
      </w:r>
      <w:bookmarkEnd w:id="1659"/>
      <w:r>
        <w:rPr>
          <w:rFonts w:ascii="Times New Roman" w:eastAsia="Times New Roman" w:hAnsi="Times New Roman" w:cs="Times New Roman"/>
          <w:color w:val="000000"/>
          <w:spacing w:val="0"/>
          <w:w w:val="100"/>
          <w:position w:val="0"/>
        </w:rPr>
        <w:t>8</w:t>
      </w:r>
      <w:r>
        <w:rPr>
          <w:color w:val="000000"/>
          <w:spacing w:val="0"/>
          <w:w w:val="100"/>
          <w:position w:val="0"/>
        </w:rPr>
        <w:t>、其他应付款</w:t>
      </w:r>
      <w:bookmarkEnd w:id="1657"/>
      <w:bookmarkEnd w:id="1658"/>
      <w:bookmarkEnd w:id="166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应付利息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left"/>
            </w:pPr>
            <w:r>
              <w:rPr>
                <w:color w:val="000000"/>
                <w:spacing w:val="0"/>
                <w:w w:val="100"/>
                <w:position w:val="0"/>
              </w:rPr>
              <w:t>178,992,959.85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208,189,699.15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1,777,722,407.98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2,386,059,927.39</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1,956,715,367.83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2,594,249,626.54</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480"/>
        <w:jc w:val="left"/>
      </w:pPr>
      <w:bookmarkStart w:id="1661" w:name="bookmark1661"/>
      <w:bookmarkStart w:id="1662" w:name="bookmark1662"/>
      <w:bookmarkStart w:id="1663" w:name="bookmark1663"/>
      <w:r>
        <w:rPr>
          <w:rFonts w:ascii="Times New Roman" w:eastAsia="Times New Roman" w:hAnsi="Times New Roman" w:cs="Times New Roman"/>
          <w:color w:val="000000"/>
          <w:spacing w:val="0"/>
          <w:w w:val="100"/>
          <w:position w:val="0"/>
        </w:rPr>
        <w:t>(1</w:t>
      </w:r>
      <w:r>
        <w:rPr>
          <w:color w:val="000000"/>
          <w:spacing w:val="0"/>
          <w:w w:val="100"/>
          <w:position w:val="0"/>
        </w:rPr>
        <w:t>)应付利息</w:t>
      </w:r>
      <w:bookmarkEnd w:id="1661"/>
      <w:bookmarkEnd w:id="1662"/>
      <w:bookmarkEnd w:id="1663"/>
    </w:p>
    <w:p>
      <w:pPr>
        <w:pStyle w:val="Style39"/>
        <w:keepNext w:val="0"/>
        <w:keepLines w:val="0"/>
        <w:widowControl w:val="0"/>
        <w:shd w:val="clear" w:color="auto" w:fill="auto"/>
        <w:bidi w:val="0"/>
        <w:spacing w:before="0" w:after="340" w:line="240" w:lineRule="auto"/>
        <w:ind w:left="9280" w:right="0" w:firstLine="0"/>
        <w:jc w:val="left"/>
      </w:pPr>
      <w:r>
        <w:rPr>
          <w:color w:val="000000"/>
          <w:spacing w:val="0"/>
          <w:w w:val="100"/>
          <w:position w:val="0"/>
        </w:rPr>
        <w:t>单位：元</w:t>
      </w:r>
      <w:r>
        <w:br w:type="page"/>
      </w:r>
    </w:p>
    <w:tbl>
      <w:tblPr>
        <w:tblOverlap w:val="never"/>
        <w:jc w:val="center"/>
        <w:tblLayout w:type="fixed"/>
      </w:tblPr>
      <w:tblGrid>
        <w:gridCol w:w="3240"/>
        <w:gridCol w:w="3235"/>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企业债券利息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17,401,472.25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103,432,934.98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借款利息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81,495,654.29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27,960,930.86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中期票据利息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80,095,833.31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76,795,833.31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178,992,959.85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208,189,699.15</w:t>
            </w:r>
          </w:p>
        </w:tc>
      </w:tr>
    </w:tbl>
    <w:p>
      <w:pPr>
        <w:widowControl w:val="0"/>
        <w:spacing w:after="319" w:line="1" w:lineRule="exact"/>
      </w:pPr>
    </w:p>
    <w:p>
      <w:pPr>
        <w:pStyle w:val="Style16"/>
        <w:keepNext/>
        <w:keepLines/>
        <w:widowControl w:val="0"/>
        <w:numPr>
          <w:ilvl w:val="0"/>
          <w:numId w:val="83"/>
        </w:numPr>
        <w:shd w:val="clear" w:color="auto" w:fill="auto"/>
        <w:bidi w:val="0"/>
        <w:spacing w:before="0" w:after="360" w:line="240" w:lineRule="auto"/>
        <w:ind w:left="0" w:right="0" w:firstLine="320"/>
        <w:jc w:val="left"/>
      </w:pPr>
      <w:bookmarkStart w:id="1664" w:name="bookmark1664"/>
      <w:bookmarkStart w:id="1665" w:name="bookmark1665"/>
      <w:bookmarkStart w:id="1666" w:name="bookmark1666"/>
      <w:bookmarkStart w:id="1667" w:name="bookmark1667"/>
      <w:bookmarkEnd w:id="1666"/>
      <w:r>
        <w:rPr>
          <w:color w:val="000000"/>
          <w:spacing w:val="0"/>
          <w:w w:val="100"/>
          <w:position w:val="0"/>
        </w:rPr>
        <w:t>其他应付款</w:t>
      </w:r>
      <w:bookmarkEnd w:id="1664"/>
      <w:bookmarkEnd w:id="1665"/>
      <w:bookmarkEnd w:id="1667"/>
    </w:p>
    <w:p>
      <w:pPr>
        <w:pStyle w:val="Style16"/>
        <w:keepNext/>
        <w:keepLines/>
        <w:widowControl w:val="0"/>
        <w:shd w:val="clear" w:color="auto" w:fill="auto"/>
        <w:bidi w:val="0"/>
        <w:spacing w:before="0" w:after="360" w:line="240" w:lineRule="auto"/>
        <w:ind w:left="0" w:right="0" w:firstLine="320"/>
        <w:jc w:val="left"/>
      </w:pPr>
      <w:bookmarkStart w:id="1664" w:name="bookmark1664"/>
      <w:bookmarkStart w:id="1665" w:name="bookmark1665"/>
      <w:bookmarkStart w:id="1668" w:name="bookmark1668"/>
      <w:r>
        <w:rPr>
          <w:rFonts w:ascii="Times New Roman" w:eastAsia="Times New Roman" w:hAnsi="Times New Roman" w:cs="Times New Roman"/>
          <w:color w:val="000000"/>
          <w:spacing w:val="0"/>
          <w:w w:val="100"/>
          <w:position w:val="0"/>
        </w:rPr>
        <w:t>1</w:t>
      </w:r>
      <w:r>
        <w:rPr>
          <w:color w:val="000000"/>
          <w:spacing w:val="0"/>
          <w:w w:val="100"/>
          <w:position w:val="0"/>
        </w:rPr>
        <w:t>)按款项性质列示其他应付款</w:t>
      </w:r>
      <w:bookmarkEnd w:id="1664"/>
      <w:bookmarkEnd w:id="1665"/>
      <w:bookmarkEnd w:id="1668"/>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往来款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625,546,672.65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1,287,822,732.06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259,341,777.01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451,756,402.26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预提费用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525,268,287.87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506,095,837.14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股权激励回购义务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226,860,000.00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140,705,670.45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140,384,955.93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1,777,722,407.98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2,386,059,927.39</w:t>
            </w:r>
          </w:p>
        </w:tc>
      </w:tr>
    </w:tbl>
    <w:p>
      <w:pPr>
        <w:widowControl w:val="0"/>
        <w:spacing w:after="319" w:line="1" w:lineRule="exact"/>
      </w:pPr>
    </w:p>
    <w:p>
      <w:pPr>
        <w:pStyle w:val="Style16"/>
        <w:keepNext/>
        <w:keepLines/>
        <w:widowControl w:val="0"/>
        <w:numPr>
          <w:ilvl w:val="0"/>
          <w:numId w:val="85"/>
        </w:numPr>
        <w:shd w:val="clear" w:color="auto" w:fill="auto"/>
        <w:bidi w:val="0"/>
        <w:spacing w:before="0" w:after="360" w:line="240" w:lineRule="auto"/>
        <w:ind w:left="0" w:right="0" w:firstLine="320"/>
        <w:jc w:val="left"/>
      </w:pPr>
      <w:bookmarkStart w:id="1669" w:name="bookmark1669"/>
      <w:bookmarkStart w:id="1670" w:name="bookmark1670"/>
      <w:bookmarkStart w:id="1671" w:name="bookmark1671"/>
      <w:bookmarkStart w:id="1672" w:name="bookmark1672"/>
      <w:bookmarkEnd w:id="1671"/>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年的重要其他应付款</w:t>
      </w:r>
      <w:bookmarkEnd w:id="1669"/>
      <w:bookmarkEnd w:id="1670"/>
      <w:bookmarkEnd w:id="1672"/>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35"/>
        <w:gridCol w:w="3240"/>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未偿还或结转的原因</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玖龙大魏控股有限公司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保证金</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国营寿光清水泊农场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left"/>
            </w:pPr>
            <w:r>
              <w:rPr>
                <w:color w:val="000000"/>
                <w:spacing w:val="0"/>
                <w:w w:val="100"/>
                <w:position w:val="0"/>
              </w:rPr>
              <w:t>8,800,000.00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left"/>
              <w:rPr>
                <w:sz w:val="17"/>
                <w:szCs w:val="17"/>
              </w:rPr>
            </w:pPr>
            <w:r>
              <w:rPr>
                <w:rFonts w:ascii="SimSun" w:eastAsia="SimSun" w:hAnsi="SimSun" w:cs="SimSun"/>
                <w:color w:val="000000"/>
                <w:spacing w:val="0"/>
                <w:w w:val="100"/>
                <w:position w:val="0"/>
                <w:sz w:val="17"/>
                <w:szCs w:val="17"/>
              </w:rPr>
              <w:t>往来款</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武汉市天瑞纸业有限公司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left"/>
            </w:pPr>
            <w:r>
              <w:rPr>
                <w:color w:val="000000"/>
                <w:spacing w:val="0"/>
                <w:w w:val="100"/>
                <w:position w:val="0"/>
              </w:rPr>
              <w:t>7,341,708.00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保证金</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寿光市隆源纸业镀膜有限公司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left"/>
            </w:pPr>
            <w:r>
              <w:rPr>
                <w:color w:val="000000"/>
                <w:spacing w:val="0"/>
                <w:w w:val="100"/>
                <w:position w:val="0"/>
              </w:rPr>
              <w:t>4,500,000.00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保证金</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南京百巨再生资源有限公司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left"/>
            </w:pPr>
            <w:r>
              <w:rPr>
                <w:color w:val="000000"/>
                <w:spacing w:val="0"/>
                <w:w w:val="100"/>
                <w:position w:val="0"/>
              </w:rPr>
              <w:t>4,020,000.00</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保证金</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54,661,708.00</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673" w:name="bookmark1673"/>
      <w:bookmarkStart w:id="1674" w:name="bookmark1674"/>
      <w:bookmarkStart w:id="1675" w:name="bookmark1675"/>
      <w:bookmarkStart w:id="1676" w:name="bookmark1676"/>
      <w:r>
        <w:rPr>
          <w:rFonts w:ascii="Times New Roman" w:eastAsia="Times New Roman" w:hAnsi="Times New Roman" w:cs="Times New Roman"/>
          <w:color w:val="000000"/>
          <w:spacing w:val="0"/>
          <w:w w:val="100"/>
          <w:position w:val="0"/>
        </w:rPr>
        <w:t>2</w:t>
      </w:r>
      <w:bookmarkEnd w:id="1675"/>
      <w:r>
        <w:rPr>
          <w:rFonts w:ascii="Times New Roman" w:eastAsia="Times New Roman" w:hAnsi="Times New Roman" w:cs="Times New Roman"/>
          <w:color w:val="000000"/>
          <w:spacing w:val="0"/>
          <w:w w:val="100"/>
          <w:position w:val="0"/>
        </w:rPr>
        <w:t>9</w:t>
      </w:r>
      <w:r>
        <w:rPr>
          <w:color w:val="000000"/>
          <w:spacing w:val="0"/>
          <w:w w:val="100"/>
          <w:position w:val="0"/>
        </w:rPr>
        <w:t>、一年内到期的非流动负债</w:t>
      </w:r>
      <w:bookmarkEnd w:id="1673"/>
      <w:bookmarkEnd w:id="1674"/>
      <w:bookmarkEnd w:id="1676"/>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一年内到期的长期借款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2,935,835,697.30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2,520,582,051.43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899,122,500.00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一年内到期的长期应付款</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1,621,095,530.96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2,238,647,651.02</w:t>
            </w:r>
          </w:p>
        </w:tc>
      </w:tr>
    </w:tbl>
    <w:p>
      <w:pPr>
        <w:spacing w:lineRule="exact" w:line="1"/>
        <w:rPr>
          <w:sz w:val="2"/>
          <w:szCs w:val="2"/>
        </w:rPr>
      </w:pPr>
      <w:r>
        <w:br w:type="page"/>
      </w:r>
    </w:p>
    <w:tbl>
      <w:tblPr>
        <w:tblOverlap w:val="never"/>
        <w:jc w:val="center"/>
        <w:tblLayout w:type="fixed"/>
      </w:tblPr>
      <w:tblGrid>
        <w:gridCol w:w="3240"/>
        <w:gridCol w:w="3235"/>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一年内到期的租赁负债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4,606,717.58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4,606,717.58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一年内到期的其他非流动负债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2,599,411,670.09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7,160,949,615.93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5,662,958,920.03</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both"/>
      </w:pPr>
      <w:bookmarkStart w:id="1677" w:name="bookmark1677"/>
      <w:bookmarkStart w:id="1678" w:name="bookmark1678"/>
      <w:bookmarkStart w:id="1679" w:name="bookmark1679"/>
      <w:bookmarkStart w:id="1680" w:name="bookmark1680"/>
      <w:r>
        <w:rPr>
          <w:rFonts w:ascii="Times New Roman" w:eastAsia="Times New Roman" w:hAnsi="Times New Roman" w:cs="Times New Roman"/>
          <w:color w:val="000000"/>
          <w:spacing w:val="0"/>
          <w:w w:val="100"/>
          <w:position w:val="0"/>
        </w:rPr>
        <w:t>3</w:t>
      </w:r>
      <w:bookmarkEnd w:id="1679"/>
      <w:r>
        <w:rPr>
          <w:rFonts w:ascii="Times New Roman" w:eastAsia="Times New Roman" w:hAnsi="Times New Roman" w:cs="Times New Roman"/>
          <w:color w:val="000000"/>
          <w:spacing w:val="0"/>
          <w:w w:val="100"/>
          <w:position w:val="0"/>
        </w:rPr>
        <w:t>0</w:t>
      </w:r>
      <w:r>
        <w:rPr>
          <w:color w:val="000000"/>
          <w:spacing w:val="0"/>
          <w:w w:val="100"/>
          <w:position w:val="0"/>
        </w:rPr>
        <w:t>、其他流动负债</w:t>
      </w:r>
      <w:bookmarkEnd w:id="1677"/>
      <w:bookmarkEnd w:id="1678"/>
      <w:bookmarkEnd w:id="168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短期应付债券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157,037,833.35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222,402,500.00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157,037,833.35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222,402,500.00</w:t>
            </w:r>
          </w:p>
        </w:tc>
      </w:tr>
    </w:tbl>
    <w:p>
      <w:pPr>
        <w:widowControl w:val="0"/>
        <w:spacing w:after="439" w:line="1" w:lineRule="exact"/>
      </w:pPr>
    </w:p>
    <w:p>
      <w:pPr>
        <w:pStyle w:val="Style39"/>
        <w:keepNext w:val="0"/>
        <w:keepLines w:val="0"/>
        <w:widowControl w:val="0"/>
        <w:shd w:val="clear" w:color="auto" w:fill="auto"/>
        <w:bidi w:val="0"/>
        <w:spacing w:before="0" w:after="140" w:line="240" w:lineRule="auto"/>
        <w:ind w:left="0" w:right="0" w:firstLine="320"/>
        <w:jc w:val="both"/>
      </w:pPr>
      <w:r>
        <w:rPr>
          <w:color w:val="000000"/>
          <w:spacing w:val="0"/>
          <w:w w:val="100"/>
          <w:position w:val="0"/>
        </w:rPr>
        <w:t>短期应付债券的增减变动：</w:t>
      </w:r>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center"/>
        <w:tblLayout w:type="fixed"/>
      </w:tblPr>
      <w:tblGrid>
        <w:gridCol w:w="802"/>
        <w:gridCol w:w="797"/>
        <w:gridCol w:w="816"/>
        <w:gridCol w:w="850"/>
        <w:gridCol w:w="850"/>
        <w:gridCol w:w="854"/>
        <w:gridCol w:w="989"/>
        <w:gridCol w:w="850"/>
        <w:gridCol w:w="854"/>
        <w:gridCol w:w="989"/>
        <w:gridCol w:w="1003"/>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债券名称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面值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发行日期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债券期限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发行金额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本期发行</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按面值计 提利息</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溢折价摊 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本期偿还</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140" w:firstLine="0"/>
              <w:jc w:val="right"/>
              <w:rPr>
                <w:sz w:val="17"/>
                <w:szCs w:val="17"/>
              </w:rPr>
            </w:pPr>
            <w:r>
              <w:rPr>
                <w:rFonts w:ascii="SimSun" w:eastAsia="SimSun" w:hAnsi="SimSun" w:cs="SimSun"/>
                <w:color w:val="000000"/>
                <w:spacing w:val="0"/>
                <w:w w:val="100"/>
                <w:position w:val="0"/>
                <w:sz w:val="17"/>
                <w:szCs w:val="17"/>
              </w:rPr>
              <w:t>期末余额</w:t>
            </w: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第四期超 短期融资 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300,000,0</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2019-4-30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270</w:t>
            </w:r>
            <w:r>
              <w:rPr>
                <w:rFonts w:ascii="SimSun" w:eastAsia="SimSun" w:hAnsi="SimSun" w:cs="SimSun"/>
                <w:color w:val="000000"/>
                <w:spacing w:val="0"/>
                <w:w w:val="100"/>
                <w:position w:val="0"/>
                <w:sz w:val="17"/>
                <w:szCs w:val="17"/>
              </w:rPr>
              <w:t>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299,550,0</w:t>
            </w:r>
          </w:p>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52,915,00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52,915,000.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8" w:lineRule="exact"/>
              <w:ind w:left="0" w:right="0" w:firstLine="0"/>
              <w:jc w:val="both"/>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 第五期超 短期融资 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300,000,0</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2019-5-24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270</w:t>
            </w:r>
            <w:r>
              <w:rPr>
                <w:rFonts w:ascii="SimSun" w:eastAsia="SimSun" w:hAnsi="SimSun" w:cs="SimSun"/>
                <w:color w:val="000000"/>
                <w:spacing w:val="0"/>
                <w:w w:val="100"/>
                <w:position w:val="0"/>
                <w:sz w:val="17"/>
                <w:szCs w:val="17"/>
              </w:rPr>
              <w:t>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299,550,0</w:t>
            </w:r>
          </w:p>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11,605,00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1,627,500.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13,282,500.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第六期超 短期融资 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300,000,0</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2019-7-31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270</w:t>
            </w:r>
            <w:r>
              <w:rPr>
                <w:rFonts w:ascii="SimSun" w:eastAsia="SimSun" w:hAnsi="SimSun" w:cs="SimSun"/>
                <w:color w:val="000000"/>
                <w:spacing w:val="0"/>
                <w:w w:val="100"/>
                <w:position w:val="0"/>
                <w:sz w:val="17"/>
                <w:szCs w:val="17"/>
              </w:rPr>
              <w:t>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299,550,0</w:t>
            </w:r>
          </w:p>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157,882,5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4,777,500.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162,810,000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第一期超 短期融资 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300,000,0</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2020-4-22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270</w:t>
            </w:r>
            <w:r>
              <w:rPr>
                <w:rFonts w:ascii="SimSun" w:eastAsia="SimSun" w:hAnsi="SimSun" w:cs="SimSun"/>
                <w:color w:val="000000"/>
                <w:spacing w:val="0"/>
                <w:w w:val="100"/>
                <w:position w:val="0"/>
                <w:sz w:val="17"/>
                <w:szCs w:val="17"/>
              </w:rPr>
              <w:t>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299,550,0</w:t>
            </w:r>
          </w:p>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299,550,000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12,130,83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450,000.0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155,093,000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157,037,833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w:t>
            </w:r>
          </w:p>
        </w:tc>
      </w:tr>
      <w:tr>
        <w:trPr>
          <w:trHeight w:val="72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1,200,000</w:t>
            </w:r>
          </w:p>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1,198,200,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222,402,5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299,550,000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18,535,83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650,000.0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384,100,500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157,037,833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both"/>
      </w:pPr>
      <w:bookmarkStart w:id="1681" w:name="bookmark1681"/>
      <w:bookmarkStart w:id="1682" w:name="bookmark1682"/>
      <w:bookmarkStart w:id="1683" w:name="bookmark1683"/>
      <w:bookmarkStart w:id="1684" w:name="bookmark1684"/>
      <w:r>
        <w:rPr>
          <w:rFonts w:ascii="Times New Roman" w:eastAsia="Times New Roman" w:hAnsi="Times New Roman" w:cs="Times New Roman"/>
          <w:color w:val="000000"/>
          <w:spacing w:val="0"/>
          <w:w w:val="100"/>
          <w:position w:val="0"/>
        </w:rPr>
        <w:t>3</w:t>
      </w:r>
      <w:bookmarkEnd w:id="1683"/>
      <w:r>
        <w:rPr>
          <w:rFonts w:ascii="Times New Roman" w:eastAsia="Times New Roman" w:hAnsi="Times New Roman" w:cs="Times New Roman"/>
          <w:color w:val="000000"/>
          <w:spacing w:val="0"/>
          <w:w w:val="100"/>
          <w:position w:val="0"/>
        </w:rPr>
        <w:t>1</w:t>
      </w:r>
      <w:r>
        <w:rPr>
          <w:color w:val="000000"/>
          <w:spacing w:val="0"/>
          <w:w w:val="100"/>
          <w:position w:val="0"/>
        </w:rPr>
        <w:t>、长期借款</w:t>
      </w:r>
      <w:bookmarkEnd w:id="1681"/>
      <w:bookmarkEnd w:id="1682"/>
      <w:bookmarkEnd w:id="1684"/>
    </w:p>
    <w:p>
      <w:pPr>
        <w:pStyle w:val="Style16"/>
        <w:keepNext/>
        <w:keepLines/>
        <w:widowControl w:val="0"/>
        <w:shd w:val="clear" w:color="auto" w:fill="auto"/>
        <w:bidi w:val="0"/>
        <w:spacing w:before="0" w:after="380" w:line="240" w:lineRule="auto"/>
        <w:ind w:left="0" w:right="0" w:firstLine="320"/>
        <w:jc w:val="both"/>
      </w:pPr>
      <w:bookmarkStart w:id="1681" w:name="bookmark1681"/>
      <w:bookmarkStart w:id="1682" w:name="bookmark1682"/>
      <w:bookmarkStart w:id="1685" w:name="bookmark168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)长期借款分类</w:t>
      </w:r>
      <w:bookmarkEnd w:id="1681"/>
      <w:bookmarkEnd w:id="1682"/>
      <w:bookmarkEnd w:id="1685"/>
    </w:p>
    <w:p>
      <w:pPr>
        <w:pStyle w:val="Style39"/>
        <w:keepNext w:val="0"/>
        <w:keepLines w:val="0"/>
        <w:widowControl w:val="0"/>
        <w:shd w:val="clear" w:color="auto" w:fill="auto"/>
        <w:bidi w:val="0"/>
        <w:spacing w:before="0" w:after="100" w:line="240" w:lineRule="auto"/>
        <w:ind w:left="9280" w:right="0" w:firstLine="0"/>
        <w:jc w:val="left"/>
      </w:pPr>
      <w:r>
        <w:rPr>
          <w:color w:val="000000"/>
          <w:spacing w:val="0"/>
          <w:w w:val="100"/>
          <w:position w:val="0"/>
        </w:rPr>
        <w:t>单位：元</w:t>
      </w:r>
    </w:p>
    <w:tbl>
      <w:tblPr>
        <w:tblOverlap w:val="never"/>
        <w:jc w:val="center"/>
        <w:tblLayout w:type="fixed"/>
      </w:tblPr>
      <w:tblGrid>
        <w:gridCol w:w="3240"/>
        <w:gridCol w:w="3235"/>
        <w:gridCol w:w="3240"/>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bl>
    <w:p>
      <w:pPr>
        <w:sectPr>
          <w:headerReference w:type="default" r:id="rId271"/>
          <w:footerReference w:type="default" r:id="rId272"/>
          <w:headerReference w:type="even" r:id="rId273"/>
          <w:footerReference w:type="even" r:id="rId274"/>
          <w:footnotePr>
            <w:pos w:val="pageBottom"/>
            <w:numFmt w:val="decimal"/>
            <w:numRestart w:val="continuous"/>
          </w:footnotePr>
          <w:pgSz w:w="11900" w:h="16840"/>
          <w:pgMar w:top="1364" w:right="24" w:bottom="1450" w:left="750" w:header="0" w:footer="3" w:gutter="0"/>
          <w:cols w:space="720"/>
          <w:noEndnote/>
          <w:rtlGutter w:val="0"/>
          <w:docGrid w:linePitch="360"/>
        </w:sectPr>
      </w:pPr>
    </w:p>
    <w:tbl>
      <w:tblPr>
        <w:tblOverlap w:val="never"/>
        <w:jc w:val="center"/>
        <w:tblLayout w:type="fixed"/>
      </w:tblPr>
      <w:tblGrid>
        <w:gridCol w:w="3240"/>
        <w:gridCol w:w="3235"/>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74,823,068.83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4,618,249,057.65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5,110,291,847.19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4,319,737,618.80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5,695,114,793.03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信用借款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2,075,000,000.00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780,692,035.94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减：一年内到期的长期借款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2,935,835,697.30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2,520,582,051.43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8,077,150,979.15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9,140,339,693.56</w:t>
            </w:r>
          </w:p>
        </w:tc>
      </w:tr>
    </w:tbl>
    <w:p>
      <w:pPr>
        <w:pStyle w:val="Style37"/>
        <w:keepNext w:val="0"/>
        <w:keepLines w:val="0"/>
        <w:widowControl w:val="0"/>
        <w:shd w:val="clear" w:color="auto" w:fill="auto"/>
        <w:bidi w:val="0"/>
        <w:spacing w:before="0" w:after="0" w:line="240" w:lineRule="auto"/>
        <w:ind w:left="24" w:right="0" w:firstLine="0"/>
        <w:jc w:val="left"/>
      </w:pPr>
      <w:r>
        <w:rPr>
          <w:color w:val="000000"/>
          <w:spacing w:val="0"/>
          <w:w w:val="100"/>
          <w:position w:val="0"/>
        </w:rPr>
        <w:t>长期借款分类的说明:</w:t>
      </w:r>
    </w:p>
    <w:p>
      <w:pPr>
        <w:widowControl w:val="0"/>
        <w:spacing w:after="139" w:line="1" w:lineRule="exact"/>
      </w:pPr>
    </w:p>
    <w:p>
      <w:pPr>
        <w:pStyle w:val="Style39"/>
        <w:keepNext w:val="0"/>
        <w:keepLines w:val="0"/>
        <w:widowControl w:val="0"/>
        <w:shd w:val="clear" w:color="auto" w:fill="auto"/>
        <w:bidi w:val="0"/>
        <w:spacing w:before="0" w:after="180" w:line="240" w:lineRule="auto"/>
        <w:ind w:left="0" w:right="0" w:firstLine="720"/>
        <w:jc w:val="both"/>
      </w:pPr>
      <w:r>
        <w:rPr>
          <w:color w:val="000000"/>
          <w:spacing w:val="0"/>
          <w:w w:val="100"/>
          <w:position w:val="0"/>
        </w:rPr>
        <w:t>抵押借款的抵押资产类别以及金额，参见附注七、</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货币资金及七、</w:t>
      </w:r>
      <w:r>
        <w:rPr>
          <w:rFonts w:ascii="Times New Roman" w:eastAsia="Times New Roman" w:hAnsi="Times New Roman" w:cs="Times New Roman"/>
          <w:color w:val="000000"/>
          <w:spacing w:val="0"/>
          <w:w w:val="100"/>
          <w:position w:val="0"/>
          <w:sz w:val="18"/>
          <w:szCs w:val="18"/>
        </w:rPr>
        <w:t>63</w:t>
      </w:r>
      <w:r>
        <w:rPr>
          <w:color w:val="000000"/>
          <w:spacing w:val="0"/>
          <w:w w:val="100"/>
          <w:position w:val="0"/>
        </w:rPr>
        <w:t>所有权或使用权受限制的资产。</w:t>
      </w:r>
    </w:p>
    <w:p>
      <w:pPr>
        <w:pStyle w:val="Style39"/>
        <w:keepNext w:val="0"/>
        <w:keepLines w:val="0"/>
        <w:widowControl w:val="0"/>
        <w:shd w:val="clear" w:color="auto" w:fill="auto"/>
        <w:bidi w:val="0"/>
        <w:spacing w:before="0" w:after="380" w:line="240" w:lineRule="auto"/>
        <w:ind w:left="0" w:right="0" w:firstLine="720"/>
        <w:jc w:val="both"/>
      </w:pPr>
      <w:r>
        <w:rPr>
          <w:color w:val="000000"/>
          <w:spacing w:val="0"/>
          <w:w w:val="100"/>
          <w:position w:val="0"/>
        </w:rPr>
        <w:t>质押借款的抵押资产类别以及金额，参见附注七、</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货币资金及七、</w:t>
      </w:r>
      <w:r>
        <w:rPr>
          <w:rFonts w:ascii="Times New Roman" w:eastAsia="Times New Roman" w:hAnsi="Times New Roman" w:cs="Times New Roman"/>
          <w:color w:val="000000"/>
          <w:spacing w:val="0"/>
          <w:w w:val="100"/>
          <w:position w:val="0"/>
          <w:sz w:val="18"/>
          <w:szCs w:val="18"/>
        </w:rPr>
        <w:t>63</w:t>
      </w:r>
      <w:r>
        <w:rPr>
          <w:color w:val="000000"/>
          <w:spacing w:val="0"/>
          <w:w w:val="100"/>
          <w:position w:val="0"/>
        </w:rPr>
        <w:t>所有权或使用权受限制的资产。</w:t>
      </w:r>
    </w:p>
    <w:p>
      <w:pPr>
        <w:pStyle w:val="Style16"/>
        <w:keepNext/>
        <w:keepLines/>
        <w:widowControl w:val="0"/>
        <w:shd w:val="clear" w:color="auto" w:fill="auto"/>
        <w:bidi w:val="0"/>
        <w:spacing w:before="0" w:after="380" w:line="240" w:lineRule="auto"/>
        <w:ind w:left="0" w:right="0" w:firstLine="320"/>
        <w:jc w:val="both"/>
      </w:pPr>
      <w:bookmarkStart w:id="1686" w:name="bookmark1686"/>
      <w:bookmarkStart w:id="1687" w:name="bookmark1687"/>
      <w:bookmarkStart w:id="1688" w:name="bookmark1688"/>
      <w:bookmarkStart w:id="1689" w:name="bookmark1689"/>
      <w:r>
        <w:rPr>
          <w:rFonts w:ascii="Times New Roman" w:eastAsia="Times New Roman" w:hAnsi="Times New Roman" w:cs="Times New Roman"/>
          <w:color w:val="000000"/>
          <w:spacing w:val="0"/>
          <w:w w:val="100"/>
          <w:position w:val="0"/>
        </w:rPr>
        <w:t>3</w:t>
      </w:r>
      <w:bookmarkEnd w:id="1688"/>
      <w:r>
        <w:rPr>
          <w:rFonts w:ascii="Times New Roman" w:eastAsia="Times New Roman" w:hAnsi="Times New Roman" w:cs="Times New Roman"/>
          <w:color w:val="000000"/>
          <w:spacing w:val="0"/>
          <w:w w:val="100"/>
          <w:position w:val="0"/>
        </w:rPr>
        <w:t>2</w:t>
      </w:r>
      <w:r>
        <w:rPr>
          <w:color w:val="000000"/>
          <w:spacing w:val="0"/>
          <w:w w:val="100"/>
          <w:position w:val="0"/>
        </w:rPr>
        <w:t>、应付债券</w:t>
      </w:r>
      <w:bookmarkEnd w:id="1686"/>
      <w:bookmarkEnd w:id="1687"/>
      <w:bookmarkEnd w:id="1689"/>
    </w:p>
    <w:p>
      <w:pPr>
        <w:pStyle w:val="Style16"/>
        <w:keepNext/>
        <w:keepLines/>
        <w:widowControl w:val="0"/>
        <w:shd w:val="clear" w:color="auto" w:fill="auto"/>
        <w:bidi w:val="0"/>
        <w:spacing w:before="0" w:after="380" w:line="240" w:lineRule="auto"/>
        <w:ind w:left="0" w:right="0" w:firstLine="320"/>
        <w:jc w:val="both"/>
      </w:pPr>
      <w:bookmarkStart w:id="1686" w:name="bookmark1686"/>
      <w:bookmarkStart w:id="1687" w:name="bookmark1687"/>
      <w:bookmarkStart w:id="1690" w:name="bookmark169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）应付债券</w:t>
      </w:r>
      <w:bookmarkEnd w:id="1686"/>
      <w:bookmarkEnd w:id="1687"/>
      <w:bookmarkEnd w:id="169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17</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晨鸣集团</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89,957,250.00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89,070,000.00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r>
              <w:rPr>
                <w:color w:val="000000"/>
                <w:spacing w:val="0"/>
                <w:w w:val="100"/>
                <w:position w:val="0"/>
                <w:sz w:val="18"/>
                <w:szCs w:val="18"/>
              </w:rPr>
              <w:t>01-</w:t>
            </w:r>
            <w:r>
              <w:rPr>
                <w:rFonts w:ascii="SimSun" w:eastAsia="SimSun" w:hAnsi="SimSun" w:cs="SimSun"/>
                <w:color w:val="000000"/>
                <w:spacing w:val="0"/>
                <w:w w:val="100"/>
                <w:position w:val="0"/>
                <w:sz w:val="17"/>
                <w:szCs w:val="17"/>
              </w:rPr>
              <w:t>晨鸣集团</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晨鸣美元债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1,096,920,101.46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1,169,200,909.49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1,536,877,351.46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1,258,270,909.49</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480"/>
        <w:jc w:val="both"/>
      </w:pPr>
      <w:bookmarkStart w:id="1691" w:name="bookmark1691"/>
      <w:bookmarkStart w:id="1692" w:name="bookmark1692"/>
      <w:bookmarkStart w:id="1693" w:name="bookmark1693"/>
      <w:r>
        <w:rPr>
          <w:rFonts w:ascii="Times New Roman" w:eastAsia="Times New Roman" w:hAnsi="Times New Roman" w:cs="Times New Roman"/>
          <w:color w:val="000000"/>
          <w:spacing w:val="0"/>
          <w:w w:val="100"/>
          <w:position w:val="0"/>
        </w:rPr>
        <w:t>（2</w:t>
      </w:r>
      <w:r>
        <w:rPr>
          <w:color w:val="000000"/>
          <w:spacing w:val="0"/>
          <w:w w:val="100"/>
          <w:position w:val="0"/>
        </w:rPr>
        <w:t>）应付债券的增减变动（不包括划分为金融负债的优先股、永续债等其他金融工具）</w:t>
      </w:r>
      <w:bookmarkEnd w:id="1691"/>
      <w:bookmarkEnd w:id="1692"/>
      <w:bookmarkEnd w:id="1693"/>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854"/>
        <w:gridCol w:w="744"/>
        <w:gridCol w:w="802"/>
        <w:gridCol w:w="797"/>
        <w:gridCol w:w="797"/>
        <w:gridCol w:w="797"/>
        <w:gridCol w:w="802"/>
        <w:gridCol w:w="797"/>
        <w:gridCol w:w="797"/>
        <w:gridCol w:w="797"/>
        <w:gridCol w:w="802"/>
        <w:gridCol w:w="806"/>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面值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发行日期</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债券期限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发行金额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本期发行</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按面值计 提利息</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溢折价摊 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本期偿还</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汇兑损益 变动</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期末余额</w:t>
            </w:r>
          </w:p>
        </w:tc>
      </w:tr>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17</w:t>
            </w:r>
            <w:r>
              <w:rPr>
                <w:rFonts w:ascii="SimSun" w:eastAsia="SimSun" w:hAnsi="SimSun" w:cs="SimSun"/>
                <w:color w:val="000000"/>
                <w:spacing w:val="0"/>
                <w:w w:val="100"/>
                <w:position w:val="0"/>
                <w:sz w:val="17"/>
                <w:szCs w:val="17"/>
              </w:rPr>
              <w:t>晨债</w:t>
            </w:r>
          </w:p>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01-</w:t>
            </w:r>
            <w:r>
              <w:rPr>
                <w:rFonts w:ascii="SimSun" w:eastAsia="SimSun" w:hAnsi="SimSun" w:cs="SimSun"/>
                <w:color w:val="000000"/>
                <w:spacing w:val="0"/>
                <w:w w:val="100"/>
                <w:position w:val="0"/>
                <w:sz w:val="17"/>
                <w:szCs w:val="17"/>
              </w:rPr>
              <w:t>晨鸣集</w:t>
            </w:r>
          </w:p>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团</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1,200,00</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2017/8/22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1,198,200</w:t>
            </w:r>
          </w:p>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89,070,00</w:t>
            </w:r>
          </w:p>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6,552,000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887,250.0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6,552,000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89,957,25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106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18</w:t>
            </w:r>
            <w:r>
              <w:rPr>
                <w:rFonts w:ascii="SimSun" w:eastAsia="SimSun" w:hAnsi="SimSun" w:cs="SimSun"/>
                <w:color w:val="000000"/>
                <w:spacing w:val="0"/>
                <w:w w:val="100"/>
                <w:position w:val="0"/>
                <w:sz w:val="17"/>
                <w:szCs w:val="17"/>
              </w:rPr>
              <w:t>晨债</w:t>
            </w:r>
          </w:p>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01-</w:t>
            </w:r>
            <w:r>
              <w:rPr>
                <w:rFonts w:ascii="SimSun" w:eastAsia="SimSun" w:hAnsi="SimSun" w:cs="SimSun"/>
                <w:color w:val="000000"/>
                <w:spacing w:val="0"/>
                <w:w w:val="100"/>
                <w:position w:val="0"/>
                <w:sz w:val="17"/>
                <w:szCs w:val="17"/>
              </w:rPr>
              <w:t>晨鸣集</w:t>
            </w:r>
          </w:p>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团</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350,000,</w:t>
            </w:r>
          </w:p>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2018/4/2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350,000,0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899,122,5</w:t>
            </w:r>
          </w:p>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350,000,0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25,480,00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80" w:after="100" w:line="240" w:lineRule="auto"/>
              <w:ind w:left="0" w:right="0" w:firstLine="0"/>
              <w:jc w:val="left"/>
            </w:pPr>
            <w:r>
              <w:rPr>
                <w:color w:val="000000"/>
                <w:spacing w:val="0"/>
                <w:w w:val="100"/>
                <w:position w:val="0"/>
              </w:rPr>
              <w:t>924,602,5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350,000,0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晨鸣美元</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1,137,12</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0,600.00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2019/8/6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2.6</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1,125,276</w:t>
            </w:r>
          </w:p>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,863.46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1,169,200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,909.49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104,934,6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3,588,560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104,934,6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-75,869,3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68.38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1,096,920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,101.46</w:t>
            </w:r>
          </w:p>
        </w:tc>
      </w:tr>
      <w:tr>
        <w:trPr>
          <w:trHeight w:val="1426"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2,687,12</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0,600.00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2,673,476</w:t>
            </w:r>
          </w:p>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,863.46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2,157,393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,409.49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350,000,0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136,966,6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4,475,810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w:t>
            </w:r>
          </w:p>
        </w:tc>
        <w:tc>
          <w:tcPr>
            <w:tcBorders>
              <w:top w:val="single" w:sz="4"/>
              <w:left w:val="single" w:sz="4"/>
              <w:bottom w:val="single" w:sz="4"/>
            </w:tcBorders>
            <w:shd w:val="clear" w:color="auto" w:fill="FFFFFF"/>
            <w:vAlign w:val="top"/>
          </w:tcPr>
          <w:p>
            <w:pPr>
              <w:pStyle w:val="Style12"/>
              <w:keepNext w:val="0"/>
              <w:keepLines w:val="0"/>
              <w:widowControl w:val="0"/>
              <w:shd w:val="clear" w:color="auto" w:fill="auto"/>
              <w:bidi w:val="0"/>
              <w:spacing w:before="260" w:after="100" w:line="240" w:lineRule="auto"/>
              <w:ind w:left="0" w:right="0" w:firstLine="0"/>
              <w:jc w:val="left"/>
            </w:pPr>
            <w:r>
              <w:rPr>
                <w:color w:val="000000"/>
                <w:spacing w:val="0"/>
                <w:w w:val="100"/>
                <w:position w:val="0"/>
              </w:rPr>
              <w:t>1,036,089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,112.24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-75,869,3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68.38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1,536,877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,351.46</w:t>
            </w:r>
          </w:p>
        </w:tc>
      </w:tr>
    </w:tbl>
    <w:p>
      <w:pPr>
        <w:spacing w:lineRule="exact" w:line="1"/>
        <w:rPr>
          <w:sz w:val="2"/>
          <w:szCs w:val="2"/>
        </w:rPr>
      </w:pPr>
      <w:r>
        <w:br w:type="page"/>
      </w:r>
    </w:p>
    <w:tbl>
      <w:tblPr>
        <w:tblOverlap w:val="never"/>
        <w:jc w:val="left"/>
        <w:tblLayout w:type="fixed"/>
      </w:tblPr>
      <w:tblGrid>
        <w:gridCol w:w="854"/>
        <w:gridCol w:w="744"/>
        <w:gridCol w:w="802"/>
        <w:gridCol w:w="797"/>
        <w:gridCol w:w="797"/>
        <w:gridCol w:w="797"/>
        <w:gridCol w:w="802"/>
        <w:gridCol w:w="797"/>
        <w:gridCol w:w="797"/>
        <w:gridCol w:w="797"/>
        <w:gridCol w:w="802"/>
        <w:gridCol w:w="806"/>
      </w:tblGrid>
      <w:tr>
        <w:trPr>
          <w:trHeight w:val="10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减：一年 内到期的 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899,122,5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80"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2,687,12</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0,600.00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2,673,476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,863.46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1,258,270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,909.49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350,000,0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136,966,6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4,475,810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w:t>
            </w:r>
          </w:p>
        </w:tc>
        <w:tc>
          <w:tcPr>
            <w:tcBorders>
              <w:top w:val="single" w:sz="4"/>
              <w:left w:val="single" w:sz="4"/>
              <w:bottom w:val="single" w:sz="4"/>
            </w:tcBorders>
            <w:shd w:val="clear" w:color="auto" w:fill="FFFFFF"/>
            <w:vAlign w:val="top"/>
          </w:tcPr>
          <w:p>
            <w:pPr>
              <w:pStyle w:val="Style12"/>
              <w:keepNext w:val="0"/>
              <w:keepLines w:val="0"/>
              <w:widowControl w:val="0"/>
              <w:shd w:val="clear" w:color="auto" w:fill="auto"/>
              <w:bidi w:val="0"/>
              <w:spacing w:before="100" w:after="100" w:line="240" w:lineRule="auto"/>
              <w:ind w:left="0" w:right="0" w:firstLine="0"/>
              <w:jc w:val="right"/>
            </w:pPr>
            <w:r>
              <w:rPr>
                <w:color w:val="000000"/>
                <w:spacing w:val="0"/>
                <w:w w:val="100"/>
                <w:position w:val="0"/>
              </w:rPr>
              <w:t>1,036,089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,112.24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-75,869,3</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68.38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1,536,877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,351.46</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320"/>
        <w:jc w:val="left"/>
      </w:pPr>
      <w:bookmarkStart w:id="1694" w:name="bookmark1694"/>
      <w:bookmarkStart w:id="1695" w:name="bookmark1695"/>
      <w:bookmarkStart w:id="1696" w:name="bookmark1696"/>
      <w:bookmarkStart w:id="1697" w:name="bookmark1697"/>
      <w:r>
        <w:rPr>
          <w:rFonts w:ascii="Times New Roman" w:eastAsia="Times New Roman" w:hAnsi="Times New Roman" w:cs="Times New Roman"/>
          <w:color w:val="000000"/>
          <w:spacing w:val="0"/>
          <w:w w:val="100"/>
          <w:position w:val="0"/>
        </w:rPr>
        <w:t>3</w:t>
      </w:r>
      <w:bookmarkEnd w:id="1696"/>
      <w:r>
        <w:rPr>
          <w:rFonts w:ascii="Times New Roman" w:eastAsia="Times New Roman" w:hAnsi="Times New Roman" w:cs="Times New Roman"/>
          <w:color w:val="000000"/>
          <w:spacing w:val="0"/>
          <w:w w:val="100"/>
          <w:position w:val="0"/>
        </w:rPr>
        <w:t>3</w:t>
      </w:r>
      <w:r>
        <w:rPr>
          <w:color w:val="000000"/>
          <w:spacing w:val="0"/>
          <w:w w:val="100"/>
          <w:position w:val="0"/>
        </w:rPr>
        <w:t>、租赁负债</w:t>
      </w:r>
      <w:bookmarkEnd w:id="1694"/>
      <w:bookmarkEnd w:id="1695"/>
      <w:bookmarkEnd w:id="169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0"/>
        <w:gridCol w:w="3245"/>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应付租赁款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85,933,149.45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90,539,867.03</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减：未确认融资费用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21,054,661.97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26,236,020.80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减：一年内到期的租赁负债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4,606,717.58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4,606,717.58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60,271,769.90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left"/>
            </w:pPr>
            <w:r>
              <w:rPr>
                <w:color w:val="000000"/>
                <w:spacing w:val="0"/>
                <w:w w:val="100"/>
                <w:position w:val="0"/>
              </w:rPr>
              <w:t>59,697,128.65</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320"/>
        <w:jc w:val="left"/>
      </w:pPr>
      <w:bookmarkStart w:id="1698" w:name="bookmark1698"/>
      <w:bookmarkStart w:id="1699" w:name="bookmark1699"/>
      <w:bookmarkStart w:id="1700" w:name="bookmark1700"/>
      <w:bookmarkStart w:id="1701" w:name="bookmark1701"/>
      <w:r>
        <w:rPr>
          <w:rFonts w:ascii="Times New Roman" w:eastAsia="Times New Roman" w:hAnsi="Times New Roman" w:cs="Times New Roman"/>
          <w:color w:val="000000"/>
          <w:spacing w:val="0"/>
          <w:w w:val="100"/>
          <w:position w:val="0"/>
        </w:rPr>
        <w:t>3</w:t>
      </w:r>
      <w:bookmarkEnd w:id="1700"/>
      <w:r>
        <w:rPr>
          <w:rFonts w:ascii="Times New Roman" w:eastAsia="Times New Roman" w:hAnsi="Times New Roman" w:cs="Times New Roman"/>
          <w:color w:val="000000"/>
          <w:spacing w:val="0"/>
          <w:w w:val="100"/>
          <w:position w:val="0"/>
        </w:rPr>
        <w:t>4</w:t>
      </w:r>
      <w:r>
        <w:rPr>
          <w:color w:val="000000"/>
          <w:spacing w:val="0"/>
          <w:w w:val="100"/>
          <w:position w:val="0"/>
        </w:rPr>
        <w:t>、长期应付款</w:t>
      </w:r>
      <w:bookmarkEnd w:id="1698"/>
      <w:bookmarkEnd w:id="1699"/>
      <w:bookmarkEnd w:id="170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2,295,309,357.74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3,321,535,538.94</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2,295,309,357.74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3,321,535,538.94</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480"/>
        <w:jc w:val="left"/>
      </w:pPr>
      <w:bookmarkStart w:id="1702" w:name="bookmark1702"/>
      <w:bookmarkStart w:id="1703" w:name="bookmark1703"/>
      <w:bookmarkStart w:id="1704" w:name="bookmark170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）按款项性质列示长期应付款</w:t>
      </w:r>
      <w:bookmarkEnd w:id="1702"/>
      <w:bookmarkEnd w:id="1703"/>
      <w:bookmarkEnd w:id="1704"/>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融资租赁业务保证金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64,196,192.92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160,190,103.51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国开专项金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517,500,000.00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595,000,000.00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其他合伙人出资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34,210,000.00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3,300,498,695.78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4,804,993,086.45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3,916,404,888.70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5,560,183,189.96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减：一年内到期长期应付款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1,621,095,530.96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2,238,647,651.02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left"/>
            </w:pPr>
            <w:r>
              <w:rPr>
                <w:color w:val="000000"/>
                <w:spacing w:val="0"/>
                <w:w w:val="100"/>
                <w:position w:val="0"/>
              </w:rPr>
              <w:t>2,295,309,357.74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3,321,535,538.94</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其他说明:</w:t>
      </w:r>
    </w:p>
    <w:p>
      <w:pPr>
        <w:widowControl w:val="0"/>
        <w:spacing w:after="79" w:line="1" w:lineRule="exact"/>
      </w:pPr>
    </w:p>
    <w:p>
      <w:pPr>
        <w:pStyle w:val="Style39"/>
        <w:keepNext w:val="0"/>
        <w:keepLines w:val="0"/>
        <w:widowControl w:val="0"/>
        <w:shd w:val="clear" w:color="auto" w:fill="auto"/>
        <w:bidi w:val="0"/>
        <w:spacing w:before="0" w:after="340" w:line="336" w:lineRule="exact"/>
        <w:ind w:left="320" w:right="0" w:firstLine="400"/>
        <w:jc w:val="left"/>
      </w:pPr>
      <w:r>
        <w:rPr>
          <w:color w:val="000000"/>
          <w:spacing w:val="0"/>
          <w:w w:val="100"/>
          <w:position w:val="0"/>
        </w:rPr>
        <w:t>其他合伙人出资为本公司之特殊结构主体潍坊晨鸣新旧动能转换股权投资基金合伙企业（有限合伙）收到的其他合伙人 的出资在合并层面重分类为金融负债。</w:t>
      </w:r>
      <w:r>
        <w:br w:type="page"/>
      </w:r>
    </w:p>
    <w:p>
      <w:pPr>
        <w:pStyle w:val="Style16"/>
        <w:keepNext/>
        <w:keepLines/>
        <w:widowControl w:val="0"/>
        <w:shd w:val="clear" w:color="auto" w:fill="auto"/>
        <w:bidi w:val="0"/>
        <w:spacing w:before="0" w:after="380" w:line="240" w:lineRule="auto"/>
        <w:ind w:left="0" w:right="0" w:firstLine="320"/>
        <w:jc w:val="left"/>
      </w:pPr>
      <w:bookmarkStart w:id="1705" w:name="bookmark1705"/>
      <w:bookmarkStart w:id="1706" w:name="bookmark1706"/>
      <w:bookmarkStart w:id="1707" w:name="bookmark1707"/>
      <w:bookmarkStart w:id="1708" w:name="bookmark1708"/>
      <w:r>
        <w:rPr>
          <w:rFonts w:ascii="Times New Roman" w:eastAsia="Times New Roman" w:hAnsi="Times New Roman" w:cs="Times New Roman"/>
          <w:color w:val="000000"/>
          <w:spacing w:val="0"/>
          <w:w w:val="100"/>
          <w:position w:val="0"/>
        </w:rPr>
        <w:t>3</w:t>
      </w:r>
      <w:bookmarkEnd w:id="1707"/>
      <w:r>
        <w:rPr>
          <w:rFonts w:ascii="Times New Roman" w:eastAsia="Times New Roman" w:hAnsi="Times New Roman" w:cs="Times New Roman"/>
          <w:color w:val="000000"/>
          <w:spacing w:val="0"/>
          <w:w w:val="100"/>
          <w:position w:val="0"/>
        </w:rPr>
        <w:t>5</w:t>
      </w:r>
      <w:r>
        <w:rPr>
          <w:color w:val="000000"/>
          <w:spacing w:val="0"/>
          <w:w w:val="100"/>
          <w:position w:val="0"/>
        </w:rPr>
        <w:t>、预计负债</w:t>
      </w:r>
      <w:bookmarkEnd w:id="1705"/>
      <w:bookmarkEnd w:id="1706"/>
      <w:bookmarkEnd w:id="1708"/>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29"/>
        <w:gridCol w:w="2429"/>
        <w:gridCol w:w="2424"/>
        <w:gridCol w:w="2434"/>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形成原因</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未决诉讼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325,259,082.28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325,259,082.28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阿尔诺官司损失</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325,259,082.28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325,259,082.28</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其他说明，包括重要预计负债的相关重要假设、估计说明:</w:t>
      </w:r>
    </w:p>
    <w:p>
      <w:pPr>
        <w:widowControl w:val="0"/>
        <w:spacing w:after="79" w:line="1" w:lineRule="exact"/>
      </w:pPr>
    </w:p>
    <w:p>
      <w:pPr>
        <w:pStyle w:val="Style39"/>
        <w:keepNext w:val="0"/>
        <w:keepLines w:val="0"/>
        <w:widowControl w:val="0"/>
        <w:shd w:val="clear" w:color="auto" w:fill="auto"/>
        <w:bidi w:val="0"/>
        <w:spacing w:before="0" w:after="380" w:line="349" w:lineRule="exact"/>
        <w:ind w:left="320" w:right="0" w:firstLine="400"/>
        <w:jc w:val="left"/>
      </w:pPr>
      <w:r>
        <w:rPr>
          <w:color w:val="000000"/>
          <w:spacing w:val="0"/>
          <w:w w:val="100"/>
          <w:position w:val="0"/>
        </w:rPr>
        <w:t>本集团于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月因合资经营纠纷被</w:t>
      </w:r>
      <w:r>
        <w:rPr>
          <w:rFonts w:ascii="Times New Roman" w:eastAsia="Times New Roman" w:hAnsi="Times New Roman" w:cs="Times New Roman"/>
          <w:color w:val="000000"/>
          <w:spacing w:val="0"/>
          <w:w w:val="100"/>
          <w:position w:val="0"/>
          <w:sz w:val="18"/>
          <w:szCs w:val="18"/>
        </w:rPr>
        <w:t xml:space="preserve">ArjowigginsHKK2Limited </w:t>
      </w:r>
      <w:r>
        <w:rPr>
          <w:color w:val="000000"/>
          <w:spacing w:val="0"/>
          <w:w w:val="100"/>
          <w:position w:val="0"/>
        </w:rPr>
        <w:t>（以下简称</w:t>
      </w:r>
      <w:r>
        <w:rPr>
          <w:rFonts w:ascii="Times New Roman" w:eastAsia="Times New Roman" w:hAnsi="Times New Roman" w:cs="Times New Roman"/>
          <w:color w:val="000000"/>
          <w:spacing w:val="0"/>
          <w:w w:val="100"/>
          <w:position w:val="0"/>
          <w:sz w:val="18"/>
          <w:szCs w:val="18"/>
        </w:rPr>
        <w:t>“HKK2</w:t>
      </w: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）提交</w:t>
      </w:r>
      <w:r>
        <w:rPr>
          <w:rFonts w:ascii="Times New Roman" w:eastAsia="Times New Roman" w:hAnsi="Times New Roman" w:cs="Times New Roman"/>
          <w:color w:val="000000"/>
          <w:spacing w:val="0"/>
          <w:w w:val="100"/>
          <w:position w:val="0"/>
          <w:sz w:val="18"/>
          <w:szCs w:val="18"/>
        </w:rPr>
        <w:t>H</w:t>
      </w:r>
      <w:r>
        <w:rPr>
          <w:color w:val="000000"/>
          <w:spacing w:val="0"/>
          <w:w w:val="100"/>
          <w:position w:val="0"/>
        </w:rPr>
        <w:t>股清盘呈请至香港高等 法院，并被</w:t>
      </w:r>
      <w:r>
        <w:rPr>
          <w:rFonts w:ascii="Times New Roman" w:eastAsia="Times New Roman" w:hAnsi="Times New Roman" w:cs="Times New Roman"/>
          <w:color w:val="000000"/>
          <w:spacing w:val="0"/>
          <w:w w:val="100"/>
          <w:position w:val="0"/>
          <w:sz w:val="18"/>
          <w:szCs w:val="18"/>
        </w:rPr>
        <w:t>HKK2</w:t>
      </w:r>
      <w:r>
        <w:rPr>
          <w:color w:val="000000"/>
          <w:spacing w:val="0"/>
          <w:w w:val="100"/>
          <w:position w:val="0"/>
        </w:rPr>
        <w:t>索赔经济损失</w:t>
      </w:r>
      <w:r>
        <w:rPr>
          <w:rFonts w:ascii="Times New Roman" w:eastAsia="Times New Roman" w:hAnsi="Times New Roman" w:cs="Times New Roman"/>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.67</w:t>
      </w:r>
      <w:r>
        <w:rPr>
          <w:color w:val="000000"/>
          <w:spacing w:val="0"/>
          <w:w w:val="100"/>
          <w:position w:val="0"/>
        </w:rPr>
        <w:t>亿人民币及相应利息、</w:t>
      </w:r>
      <w:r>
        <w:rPr>
          <w:rFonts w:ascii="Times New Roman" w:eastAsia="Times New Roman" w:hAnsi="Times New Roman" w:cs="Times New Roman"/>
          <w:color w:val="000000"/>
          <w:spacing w:val="0"/>
          <w:w w:val="100"/>
          <w:position w:val="0"/>
          <w:sz w:val="18"/>
          <w:szCs w:val="18"/>
        </w:rPr>
        <w:t>354</w:t>
      </w:r>
      <w:r>
        <w:rPr>
          <w:color w:val="000000"/>
          <w:spacing w:val="0"/>
          <w:w w:val="100"/>
          <w:position w:val="0"/>
        </w:rPr>
        <w:t>万美元律师费用和</w:t>
      </w:r>
      <w:r>
        <w:rPr>
          <w:rFonts w:ascii="Times New Roman" w:eastAsia="Times New Roman" w:hAnsi="Times New Roman" w:cs="Times New Roman"/>
          <w:color w:val="000000"/>
          <w:spacing w:val="0"/>
          <w:w w:val="100"/>
          <w:position w:val="0"/>
          <w:sz w:val="18"/>
          <w:szCs w:val="18"/>
        </w:rPr>
        <w:t>330</w:t>
      </w:r>
      <w:r>
        <w:rPr>
          <w:color w:val="000000"/>
          <w:spacing w:val="0"/>
          <w:w w:val="100"/>
          <w:position w:val="0"/>
        </w:rPr>
        <w:t xml:space="preserve">万港元仲裁费用及相应利息。公司已于 </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年就该项未决诉讼计提了金额为</w:t>
      </w:r>
      <w:r>
        <w:rPr>
          <w:rFonts w:ascii="Times New Roman" w:eastAsia="Times New Roman" w:hAnsi="Times New Roman" w:cs="Times New Roman"/>
          <w:color w:val="000000"/>
          <w:spacing w:val="0"/>
          <w:w w:val="100"/>
          <w:position w:val="0"/>
          <w:sz w:val="18"/>
          <w:szCs w:val="18"/>
        </w:rPr>
        <w:t>3.</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亿元的预计负债。</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日，香港高等法院上诉法庭做出判决，驳回本集团上 诉请求。本集团正在寻求再上诉途径，维护公司和广大投资者合法权益。</w:t>
      </w:r>
    </w:p>
    <w:p>
      <w:pPr>
        <w:pStyle w:val="Style16"/>
        <w:keepNext/>
        <w:keepLines/>
        <w:widowControl w:val="0"/>
        <w:shd w:val="clear" w:color="auto" w:fill="auto"/>
        <w:bidi w:val="0"/>
        <w:spacing w:before="0" w:after="380" w:line="240" w:lineRule="auto"/>
        <w:ind w:left="0" w:right="0" w:firstLine="320"/>
        <w:jc w:val="left"/>
      </w:pPr>
      <w:bookmarkStart w:id="1709" w:name="bookmark1709"/>
      <w:bookmarkStart w:id="1710" w:name="bookmark1710"/>
      <w:bookmarkStart w:id="1711" w:name="bookmark1711"/>
      <w:bookmarkStart w:id="1712" w:name="bookmark1712"/>
      <w:r>
        <w:rPr>
          <w:rFonts w:ascii="Times New Roman" w:eastAsia="Times New Roman" w:hAnsi="Times New Roman" w:cs="Times New Roman"/>
          <w:color w:val="000000"/>
          <w:spacing w:val="0"/>
          <w:w w:val="100"/>
          <w:position w:val="0"/>
        </w:rPr>
        <w:t>3</w:t>
      </w:r>
      <w:bookmarkEnd w:id="1711"/>
      <w:r>
        <w:rPr>
          <w:rFonts w:ascii="Times New Roman" w:eastAsia="Times New Roman" w:hAnsi="Times New Roman" w:cs="Times New Roman"/>
          <w:color w:val="000000"/>
          <w:spacing w:val="0"/>
          <w:w w:val="100"/>
          <w:position w:val="0"/>
        </w:rPr>
        <w:t>6</w:t>
      </w:r>
      <w:r>
        <w:rPr>
          <w:color w:val="000000"/>
          <w:spacing w:val="0"/>
          <w:w w:val="100"/>
          <w:position w:val="0"/>
        </w:rPr>
        <w:t>、递延收益</w:t>
      </w:r>
      <w:bookmarkEnd w:id="1709"/>
      <w:bookmarkEnd w:id="1710"/>
      <w:bookmarkEnd w:id="1712"/>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627"/>
        <w:gridCol w:w="1618"/>
        <w:gridCol w:w="1613"/>
        <w:gridCol w:w="1618"/>
        <w:gridCol w:w="1613"/>
        <w:gridCol w:w="162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形成原因</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政府补助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1,771,013,335.11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27,420,000.00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160,436,698.60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1,637,996,636.51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1,771,013,335.11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27,420,000.00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160,436,698.60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1,637,996,636.51</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pPr>
            <w:r>
              <w:rPr>
                <w:color w:val="000000"/>
                <w:spacing w:val="0"/>
                <w:w w:val="100"/>
                <w:position w:val="0"/>
              </w:rPr>
              <w:t>--</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涉及政府补助的项目:</w:t>
      </w:r>
    </w:p>
    <w:p>
      <w:pPr>
        <w:widowControl w:val="0"/>
        <w:spacing w:after="79" w:line="1" w:lineRule="exact"/>
      </w:pP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738"/>
        <w:gridCol w:w="1277"/>
        <w:gridCol w:w="850"/>
        <w:gridCol w:w="854"/>
        <w:gridCol w:w="1157"/>
        <w:gridCol w:w="826"/>
        <w:gridCol w:w="994"/>
        <w:gridCol w:w="989"/>
        <w:gridCol w:w="1032"/>
      </w:tblGrid>
      <w:tr>
        <w:trPr>
          <w:trHeight w:val="103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本期新增 补助金额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本期计入 营业外收 入金额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本期计入其他 收益金额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本期冲减 成本费用 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其他变动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rPr>
              <w:t>与资产相关</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与收益相关</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国家科技支撑计划课</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题经费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1,452,525.00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164,700.00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1,287,825.0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污水处理及节水改造 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63,274,136.71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3,673,020.38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59,601,116.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黄冈林浆纸一体化项</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681,564,072.66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28,398,506.40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653,165,566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湛江林浆纸一体化项</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67,047,201.50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12,145,971.39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54,901,230.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工业物流园改造补偿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51,960,000.00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51,960,000.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技改项目财政补助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168,182,448.80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12,496,307.72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155,686,141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环境保护资金补助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700,228,305.19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27,420,00</w:t>
            </w:r>
          </w:p>
          <w:p>
            <w:pPr>
              <w:pStyle w:val="Style12"/>
              <w:keepNext w:val="0"/>
              <w:keepLines w:val="0"/>
              <w:widowControl w:val="0"/>
              <w:shd w:val="clear" w:color="auto" w:fill="auto"/>
              <w:bidi w:val="0"/>
              <w:spacing w:before="0" w:after="0" w:line="240" w:lineRule="auto"/>
              <w:ind w:left="0" w:right="0" w:firstLine="500"/>
              <w:jc w:val="lef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50,008,737.63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677,639,567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37,304,645.25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1,589,455.08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35,715,190.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bl>
    <w:p>
      <w:pPr>
        <w:sectPr>
          <w:headerReference w:type="default" r:id="rId275"/>
          <w:footerReference w:type="default" r:id="rId276"/>
          <w:headerReference w:type="even" r:id="rId277"/>
          <w:footerReference w:type="even" r:id="rId278"/>
          <w:footnotePr>
            <w:pos w:val="pageBottom"/>
            <w:numFmt w:val="decimal"/>
            <w:numRestart w:val="continuous"/>
          </w:footnotePr>
          <w:pgSz w:w="11900" w:h="16840"/>
          <w:pgMar w:top="1364" w:right="24" w:bottom="1450" w:left="750" w:header="0" w:footer="3" w:gutter="0"/>
          <w:cols w:space="720"/>
          <w:noEndnote/>
          <w:rtlGutter w:val="0"/>
          <w:docGrid w:linePitch="360"/>
        </w:sectPr>
      </w:pPr>
    </w:p>
    <w:tbl>
      <w:tblPr>
        <w:tblOverlap w:val="never"/>
        <w:jc w:val="center"/>
        <w:tblLayout w:type="fixed"/>
      </w:tblPr>
      <w:tblGrid>
        <w:gridCol w:w="1738"/>
        <w:gridCol w:w="1277"/>
        <w:gridCol w:w="850"/>
        <w:gridCol w:w="854"/>
        <w:gridCol w:w="1157"/>
        <w:gridCol w:w="826"/>
        <w:gridCol w:w="994"/>
        <w:gridCol w:w="989"/>
        <w:gridCol w:w="1032"/>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17</w:t>
            </w:r>
          </w:p>
        </w:tc>
      </w:tr>
      <w:tr>
        <w:trPr>
          <w:trHeight w:val="374"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1,771,013,335.1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27,420,00</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108,476,698.6</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51,960,000.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1,637,996,6</w:t>
            </w: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vMerge/>
            <w:tcBorders>
              <w:left w:val="single" w:sz="4"/>
              <w:bottom w:val="single" w:sz="4"/>
            </w:tcBorders>
            <w:shd w:val="clear" w:color="auto" w:fill="D3D3D3"/>
            <w:vAlign w:val="center"/>
          </w:tcPr>
          <w:p>
            <w:pP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36.51</w:t>
            </w: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left"/>
      </w:pPr>
      <w:bookmarkStart w:id="1713" w:name="bookmark1713"/>
      <w:bookmarkStart w:id="1714" w:name="bookmark1714"/>
      <w:bookmarkStart w:id="1715" w:name="bookmark1715"/>
      <w:bookmarkStart w:id="1716" w:name="bookmark1716"/>
      <w:r>
        <w:rPr>
          <w:rFonts w:ascii="Times New Roman" w:eastAsia="Times New Roman" w:hAnsi="Times New Roman" w:cs="Times New Roman"/>
          <w:color w:val="000000"/>
          <w:spacing w:val="0"/>
          <w:w w:val="100"/>
          <w:position w:val="0"/>
        </w:rPr>
        <w:t>3</w:t>
      </w:r>
      <w:bookmarkEnd w:id="1715"/>
      <w:r>
        <w:rPr>
          <w:rFonts w:ascii="Times New Roman" w:eastAsia="Times New Roman" w:hAnsi="Times New Roman" w:cs="Times New Roman"/>
          <w:color w:val="000000"/>
          <w:spacing w:val="0"/>
          <w:w w:val="100"/>
          <w:position w:val="0"/>
        </w:rPr>
        <w:t>7</w:t>
      </w:r>
      <w:r>
        <w:rPr>
          <w:color w:val="000000"/>
          <w:spacing w:val="0"/>
          <w:w w:val="100"/>
          <w:position w:val="0"/>
        </w:rPr>
        <w:t>、其他非流动负债</w:t>
      </w:r>
      <w:bookmarkEnd w:id="1713"/>
      <w:bookmarkEnd w:id="1714"/>
      <w:bookmarkEnd w:id="1716"/>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中期票据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left"/>
            </w:pPr>
            <w:r>
              <w:rPr>
                <w:color w:val="000000"/>
                <w:spacing w:val="0"/>
                <w:w w:val="100"/>
                <w:position w:val="0"/>
              </w:rPr>
              <w:t>789,521,686.07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3,042,841,328.86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left"/>
            </w:pPr>
            <w:r>
              <w:rPr>
                <w:color w:val="000000"/>
                <w:spacing w:val="0"/>
                <w:w w:val="100"/>
                <w:position w:val="0"/>
              </w:rPr>
              <w:t>789,521,686.07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3,042,841,328.86</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left"/>
      </w:pPr>
      <w:bookmarkStart w:id="1717" w:name="bookmark1717"/>
      <w:bookmarkStart w:id="1718" w:name="bookmark1718"/>
      <w:bookmarkStart w:id="1719" w:name="bookmark1719"/>
      <w:bookmarkStart w:id="1720" w:name="bookmark1720"/>
      <w:r>
        <w:rPr>
          <w:rFonts w:ascii="Times New Roman" w:eastAsia="Times New Roman" w:hAnsi="Times New Roman" w:cs="Times New Roman"/>
          <w:color w:val="000000"/>
          <w:spacing w:val="0"/>
          <w:w w:val="100"/>
          <w:position w:val="0"/>
        </w:rPr>
        <w:t>3</w:t>
      </w:r>
      <w:bookmarkEnd w:id="1719"/>
      <w:r>
        <w:rPr>
          <w:rFonts w:ascii="Times New Roman" w:eastAsia="Times New Roman" w:hAnsi="Times New Roman" w:cs="Times New Roman"/>
          <w:color w:val="000000"/>
          <w:spacing w:val="0"/>
          <w:w w:val="100"/>
          <w:position w:val="0"/>
        </w:rPr>
        <w:t>8</w:t>
      </w:r>
      <w:r>
        <w:rPr>
          <w:color w:val="000000"/>
          <w:spacing w:val="0"/>
          <w:w w:val="100"/>
          <w:position w:val="0"/>
        </w:rPr>
        <w:t>、股本</w:t>
      </w:r>
      <w:bookmarkEnd w:id="1717"/>
      <w:bookmarkEnd w:id="1718"/>
      <w:bookmarkEnd w:id="172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219"/>
        <w:gridCol w:w="1517"/>
        <w:gridCol w:w="1152"/>
        <w:gridCol w:w="686"/>
        <w:gridCol w:w="1133"/>
        <w:gridCol w:w="1133"/>
        <w:gridCol w:w="1277"/>
        <w:gridCol w:w="1598"/>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本次变动增减（</w:t>
            </w:r>
            <w:r>
              <w:rPr>
                <w:color w:val="000000"/>
                <w:spacing w:val="0"/>
                <w:w w:val="100"/>
                <w:position w:val="0"/>
                <w:sz w:val="18"/>
                <w:szCs w:val="18"/>
              </w:rPr>
              <w:t>+</w:t>
            </w:r>
            <w:r>
              <w:rPr>
                <w:rFonts w:ascii="SimSun" w:eastAsia="SimSun" w:hAnsi="SimSun" w:cs="SimSun"/>
                <w:color w:val="000000"/>
                <w:spacing w:val="0"/>
                <w:w w:val="100"/>
                <w:position w:val="0"/>
                <w:sz w:val="17"/>
                <w:szCs w:val="17"/>
              </w:rPr>
              <w:t>、</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top"/>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发行新股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送股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公积金转股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小计</w:t>
            </w:r>
          </w:p>
        </w:tc>
        <w:tc>
          <w:tcPr>
            <w:vMerge/>
            <w:tcBorders>
              <w:left w:val="single" w:sz="4"/>
              <w:right w:val="single" w:sz="4"/>
            </w:tcBorders>
            <w:shd w:val="clear" w:color="auto" w:fill="D3D3D3"/>
            <w:vAlign w:val="center"/>
          </w:tcPr>
          <w:p>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股份总数</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2,904,608,200.00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79,600,000.00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79,600,000.00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2,984,208,200.00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left"/>
      </w:pPr>
      <w:bookmarkStart w:id="1721" w:name="bookmark1721"/>
      <w:bookmarkStart w:id="1722" w:name="bookmark1722"/>
      <w:bookmarkStart w:id="1723" w:name="bookmark1723"/>
      <w:bookmarkStart w:id="1724" w:name="bookmark1724"/>
      <w:r>
        <w:rPr>
          <w:rFonts w:ascii="Times New Roman" w:eastAsia="Times New Roman" w:hAnsi="Times New Roman" w:cs="Times New Roman"/>
          <w:color w:val="000000"/>
          <w:spacing w:val="0"/>
          <w:w w:val="100"/>
          <w:position w:val="0"/>
        </w:rPr>
        <w:t>3</w:t>
      </w:r>
      <w:bookmarkEnd w:id="1723"/>
      <w:r>
        <w:rPr>
          <w:rFonts w:ascii="Times New Roman" w:eastAsia="Times New Roman" w:hAnsi="Times New Roman" w:cs="Times New Roman"/>
          <w:color w:val="000000"/>
          <w:spacing w:val="0"/>
          <w:w w:val="100"/>
          <w:position w:val="0"/>
        </w:rPr>
        <w:t>9</w:t>
      </w:r>
      <w:r>
        <w:rPr>
          <w:color w:val="000000"/>
          <w:spacing w:val="0"/>
          <w:w w:val="100"/>
          <w:position w:val="0"/>
        </w:rPr>
        <w:t>、其他权益工具</w:t>
      </w:r>
      <w:bookmarkEnd w:id="1721"/>
      <w:bookmarkEnd w:id="1722"/>
      <w:bookmarkEnd w:id="1724"/>
    </w:p>
    <w:p>
      <w:pPr>
        <w:pStyle w:val="Style16"/>
        <w:keepNext/>
        <w:keepLines/>
        <w:widowControl w:val="0"/>
        <w:shd w:val="clear" w:color="auto" w:fill="auto"/>
        <w:bidi w:val="0"/>
        <w:spacing w:before="0" w:after="320" w:line="240" w:lineRule="auto"/>
        <w:ind w:left="0" w:right="0" w:firstLine="320"/>
        <w:jc w:val="left"/>
      </w:pPr>
      <w:bookmarkStart w:id="1721" w:name="bookmark1721"/>
      <w:bookmarkStart w:id="1722" w:name="bookmark1722"/>
      <w:bookmarkStart w:id="1725" w:name="bookmark172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）期末发行在外的优先股、永续债等其他金融工具基本情况</w:t>
      </w:r>
      <w:bookmarkEnd w:id="1721"/>
      <w:bookmarkEnd w:id="1722"/>
      <w:bookmarkEnd w:id="1725"/>
    </w:p>
    <w:tbl>
      <w:tblPr>
        <w:tblOverlap w:val="never"/>
        <w:jc w:val="center"/>
        <w:tblLayout w:type="fixed"/>
      </w:tblPr>
      <w:tblGrid>
        <w:gridCol w:w="1579"/>
        <w:gridCol w:w="566"/>
        <w:gridCol w:w="850"/>
        <w:gridCol w:w="854"/>
        <w:gridCol w:w="710"/>
        <w:gridCol w:w="1133"/>
        <w:gridCol w:w="1416"/>
        <w:gridCol w:w="1277"/>
        <w:gridCol w:w="427"/>
        <w:gridCol w:w="864"/>
      </w:tblGrid>
      <w:tr>
        <w:trPr>
          <w:trHeight w:val="78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40" w:line="240" w:lineRule="auto"/>
              <w:ind w:left="0" w:right="0" w:firstLine="340"/>
              <w:jc w:val="left"/>
              <w:rPr>
                <w:sz w:val="17"/>
                <w:szCs w:val="17"/>
              </w:rPr>
            </w:pPr>
            <w:r>
              <w:rPr>
                <w:rFonts w:ascii="SimSun" w:eastAsia="SimSun" w:hAnsi="SimSun" w:cs="SimSun"/>
                <w:color w:val="000000"/>
                <w:spacing w:val="0"/>
                <w:w w:val="100"/>
                <w:position w:val="0"/>
                <w:sz w:val="17"/>
                <w:szCs w:val="17"/>
              </w:rPr>
              <w:t>发行在外的</w:t>
            </w:r>
          </w:p>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金融工具</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50" w:lineRule="exact"/>
              <w:ind w:left="0" w:right="0" w:firstLine="0"/>
              <w:jc w:val="left"/>
              <w:rPr>
                <w:sz w:val="17"/>
                <w:szCs w:val="17"/>
              </w:rPr>
            </w:pPr>
            <w:r>
              <w:rPr>
                <w:rFonts w:ascii="SimSun" w:eastAsia="SimSun" w:hAnsi="SimSun" w:cs="SimSun"/>
                <w:color w:val="000000"/>
                <w:spacing w:val="0"/>
                <w:w w:val="100"/>
                <w:position w:val="0"/>
                <w:sz w:val="17"/>
                <w:szCs w:val="17"/>
              </w:rPr>
              <w:t>发行 时间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50" w:lineRule="exact"/>
              <w:ind w:left="240" w:right="0" w:firstLine="0"/>
              <w:jc w:val="left"/>
              <w:rPr>
                <w:sz w:val="17"/>
                <w:szCs w:val="17"/>
              </w:rPr>
            </w:pPr>
            <w:r>
              <w:rPr>
                <w:rFonts w:ascii="SimSun" w:eastAsia="SimSun" w:hAnsi="SimSun" w:cs="SimSun"/>
                <w:color w:val="000000"/>
                <w:spacing w:val="0"/>
                <w:w w:val="100"/>
                <w:position w:val="0"/>
                <w:sz w:val="17"/>
                <w:szCs w:val="17"/>
              </w:rPr>
              <w:t>会计 分类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50" w:lineRule="exact"/>
              <w:ind w:left="0" w:right="0" w:firstLine="0"/>
              <w:jc w:val="center"/>
              <w:rPr>
                <w:sz w:val="17"/>
                <w:szCs w:val="17"/>
              </w:rPr>
            </w:pPr>
            <w:r>
              <w:rPr>
                <w:rFonts w:ascii="SimSun" w:eastAsia="SimSun" w:hAnsi="SimSun" w:cs="SimSun"/>
                <w:color w:val="000000"/>
                <w:spacing w:val="0"/>
                <w:w w:val="100"/>
                <w:position w:val="0"/>
                <w:sz w:val="17"/>
                <w:szCs w:val="17"/>
              </w:rPr>
              <w:t>股利率 或利息率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40" w:line="240" w:lineRule="auto"/>
              <w:ind w:left="0" w:right="0" w:firstLine="160"/>
              <w:jc w:val="left"/>
              <w:rPr>
                <w:sz w:val="17"/>
                <w:szCs w:val="17"/>
              </w:rPr>
            </w:pPr>
            <w:r>
              <w:rPr>
                <w:rFonts w:ascii="SimSun" w:eastAsia="SimSun" w:hAnsi="SimSun" w:cs="SimSun"/>
                <w:color w:val="000000"/>
                <w:spacing w:val="0"/>
                <w:w w:val="100"/>
                <w:position w:val="0"/>
                <w:sz w:val="17"/>
                <w:szCs w:val="17"/>
              </w:rPr>
              <w:t>发行</w:t>
            </w:r>
          </w:p>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价格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金额（元）</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50" w:lineRule="exact"/>
              <w:ind w:left="0" w:right="0" w:firstLine="0"/>
              <w:jc w:val="center"/>
              <w:rPr>
                <w:sz w:val="17"/>
                <w:szCs w:val="17"/>
              </w:rPr>
            </w:pPr>
            <w:r>
              <w:rPr>
                <w:rFonts w:ascii="SimSun" w:eastAsia="SimSun" w:hAnsi="SimSun" w:cs="SimSun"/>
                <w:color w:val="000000"/>
                <w:spacing w:val="0"/>
                <w:w w:val="100"/>
                <w:position w:val="0"/>
                <w:sz w:val="17"/>
                <w:szCs w:val="17"/>
              </w:rPr>
              <w:t>到期日 或续期情况</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转股</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条件</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40" w:line="240" w:lineRule="auto"/>
              <w:ind w:left="0" w:right="0" w:firstLine="0"/>
              <w:jc w:val="center"/>
              <w:rPr>
                <w:sz w:val="17"/>
                <w:szCs w:val="17"/>
              </w:rPr>
            </w:pPr>
            <w:r>
              <w:rPr>
                <w:rFonts w:ascii="SimSun" w:eastAsia="SimSun" w:hAnsi="SimSun" w:cs="SimSun"/>
                <w:color w:val="000000"/>
                <w:spacing w:val="0"/>
                <w:w w:val="100"/>
                <w:position w:val="0"/>
                <w:sz w:val="17"/>
                <w:szCs w:val="17"/>
              </w:rPr>
              <w:t>转换</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情况</w:t>
            </w: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17</w:t>
            </w:r>
            <w:r>
              <w:rPr>
                <w:rFonts w:ascii="SimSun" w:eastAsia="SimSun" w:hAnsi="SimSun" w:cs="SimSun"/>
                <w:color w:val="000000"/>
                <w:spacing w:val="0"/>
                <w:w w:val="100"/>
                <w:position w:val="0"/>
                <w:sz w:val="17"/>
                <w:szCs w:val="17"/>
              </w:rPr>
              <w:t>鲁晨鸣</w:t>
            </w:r>
            <w:r>
              <w:rPr>
                <w:color w:val="000000"/>
                <w:spacing w:val="0"/>
                <w:w w:val="100"/>
                <w:position w:val="0"/>
              </w:rPr>
              <w:t>MTN001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权益工具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1,000,000,000.00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无明确到期日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不可转换</w:t>
            </w: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权益工具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4.36%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22,500,000.00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2,250,000,000.00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无明确到期日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不可转换</w:t>
            </w: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权益工具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5.17%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1,000,000,000.00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无明确到期日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不可转换</w:t>
            </w: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权益工具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5.17%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12,500,000.00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1,250,000,000.00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无明确到期日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不可转换</w:t>
            </w:r>
          </w:p>
        </w:tc>
      </w:tr>
      <w:tr>
        <w:trPr>
          <w:trHeight w:val="437" w:hRule="exact"/>
        </w:trPr>
        <w:tc>
          <w:tcPr>
            <w:tcBorders>
              <w:top w:val="single" w:sz="4"/>
              <w:left w:val="single" w:sz="4"/>
              <w:bottom w:val="single" w:sz="4"/>
            </w:tcBorders>
            <w:shd w:val="clear" w:color="auto" w:fill="C0C0C0"/>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5,500,000,000.00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419" w:line="1" w:lineRule="exact"/>
      </w:pPr>
    </w:p>
    <w:p>
      <w:pPr>
        <w:pStyle w:val="Style16"/>
        <w:keepNext/>
        <w:keepLines/>
        <w:widowControl w:val="0"/>
        <w:shd w:val="clear" w:color="auto" w:fill="auto"/>
        <w:bidi w:val="0"/>
        <w:spacing w:before="0" w:after="100" w:line="240" w:lineRule="auto"/>
        <w:ind w:left="0" w:right="0" w:firstLine="480"/>
        <w:jc w:val="left"/>
      </w:pPr>
      <w:bookmarkStart w:id="1726" w:name="bookmark1726"/>
      <w:bookmarkStart w:id="1727" w:name="bookmark1727"/>
      <w:bookmarkStart w:id="1728" w:name="bookmark1728"/>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）期末发行在外的优先股、永续债等金融工具变动情况表</w:t>
      </w:r>
      <w:bookmarkEnd w:id="1726"/>
      <w:bookmarkEnd w:id="1727"/>
      <w:bookmarkEnd w:id="1728"/>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888"/>
        <w:gridCol w:w="1138"/>
        <w:gridCol w:w="1416"/>
        <w:gridCol w:w="566"/>
        <w:gridCol w:w="566"/>
        <w:gridCol w:w="1133"/>
        <w:gridCol w:w="1416"/>
        <w:gridCol w:w="1138"/>
        <w:gridCol w:w="1454"/>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发行在外 的金融工</w:t>
            </w:r>
          </w:p>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具</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数量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账面</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17</w:t>
            </w:r>
            <w:r>
              <w:rPr>
                <w:rFonts w:ascii="SimSun" w:eastAsia="SimSun" w:hAnsi="SimSun" w:cs="SimSun"/>
                <w:color w:val="000000"/>
                <w:spacing w:val="0"/>
                <w:w w:val="100"/>
                <w:position w:val="0"/>
                <w:sz w:val="17"/>
                <w:szCs w:val="17"/>
              </w:rPr>
              <w:t>鲁晨鸣</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MTN001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996,000,000.00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996,000,000.00</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17</w:t>
            </w:r>
            <w:r>
              <w:rPr>
                <w:rFonts w:ascii="SimSun" w:eastAsia="SimSun" w:hAnsi="SimSun" w:cs="SimSun"/>
                <w:color w:val="000000"/>
                <w:spacing w:val="0"/>
                <w:w w:val="100"/>
                <w:position w:val="0"/>
                <w:sz w:val="17"/>
                <w:szCs w:val="17"/>
              </w:rPr>
              <w:t>鲁晨鸣</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1,992,000,000.00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1,992,000,000.00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79"/>
          <w:footerReference w:type="default" r:id="rId280"/>
          <w:headerReference w:type="even" r:id="rId281"/>
          <w:footerReference w:type="even" r:id="rId282"/>
          <w:footnotePr>
            <w:pos w:val="pageBottom"/>
            <w:numFmt w:val="decimal"/>
            <w:numRestart w:val="continuous"/>
          </w:footnotePr>
          <w:pgSz w:w="11900" w:h="16840"/>
          <w:pgMar w:top="1364" w:right="24" w:bottom="1450" w:left="750" w:header="0" w:footer="3" w:gutter="0"/>
          <w:cols w:space="720"/>
          <w:noEndnote/>
          <w:rtlGutter w:val="0"/>
          <w:docGrid w:linePitch="360"/>
        </w:sectPr>
      </w:pPr>
    </w:p>
    <w:tbl>
      <w:tblPr>
        <w:tblOverlap w:val="never"/>
        <w:jc w:val="center"/>
        <w:tblLayout w:type="fixed"/>
      </w:tblPr>
      <w:tblGrid>
        <w:gridCol w:w="888"/>
        <w:gridCol w:w="1138"/>
        <w:gridCol w:w="1416"/>
        <w:gridCol w:w="566"/>
        <w:gridCol w:w="566"/>
        <w:gridCol w:w="1133"/>
        <w:gridCol w:w="1416"/>
        <w:gridCol w:w="1138"/>
        <w:gridCol w:w="1454"/>
      </w:tblGrid>
      <w:tr>
        <w:trPr>
          <w:trHeight w:val="36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MTN002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22,500,000.00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2,238,750,000.00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22,500,000.00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2,238,750,000.00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999,000,000.00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999,000,000.00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晨鸣优</w:t>
            </w:r>
            <w:r>
              <w:rPr>
                <w:color w:val="000000"/>
                <w:spacing w:val="0"/>
                <w:w w:val="100"/>
                <w:position w:val="0"/>
              </w:rPr>
              <w:t>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12,500,000.00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1,239,750,000.00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12,500,000.00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1,239,750,000.00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75,000,000.00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7,465,500,000.00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20,000,000.00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1,992,000,000.00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55,000,000.00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5,473,500,000.00</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其他权益工具本期增减变动情况、变动原因说明，以及相关会计处理的依据:</w:t>
      </w:r>
    </w:p>
    <w:p>
      <w:pPr>
        <w:widowControl w:val="0"/>
        <w:spacing w:after="139" w:line="1" w:lineRule="exact"/>
      </w:pP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①本公司分别于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日共发行</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亿元的票据。发行利率分别为</w:t>
      </w:r>
      <w:r>
        <w:rPr>
          <w:rFonts w:ascii="Times New Roman" w:eastAsia="Times New Roman" w:hAnsi="Times New Roman" w:cs="Times New Roman"/>
          <w:color w:val="000000"/>
          <w:spacing w:val="0"/>
          <w:w w:val="100"/>
          <w:position w:val="0"/>
          <w:sz w:val="18"/>
          <w:szCs w:val="18"/>
        </w:rPr>
        <w:t>6.80%</w:t>
      </w:r>
      <w:r>
        <w:rPr>
          <w:color w:val="000000"/>
          <w:spacing w:val="0"/>
          <w:w w:val="100"/>
          <w:position w:val="0"/>
        </w:rPr>
        <w:t>和</w:t>
      </w:r>
      <w:r>
        <w:rPr>
          <w:rFonts w:ascii="Times New Roman" w:eastAsia="Times New Roman" w:hAnsi="Times New Roman" w:cs="Times New Roman"/>
          <w:color w:val="000000"/>
          <w:spacing w:val="0"/>
          <w:w w:val="100"/>
          <w:position w:val="0"/>
          <w:sz w:val="18"/>
          <w:szCs w:val="18"/>
        </w:rPr>
        <w:t>6.30%</w:t>
      </w:r>
      <w:r>
        <w:rPr>
          <w:color w:val="000000"/>
          <w:spacing w:val="0"/>
          <w:w w:val="100"/>
          <w:position w:val="0"/>
        </w:rPr>
        <w:t>,扣除发行手续费，实</w:t>
      </w:r>
    </w:p>
    <w:p>
      <w:pPr>
        <w:pStyle w:val="Style39"/>
        <w:keepNext w:val="0"/>
        <w:keepLines w:val="0"/>
        <w:widowControl w:val="0"/>
        <w:shd w:val="clear" w:color="auto" w:fill="auto"/>
        <w:bidi w:val="0"/>
        <w:spacing w:before="0" w:after="200" w:line="240" w:lineRule="auto"/>
        <w:ind w:left="0" w:right="0" w:firstLine="320"/>
        <w:jc w:val="both"/>
      </w:pPr>
      <w:r>
        <w:rPr>
          <w:color w:val="000000"/>
          <w:spacing w:val="0"/>
          <w:w w:val="100"/>
          <w:position w:val="0"/>
        </w:rPr>
        <w:t>际收到</w:t>
      </w:r>
      <w:r>
        <w:rPr>
          <w:rFonts w:ascii="Times New Roman" w:eastAsia="Times New Roman" w:hAnsi="Times New Roman" w:cs="Times New Roman"/>
          <w:color w:val="000000"/>
          <w:spacing w:val="0"/>
          <w:w w:val="100"/>
          <w:position w:val="0"/>
          <w:sz w:val="18"/>
          <w:szCs w:val="18"/>
        </w:rPr>
        <w:t>298,800.00</w:t>
      </w:r>
      <w:r>
        <w:rPr>
          <w:color w:val="000000"/>
          <w:spacing w:val="0"/>
          <w:w w:val="100"/>
          <w:position w:val="0"/>
        </w:rPr>
        <w:t>万元。</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日行使选择权赎回</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亿元的中票。</w:t>
      </w: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本票据没有明确的到期期限，在本公司行使赎回权之前长期存续；本票据的利率由基础利率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初始利差</w:t>
      </w:r>
      <w:r>
        <w:rPr>
          <w:rFonts w:ascii="Times New Roman" w:eastAsia="Times New Roman" w:hAnsi="Times New Roman" w:cs="Times New Roman"/>
          <w:color w:val="000000"/>
          <w:spacing w:val="0"/>
          <w:w w:val="100"/>
          <w:position w:val="0"/>
          <w:sz w:val="18"/>
          <w:szCs w:val="18"/>
        </w:rPr>
        <w:t>+300BP</w:t>
      </w:r>
      <w:r>
        <w:rPr>
          <w:color w:val="000000"/>
          <w:spacing w:val="0"/>
          <w:w w:val="100"/>
          <w:position w:val="0"/>
        </w:rPr>
        <w:t>确定，具</w:t>
      </w:r>
    </w:p>
    <w:p>
      <w:pPr>
        <w:pStyle w:val="Style39"/>
        <w:keepNext w:val="0"/>
        <w:keepLines w:val="0"/>
        <w:widowControl w:val="0"/>
        <w:shd w:val="clear" w:color="auto" w:fill="auto"/>
        <w:bidi w:val="0"/>
        <w:spacing w:before="0" w:after="140" w:line="240" w:lineRule="auto"/>
        <w:ind w:left="0" w:right="0" w:firstLine="320"/>
        <w:jc w:val="both"/>
      </w:pPr>
      <w:r>
        <w:rPr>
          <w:color w:val="000000"/>
          <w:spacing w:val="0"/>
          <w:w w:val="100"/>
          <w:position w:val="0"/>
        </w:rPr>
        <w:t>有利率封顶的特性且封顶利率未超过同期同行业同类型工具平均的利率水平；本公司拥有递延支付利息的权力；本票据赎回</w:t>
      </w:r>
    </w:p>
    <w:p>
      <w:pPr>
        <w:pStyle w:val="Style39"/>
        <w:keepNext w:val="0"/>
        <w:keepLines w:val="0"/>
        <w:widowControl w:val="0"/>
        <w:shd w:val="clear" w:color="auto" w:fill="auto"/>
        <w:bidi w:val="0"/>
        <w:spacing w:before="0" w:after="140" w:line="240" w:lineRule="auto"/>
        <w:ind w:left="0" w:right="0" w:firstLine="320"/>
        <w:jc w:val="both"/>
      </w:pPr>
      <w:r>
        <w:rPr>
          <w:color w:val="000000"/>
          <w:spacing w:val="0"/>
          <w:w w:val="100"/>
          <w:position w:val="0"/>
        </w:rPr>
        <w:t>的选择权属于本公司，未来是否赎回，属于本公司可控范围内的事项；本期中期票据的本金和利息在破产清算时的清偿顺序</w:t>
      </w:r>
    </w:p>
    <w:p>
      <w:pPr>
        <w:pStyle w:val="Style39"/>
        <w:keepNext w:val="0"/>
        <w:keepLines w:val="0"/>
        <w:widowControl w:val="0"/>
        <w:shd w:val="clear" w:color="auto" w:fill="auto"/>
        <w:bidi w:val="0"/>
        <w:spacing w:before="0" w:after="140" w:line="240" w:lineRule="auto"/>
        <w:ind w:left="0" w:right="0" w:firstLine="320"/>
        <w:jc w:val="both"/>
      </w:pPr>
      <w:r>
        <w:rPr>
          <w:color w:val="000000"/>
          <w:spacing w:val="0"/>
          <w:w w:val="100"/>
          <w:position w:val="0"/>
        </w:rPr>
        <w:t>等同于发行人其他待偿还债务融资工具，由于破产事项概率较低基本不会产生本公司承担交付现金或其他金融资产合同义务</w:t>
      </w:r>
    </w:p>
    <w:p>
      <w:pPr>
        <w:pStyle w:val="Style39"/>
        <w:keepNext w:val="0"/>
        <w:keepLines w:val="0"/>
        <w:widowControl w:val="0"/>
        <w:shd w:val="clear" w:color="auto" w:fill="auto"/>
        <w:bidi w:val="0"/>
        <w:spacing w:before="0" w:after="200" w:line="240" w:lineRule="auto"/>
        <w:ind w:left="0" w:right="0" w:firstLine="320"/>
        <w:jc w:val="both"/>
      </w:pPr>
      <w:r>
        <w:rPr>
          <w:color w:val="000000"/>
          <w:spacing w:val="0"/>
          <w:w w:val="100"/>
          <w:position w:val="0"/>
        </w:rPr>
        <w:t>的预期。</w:t>
      </w: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基于以上因素，使得本票据的条款中没有包含交付现金及其他金融资产给其他单位的合同义务，也没有包括在潜在不利</w:t>
      </w:r>
    </w:p>
    <w:p>
      <w:pPr>
        <w:pStyle w:val="Style39"/>
        <w:keepNext w:val="0"/>
        <w:keepLines w:val="0"/>
        <w:widowControl w:val="0"/>
        <w:shd w:val="clear" w:color="auto" w:fill="auto"/>
        <w:bidi w:val="0"/>
        <w:spacing w:before="0" w:after="200" w:line="240" w:lineRule="auto"/>
        <w:ind w:left="0" w:right="0" w:firstLine="320"/>
        <w:jc w:val="both"/>
      </w:pPr>
      <w:r>
        <w:rPr>
          <w:color w:val="000000"/>
          <w:spacing w:val="0"/>
          <w:w w:val="100"/>
          <w:position w:val="0"/>
        </w:rPr>
        <w:t>条件下与其他单位交换金融资产或金融负债的合同义务。因此，在会计处理上作为权益工具计入其他权益工具</w:t>
      </w:r>
      <w:r>
        <w:rPr>
          <w:color w:val="000000"/>
          <w:spacing w:val="0"/>
          <w:w w:val="100"/>
          <w:position w:val="0"/>
          <w:sz w:val="18"/>
          <w:szCs w:val="18"/>
        </w:rPr>
        <w:t>一</w:t>
      </w:r>
      <w:r>
        <w:rPr>
          <w:color w:val="000000"/>
          <w:spacing w:val="0"/>
          <w:w w:val="100"/>
          <w:position w:val="0"/>
        </w:rPr>
        <w:t>永续债。</w:t>
      </w:r>
    </w:p>
    <w:p>
      <w:pPr>
        <w:pStyle w:val="Style39"/>
        <w:keepNext w:val="0"/>
        <w:keepLines w:val="0"/>
        <w:widowControl w:val="0"/>
        <w:shd w:val="clear" w:color="auto" w:fill="auto"/>
        <w:bidi w:val="0"/>
        <w:spacing w:before="0" w:after="140" w:line="240" w:lineRule="auto"/>
        <w:ind w:left="0" w:right="0" w:firstLine="720"/>
        <w:jc w:val="both"/>
        <w:rPr>
          <w:sz w:val="18"/>
          <w:szCs w:val="18"/>
        </w:rPr>
      </w:pPr>
      <w:r>
        <w:rPr>
          <w:color w:val="000000"/>
          <w:spacing w:val="0"/>
          <w:w w:val="100"/>
          <w:position w:val="0"/>
          <w:sz w:val="17"/>
          <w:szCs w:val="17"/>
        </w:rPr>
        <w:t>②本公司分别于</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7"/>
          <w:szCs w:val="17"/>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sz w:val="17"/>
          <w:szCs w:val="17"/>
        </w:rPr>
        <w:t>日、</w:t>
      </w:r>
      <w:r>
        <w:rPr>
          <w:rFonts w:ascii="Times New Roman" w:eastAsia="Times New Roman" w:hAnsi="Times New Roman" w:cs="Times New Roman"/>
          <w:color w:val="000000"/>
          <w:spacing w:val="0"/>
          <w:w w:val="100"/>
          <w:position w:val="0"/>
          <w:sz w:val="18"/>
          <w:szCs w:val="18"/>
        </w:rPr>
        <w:t>8</w:t>
      </w:r>
      <w:r>
        <w:rPr>
          <w:color w:val="000000"/>
          <w:spacing w:val="0"/>
          <w:w w:val="100"/>
          <w:position w:val="0"/>
          <w:sz w:val="17"/>
          <w:szCs w:val="17"/>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sz w:val="17"/>
          <w:szCs w:val="17"/>
        </w:rPr>
        <w:t>日、</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7"/>
          <w:szCs w:val="17"/>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sz w:val="17"/>
          <w:szCs w:val="17"/>
        </w:rPr>
        <w:t>日非公开发行优先股共计</w:t>
      </w:r>
      <w:r>
        <w:rPr>
          <w:rFonts w:ascii="Times New Roman" w:eastAsia="Times New Roman" w:hAnsi="Times New Roman" w:cs="Times New Roman"/>
          <w:color w:val="000000"/>
          <w:spacing w:val="0"/>
          <w:w w:val="100"/>
          <w:position w:val="0"/>
          <w:sz w:val="18"/>
          <w:szCs w:val="18"/>
        </w:rPr>
        <w:t>45</w:t>
      </w:r>
      <w:r>
        <w:rPr>
          <w:color w:val="000000"/>
          <w:spacing w:val="0"/>
          <w:w w:val="100"/>
          <w:position w:val="0"/>
          <w:sz w:val="17"/>
          <w:szCs w:val="17"/>
        </w:rPr>
        <w:t>亿元，扣除发行手续费，实际收到</w:t>
      </w:r>
      <w:r>
        <w:rPr>
          <w:rFonts w:ascii="Times New Roman" w:eastAsia="Times New Roman" w:hAnsi="Times New Roman" w:cs="Times New Roman"/>
          <w:color w:val="000000"/>
          <w:spacing w:val="0"/>
          <w:w w:val="100"/>
          <w:position w:val="0"/>
          <w:sz w:val="18"/>
          <w:szCs w:val="18"/>
        </w:rPr>
        <w:t>447,750.00</w:t>
      </w:r>
    </w:p>
    <w:p>
      <w:pPr>
        <w:pStyle w:val="Style39"/>
        <w:keepNext w:val="0"/>
        <w:keepLines w:val="0"/>
        <w:widowControl w:val="0"/>
        <w:shd w:val="clear" w:color="auto" w:fill="auto"/>
        <w:bidi w:val="0"/>
        <w:spacing w:before="0" w:after="200" w:line="240" w:lineRule="auto"/>
        <w:ind w:left="0" w:right="0" w:firstLine="320"/>
        <w:jc w:val="both"/>
      </w:pPr>
      <w:r>
        <w:rPr>
          <w:color w:val="000000"/>
          <w:spacing w:val="0"/>
          <w:w w:val="100"/>
          <w:position w:val="0"/>
        </w:rPr>
        <w:t>万元。</w:t>
      </w:r>
    </w:p>
    <w:p>
      <w:pPr>
        <w:pStyle w:val="Style39"/>
        <w:keepNext w:val="0"/>
        <w:keepLines w:val="0"/>
        <w:widowControl w:val="0"/>
        <w:shd w:val="clear" w:color="auto" w:fill="auto"/>
        <w:bidi w:val="0"/>
        <w:spacing w:before="0" w:after="200" w:line="240" w:lineRule="auto"/>
        <w:ind w:left="0" w:right="0" w:firstLine="720"/>
        <w:jc w:val="both"/>
      </w:pPr>
      <w:r>
        <w:rPr>
          <w:color w:val="000000"/>
          <w:spacing w:val="0"/>
          <w:w w:val="100"/>
          <w:position w:val="0"/>
        </w:rPr>
        <w:t>优先股股东参与分配利润的由两部分构成:一是根据固定股息率获得的固定股息;二是参与当年实现的剩余利润的分配。</w:t>
      </w:r>
    </w:p>
    <w:p>
      <w:pPr>
        <w:pStyle w:val="Style39"/>
        <w:keepNext w:val="0"/>
        <w:keepLines w:val="0"/>
        <w:widowControl w:val="0"/>
        <w:shd w:val="clear" w:color="auto" w:fill="auto"/>
        <w:bidi w:val="0"/>
        <w:spacing w:before="0" w:after="200" w:line="240" w:lineRule="auto"/>
        <w:ind w:left="0" w:right="0" w:firstLine="720"/>
        <w:jc w:val="both"/>
      </w:pPr>
      <w:r>
        <w:rPr>
          <w:color w:val="000000"/>
          <w:spacing w:val="0"/>
          <w:w w:val="100"/>
          <w:position w:val="0"/>
        </w:rPr>
        <w:t>固定股息分配安排</w:t>
      </w: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按照《公司章程》规定，公司在依法弥补亏损、提取公积金后有可供分配利润的情况下，可以向本次优先股股东派发按</w:t>
      </w:r>
    </w:p>
    <w:p>
      <w:pPr>
        <w:pStyle w:val="Style39"/>
        <w:keepNext w:val="0"/>
        <w:keepLines w:val="0"/>
        <w:widowControl w:val="0"/>
        <w:shd w:val="clear" w:color="auto" w:fill="auto"/>
        <w:bidi w:val="0"/>
        <w:spacing w:before="0" w:after="140" w:line="240" w:lineRule="auto"/>
        <w:ind w:left="0" w:right="0" w:firstLine="320"/>
        <w:jc w:val="left"/>
      </w:pPr>
      <w:r>
        <w:rPr>
          <w:color w:val="000000"/>
          <w:spacing w:val="0"/>
          <w:w w:val="100"/>
          <w:position w:val="0"/>
        </w:rPr>
        <w:t>照相应股息率计算的固定股息。股东大会授权董事会，在本次涉及优先股事项的股东大会审议通过的框架和原则下，依照发</w:t>
      </w:r>
    </w:p>
    <w:p>
      <w:pPr>
        <w:pStyle w:val="Style39"/>
        <w:keepNext w:val="0"/>
        <w:keepLines w:val="0"/>
        <w:widowControl w:val="0"/>
        <w:shd w:val="clear" w:color="auto" w:fill="auto"/>
        <w:bidi w:val="0"/>
        <w:spacing w:before="0" w:after="140" w:line="240" w:lineRule="auto"/>
        <w:ind w:left="0" w:right="0" w:firstLine="320"/>
        <w:jc w:val="left"/>
      </w:pPr>
      <w:r>
        <w:rPr>
          <w:color w:val="000000"/>
          <w:spacing w:val="0"/>
          <w:w w:val="100"/>
          <w:position w:val="0"/>
        </w:rPr>
        <w:t>行文件的约定，宣派和支付全部优先股股息。公司股东大会有权决定取消支付部分或全部优先股当期股息。但在公司股东大</w:t>
      </w:r>
    </w:p>
    <w:p>
      <w:pPr>
        <w:pStyle w:val="Style39"/>
        <w:keepNext w:val="0"/>
        <w:keepLines w:val="0"/>
        <w:widowControl w:val="0"/>
        <w:shd w:val="clear" w:color="auto" w:fill="auto"/>
        <w:bidi w:val="0"/>
        <w:spacing w:before="0" w:after="140" w:line="240" w:lineRule="auto"/>
        <w:ind w:left="0" w:right="0" w:firstLine="320"/>
        <w:jc w:val="left"/>
      </w:pPr>
      <w:r>
        <w:rPr>
          <w:color w:val="000000"/>
          <w:spacing w:val="0"/>
          <w:w w:val="100"/>
          <w:position w:val="0"/>
        </w:rPr>
        <w:t>会审议取消支付部分或全部优先股当期股息的情形下，公司应在股息支付日前至少</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个工作日按照相关部门的规定通知优先</w:t>
      </w:r>
    </w:p>
    <w:p>
      <w:pPr>
        <w:pStyle w:val="Style39"/>
        <w:keepNext w:val="0"/>
        <w:keepLines w:val="0"/>
        <w:widowControl w:val="0"/>
        <w:shd w:val="clear" w:color="auto" w:fill="auto"/>
        <w:bidi w:val="0"/>
        <w:spacing w:before="0" w:after="200" w:line="240" w:lineRule="auto"/>
        <w:ind w:left="0" w:right="0" w:firstLine="320"/>
        <w:jc w:val="left"/>
      </w:pPr>
      <w:r>
        <w:rPr>
          <w:color w:val="000000"/>
          <w:spacing w:val="0"/>
          <w:w w:val="100"/>
          <w:position w:val="0"/>
        </w:rPr>
        <w:t>股股东。</w:t>
      </w:r>
    </w:p>
    <w:p>
      <w:pPr>
        <w:pStyle w:val="Style39"/>
        <w:keepNext w:val="0"/>
        <w:keepLines w:val="0"/>
        <w:widowControl w:val="0"/>
        <w:shd w:val="clear" w:color="auto" w:fill="auto"/>
        <w:bidi w:val="0"/>
        <w:spacing w:before="0" w:after="200" w:line="240" w:lineRule="auto"/>
        <w:ind w:left="0" w:right="0" w:firstLine="720"/>
        <w:jc w:val="both"/>
      </w:pPr>
      <w:r>
        <w:rPr>
          <w:color w:val="000000"/>
          <w:spacing w:val="0"/>
          <w:w w:val="100"/>
          <w:position w:val="0"/>
        </w:rPr>
        <w:t>参与当年实现的剩余利润分配安排</w:t>
      </w: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优先股股东参与剩余利润分配的方式为获得现金，不累积、不递延。公司在依法弥补亏损、提取公积金后有可供分配利</w:t>
      </w:r>
    </w:p>
    <w:p>
      <w:pPr>
        <w:pStyle w:val="Style39"/>
        <w:keepNext w:val="0"/>
        <w:keepLines w:val="0"/>
        <w:widowControl w:val="0"/>
        <w:shd w:val="clear" w:color="auto" w:fill="auto"/>
        <w:bidi w:val="0"/>
        <w:spacing w:before="0" w:after="140" w:line="240" w:lineRule="auto"/>
        <w:ind w:left="0" w:right="0" w:firstLine="320"/>
        <w:jc w:val="both"/>
      </w:pPr>
      <w:r>
        <w:rPr>
          <w:color w:val="000000"/>
          <w:spacing w:val="0"/>
          <w:w w:val="100"/>
          <w:position w:val="0"/>
        </w:rPr>
        <w:t>润的情况下，优先股股东按照约定的票面股息率获得固定股息分配后，优先股股东还可以参与一定比例的当年实现的剩余利</w:t>
      </w:r>
    </w:p>
    <w:p>
      <w:pPr>
        <w:pStyle w:val="Style39"/>
        <w:keepNext w:val="0"/>
        <w:keepLines w:val="0"/>
        <w:widowControl w:val="0"/>
        <w:shd w:val="clear" w:color="auto" w:fill="auto"/>
        <w:bidi w:val="0"/>
        <w:spacing w:before="0" w:after="140" w:line="240" w:lineRule="auto"/>
        <w:ind w:left="0" w:right="0" w:firstLine="320"/>
        <w:jc w:val="both"/>
      </w:pPr>
      <w:r>
        <w:rPr>
          <w:color w:val="000000"/>
          <w:spacing w:val="0"/>
          <w:w w:val="100"/>
          <w:position w:val="0"/>
        </w:rPr>
        <w:t>润的分配。具体约定如下：公司当年合并报表口径属于母公司所有者的净利润在派发归属于优先股等可计入权益的金融工具</w:t>
      </w:r>
    </w:p>
    <w:p>
      <w:pPr>
        <w:pStyle w:val="Style39"/>
        <w:keepNext w:val="0"/>
        <w:keepLines w:val="0"/>
        <w:widowControl w:val="0"/>
        <w:shd w:val="clear" w:color="auto" w:fill="auto"/>
        <w:bidi w:val="0"/>
        <w:spacing w:before="0" w:after="140" w:line="240" w:lineRule="auto"/>
        <w:ind w:left="0" w:right="0" w:firstLine="320"/>
        <w:jc w:val="both"/>
      </w:pPr>
      <w:r>
        <w:rPr>
          <w:color w:val="000000"/>
          <w:spacing w:val="0"/>
          <w:w w:val="100"/>
          <w:position w:val="0"/>
        </w:rPr>
        <w:t>持有人相关固定收益后，形成当年实现的剩余利润。当年实现的剩余利润中的</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，由优先股股东和普通股股东共同参与分</w:t>
      </w:r>
    </w:p>
    <w:p>
      <w:pPr>
        <w:pStyle w:val="Style39"/>
        <w:keepNext w:val="0"/>
        <w:keepLines w:val="0"/>
        <w:widowControl w:val="0"/>
        <w:shd w:val="clear" w:color="auto" w:fill="auto"/>
        <w:bidi w:val="0"/>
        <w:spacing w:before="0" w:after="140" w:line="240" w:lineRule="auto"/>
        <w:ind w:left="0" w:right="0" w:firstLine="320"/>
        <w:jc w:val="both"/>
      </w:pPr>
      <w:r>
        <w:rPr>
          <w:color w:val="000000"/>
          <w:spacing w:val="0"/>
          <w:w w:val="100"/>
          <w:position w:val="0"/>
        </w:rPr>
        <w:t>配。其中，优先股股东以获得现金分红方式参与剩余利润分配、普通股股东可以获得现金分红或以普通股股票红利的方式参</w:t>
      </w:r>
    </w:p>
    <w:p>
      <w:pPr>
        <w:pStyle w:val="Style39"/>
        <w:keepNext w:val="0"/>
        <w:keepLines w:val="0"/>
        <w:widowControl w:val="0"/>
        <w:shd w:val="clear" w:color="auto" w:fill="auto"/>
        <w:bidi w:val="0"/>
        <w:spacing w:before="0" w:after="200" w:line="240" w:lineRule="auto"/>
        <w:ind w:left="0" w:right="0" w:firstLine="320"/>
        <w:jc w:val="both"/>
      </w:pPr>
      <w:r>
        <w:rPr>
          <w:color w:val="000000"/>
          <w:spacing w:val="0"/>
          <w:w w:val="100"/>
          <w:position w:val="0"/>
        </w:rPr>
        <w:t>与剩余利润分配。</w:t>
      </w:r>
    </w:p>
    <w:p>
      <w:pPr>
        <w:pStyle w:val="Style39"/>
        <w:keepNext w:val="0"/>
        <w:keepLines w:val="0"/>
        <w:widowControl w:val="0"/>
        <w:shd w:val="clear" w:color="auto" w:fill="auto"/>
        <w:bidi w:val="0"/>
        <w:spacing w:before="0" w:after="140" w:line="240" w:lineRule="auto"/>
        <w:ind w:left="0" w:right="0" w:firstLine="720"/>
        <w:jc w:val="both"/>
      </w:pPr>
      <w:r>
        <w:rPr>
          <w:color w:val="000000"/>
          <w:spacing w:val="0"/>
          <w:w w:val="100"/>
          <w:position w:val="0"/>
        </w:rPr>
        <w:t>基于以上因素，使得本优先股的条款中没有包括交付现金及其他金融资产给其他单位的合同义务，也没有包括在潜在不</w:t>
      </w:r>
    </w:p>
    <w:p>
      <w:pPr>
        <w:pStyle w:val="Style39"/>
        <w:keepNext w:val="0"/>
        <w:keepLines w:val="0"/>
        <w:widowControl w:val="0"/>
        <w:shd w:val="clear" w:color="auto" w:fill="auto"/>
        <w:bidi w:val="0"/>
        <w:spacing w:before="0" w:after="380" w:line="240" w:lineRule="auto"/>
        <w:ind w:left="0" w:right="0" w:firstLine="320"/>
        <w:jc w:val="both"/>
      </w:pPr>
      <w:r>
        <w:rPr>
          <w:color w:val="000000"/>
          <w:spacing w:val="0"/>
          <w:w w:val="100"/>
          <w:position w:val="0"/>
        </w:rPr>
        <w:t>利条件下与其他单位交换金融资产或金融负债的合同义务。因此，在会计处理上作为权益工具计入其他权益工具</w:t>
      </w:r>
      <w:r>
        <w:rPr>
          <w:color w:val="000000"/>
          <w:spacing w:val="0"/>
          <w:w w:val="100"/>
          <w:position w:val="0"/>
          <w:sz w:val="18"/>
          <w:szCs w:val="18"/>
        </w:rPr>
        <w:t>一</w:t>
      </w:r>
      <w:r>
        <w:rPr>
          <w:color w:val="000000"/>
          <w:spacing w:val="0"/>
          <w:w w:val="100"/>
          <w:position w:val="0"/>
        </w:rPr>
        <w:t>优先股。</w:t>
      </w:r>
    </w:p>
    <w:p>
      <w:pPr>
        <w:pStyle w:val="Style16"/>
        <w:keepNext/>
        <w:keepLines/>
        <w:widowControl w:val="0"/>
        <w:shd w:val="clear" w:color="auto" w:fill="auto"/>
        <w:bidi w:val="0"/>
        <w:spacing w:before="0" w:after="380" w:line="240" w:lineRule="auto"/>
        <w:ind w:left="0" w:right="0" w:firstLine="320"/>
        <w:jc w:val="both"/>
      </w:pPr>
      <w:bookmarkStart w:id="1729" w:name="bookmark1729"/>
      <w:bookmarkStart w:id="1730" w:name="bookmark1730"/>
      <w:bookmarkStart w:id="1731" w:name="bookmark1731"/>
      <w:bookmarkStart w:id="1732" w:name="bookmark1732"/>
      <w:r>
        <w:rPr>
          <w:rFonts w:ascii="Times New Roman" w:eastAsia="Times New Roman" w:hAnsi="Times New Roman" w:cs="Times New Roman"/>
          <w:color w:val="000000"/>
          <w:spacing w:val="0"/>
          <w:w w:val="100"/>
          <w:position w:val="0"/>
        </w:rPr>
        <w:t>4</w:t>
      </w:r>
      <w:bookmarkEnd w:id="1731"/>
      <w:r>
        <w:rPr>
          <w:rFonts w:ascii="Times New Roman" w:eastAsia="Times New Roman" w:hAnsi="Times New Roman" w:cs="Times New Roman"/>
          <w:color w:val="000000"/>
          <w:spacing w:val="0"/>
          <w:w w:val="100"/>
          <w:position w:val="0"/>
        </w:rPr>
        <w:t>0</w:t>
      </w:r>
      <w:r>
        <w:rPr>
          <w:color w:val="000000"/>
          <w:spacing w:val="0"/>
          <w:w w:val="100"/>
          <w:position w:val="0"/>
        </w:rPr>
        <w:t>、资本公积</w:t>
      </w:r>
      <w:bookmarkEnd w:id="1729"/>
      <w:bookmarkEnd w:id="1730"/>
      <w:bookmarkEnd w:id="1732"/>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165"/>
        <w:gridCol w:w="1982"/>
        <w:gridCol w:w="1843"/>
        <w:gridCol w:w="1843"/>
        <w:gridCol w:w="1882"/>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bl>
    <w:p>
      <w:pPr>
        <w:widowControl w:val="0"/>
        <w:spacing w:after="859" w:line="1" w:lineRule="exact"/>
      </w:pPr>
    </w:p>
    <w:p>
      <w:pPr>
        <w:pStyle w:val="Style16"/>
        <w:keepNext/>
        <w:keepLines/>
        <w:widowControl w:val="0"/>
        <w:shd w:val="clear" w:color="auto" w:fill="auto"/>
        <w:bidi w:val="0"/>
        <w:spacing w:before="0" w:after="0" w:line="240" w:lineRule="auto"/>
        <w:ind w:left="0" w:right="0" w:firstLine="0"/>
        <w:jc w:val="right"/>
      </w:pPr>
      <w:bookmarkStart w:id="1733" w:name="bookmark1733"/>
      <w:bookmarkStart w:id="1734" w:name="bookmark1734"/>
      <w:bookmarkStart w:id="1735" w:name="bookmark1735"/>
      <w:r>
        <w:rPr>
          <w:rFonts w:ascii="Arial" w:eastAsia="Arial" w:hAnsi="Arial" w:cs="Arial"/>
          <w:color w:val="A2A2A2"/>
          <w:spacing w:val="0"/>
          <w:w w:val="100"/>
          <w:position w:val="0"/>
        </w:rPr>
        <w:t>cninf^r</w:t>
      </w:r>
      <w:bookmarkEnd w:id="1733"/>
      <w:bookmarkEnd w:id="1734"/>
      <w:bookmarkEnd w:id="1735"/>
    </w:p>
    <w:p>
      <w:pPr>
        <w:pStyle w:val="Style19"/>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76"/>
        <w:keepNext w:val="0"/>
        <w:keepLines w:val="0"/>
        <w:widowControl w:val="0"/>
        <w:shd w:val="clear" w:color="auto" w:fill="auto"/>
        <w:bidi w:val="0"/>
        <w:spacing w:before="0" w:after="140"/>
        <w:ind w:left="0" w:right="0" w:firstLine="0"/>
        <w:jc w:val="right"/>
        <w:sectPr>
          <w:headerReference w:type="default" r:id="rId283"/>
          <w:footerReference w:type="default" r:id="rId284"/>
          <w:headerReference w:type="even" r:id="rId285"/>
          <w:footerReference w:type="even" r:id="rId286"/>
          <w:footnotePr>
            <w:pos w:val="pageBottom"/>
            <w:numFmt w:val="decimal"/>
            <w:numRestart w:val="continuous"/>
          </w:footnotePr>
          <w:pgSz w:w="11900" w:h="16840"/>
          <w:pgMar w:top="1441" w:right="24" w:bottom="169" w:left="750" w:header="0" w:footer="3" w:gutter="0"/>
          <w:cols w:space="720"/>
          <w:noEndnote/>
          <w:rtlGutter w:val="0"/>
          <w:docGrid w:linePitch="360"/>
        </w:sectPr>
      </w:pPr>
      <w:r>
        <w:rPr>
          <w:spacing w:val="0"/>
          <w:w w:val="100"/>
          <w:position w:val="0"/>
        </w:rPr>
        <w:t>ww.cnlnTo.com.cn</w:t>
      </w:r>
    </w:p>
    <w:tbl>
      <w:tblPr>
        <w:tblOverlap w:val="never"/>
        <w:jc w:val="center"/>
        <w:tblLayout w:type="fixed"/>
      </w:tblPr>
      <w:tblGrid>
        <w:gridCol w:w="2165"/>
        <w:gridCol w:w="1982"/>
        <w:gridCol w:w="1843"/>
        <w:gridCol w:w="1843"/>
        <w:gridCol w:w="1882"/>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资本溢价（股本溢价）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4,416,363,920.09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215,164,804.37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12,426,743.15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4,619,101,981.31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其他资本公积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670,322,507.21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32,486,925.23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702,809,432.44</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5,086,686,427.30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247,651,729.60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12,426,743.15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5,321,911,413.75</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其他说明，包括本期增减变动情况、变动原因说明:</w:t>
      </w:r>
    </w:p>
    <w:p>
      <w:pPr>
        <w:pStyle w:val="Style39"/>
        <w:keepNext w:val="0"/>
        <w:keepLines w:val="0"/>
        <w:widowControl w:val="0"/>
        <w:shd w:val="clear" w:color="auto" w:fill="auto"/>
        <w:bidi w:val="0"/>
        <w:spacing w:before="0" w:after="380" w:line="313" w:lineRule="exact"/>
        <w:ind w:left="320" w:right="0" w:firstLine="400"/>
        <w:jc w:val="left"/>
      </w:pPr>
      <w:r>
        <w:rPr>
          <w:color w:val="000000"/>
          <w:spacing w:val="0"/>
          <w:w w:val="100"/>
          <w:position w:val="0"/>
        </w:rPr>
        <w:t>①本集团本年实施股权激励并定向增发了限售股，增加资本公积</w:t>
      </w:r>
      <w:r>
        <w:rPr>
          <w:rFonts w:ascii="Times New Roman" w:eastAsia="Times New Roman" w:hAnsi="Times New Roman" w:cs="Times New Roman"/>
          <w:color w:val="000000"/>
          <w:spacing w:val="0"/>
          <w:w w:val="100"/>
          <w:position w:val="0"/>
          <w:sz w:val="18"/>
          <w:szCs w:val="18"/>
        </w:rPr>
        <w:t>146,264,104.00</w:t>
      </w:r>
      <w:r>
        <w:rPr>
          <w:color w:val="000000"/>
          <w:spacing w:val="0"/>
          <w:w w:val="100"/>
          <w:position w:val="0"/>
        </w:rPr>
        <w:t>元；②本年股份支付确认等待期管理费 用并增加资本公积</w:t>
      </w:r>
      <w:r>
        <w:rPr>
          <w:rFonts w:ascii="Times New Roman" w:eastAsia="Times New Roman" w:hAnsi="Times New Roman" w:cs="Times New Roman"/>
          <w:color w:val="000000"/>
          <w:spacing w:val="0"/>
          <w:w w:val="100"/>
          <w:position w:val="0"/>
          <w:sz w:val="18"/>
          <w:szCs w:val="18"/>
        </w:rPr>
        <w:t>32,486,925.23</w:t>
      </w:r>
      <w:r>
        <w:rPr>
          <w:color w:val="000000"/>
          <w:spacing w:val="0"/>
          <w:w w:val="100"/>
          <w:position w:val="0"/>
        </w:rPr>
        <w:t>元；③本集团本年归还权益核算的永续债，减少资本公积</w:t>
      </w:r>
      <w:r>
        <w:rPr>
          <w:rFonts w:ascii="Times New Roman" w:eastAsia="Times New Roman" w:hAnsi="Times New Roman" w:cs="Times New Roman"/>
          <w:color w:val="000000"/>
          <w:spacing w:val="0"/>
          <w:w w:val="100"/>
          <w:position w:val="0"/>
          <w:sz w:val="18"/>
          <w:szCs w:val="18"/>
        </w:rPr>
        <w:t>8,000,000.00</w:t>
      </w:r>
      <w:r>
        <w:rPr>
          <w:color w:val="000000"/>
          <w:spacing w:val="0"/>
          <w:w w:val="100"/>
          <w:position w:val="0"/>
        </w:rPr>
        <w:t xml:space="preserve">元；④其他投资者向本 集团之子公司寿光美伦纸业有限责任公司单方面增资，导致本集团持股比例下降但是未丧失控制权，增加资本公积 </w:t>
      </w:r>
      <w:r>
        <w:rPr>
          <w:rFonts w:ascii="Times New Roman" w:eastAsia="Times New Roman" w:hAnsi="Times New Roman" w:cs="Times New Roman"/>
          <w:color w:val="000000"/>
          <w:spacing w:val="0"/>
          <w:w w:val="100"/>
          <w:position w:val="0"/>
          <w:sz w:val="18"/>
          <w:szCs w:val="18"/>
        </w:rPr>
        <w:t>44,819,271.77</w:t>
      </w:r>
      <w:r>
        <w:rPr>
          <w:color w:val="000000"/>
          <w:spacing w:val="0"/>
          <w:w w:val="100"/>
          <w:position w:val="0"/>
        </w:rPr>
        <w:t>元；⑤本集团本年购买子公司武汉晨鸣汉阳纸业股份有限公司的少数股权，减少资本公积</w:t>
      </w:r>
      <w:r>
        <w:rPr>
          <w:rFonts w:ascii="Times New Roman" w:eastAsia="Times New Roman" w:hAnsi="Times New Roman" w:cs="Times New Roman"/>
          <w:color w:val="000000"/>
          <w:spacing w:val="0"/>
          <w:w w:val="100"/>
          <w:position w:val="0"/>
          <w:sz w:val="18"/>
          <w:szCs w:val="18"/>
        </w:rPr>
        <w:t>4,426,743.15</w:t>
      </w:r>
      <w:r>
        <w:rPr>
          <w:color w:val="000000"/>
          <w:spacing w:val="0"/>
          <w:w w:val="100"/>
          <w:position w:val="0"/>
        </w:rPr>
        <w:t>元；⑥本 集团本年购买子公司江西晨鸣纸业有限责任公司的少数股权，增加资本公积</w:t>
      </w:r>
      <w:r>
        <w:rPr>
          <w:rFonts w:ascii="Times New Roman" w:eastAsia="Times New Roman" w:hAnsi="Times New Roman" w:cs="Times New Roman"/>
          <w:color w:val="000000"/>
          <w:spacing w:val="0"/>
          <w:w w:val="100"/>
          <w:position w:val="0"/>
          <w:sz w:val="18"/>
          <w:szCs w:val="18"/>
        </w:rPr>
        <w:t>24,081,428.60</w:t>
      </w:r>
      <w:r>
        <w:rPr>
          <w:color w:val="000000"/>
          <w:spacing w:val="0"/>
          <w:w w:val="100"/>
          <w:position w:val="0"/>
        </w:rPr>
        <w:t>元。</w:t>
      </w:r>
    </w:p>
    <w:p>
      <w:pPr>
        <w:pStyle w:val="Style16"/>
        <w:keepNext/>
        <w:keepLines/>
        <w:widowControl w:val="0"/>
        <w:shd w:val="clear" w:color="auto" w:fill="auto"/>
        <w:bidi w:val="0"/>
        <w:spacing w:before="0" w:after="380" w:line="240" w:lineRule="auto"/>
        <w:ind w:left="0" w:right="0" w:firstLine="320"/>
        <w:jc w:val="both"/>
      </w:pPr>
      <w:bookmarkStart w:id="1736" w:name="bookmark1736"/>
      <w:bookmarkStart w:id="1737" w:name="bookmark1737"/>
      <w:bookmarkStart w:id="1738" w:name="bookmark1738"/>
      <w:bookmarkStart w:id="1739" w:name="bookmark1739"/>
      <w:r>
        <w:rPr>
          <w:rFonts w:ascii="Times New Roman" w:eastAsia="Times New Roman" w:hAnsi="Times New Roman" w:cs="Times New Roman"/>
          <w:color w:val="000000"/>
          <w:spacing w:val="0"/>
          <w:w w:val="100"/>
          <w:position w:val="0"/>
        </w:rPr>
        <w:t>4</w:t>
      </w:r>
      <w:bookmarkEnd w:id="1738"/>
      <w:r>
        <w:rPr>
          <w:rFonts w:ascii="Times New Roman" w:eastAsia="Times New Roman" w:hAnsi="Times New Roman" w:cs="Times New Roman"/>
          <w:color w:val="000000"/>
          <w:spacing w:val="0"/>
          <w:w w:val="100"/>
          <w:position w:val="0"/>
        </w:rPr>
        <w:t>1</w:t>
      </w:r>
      <w:r>
        <w:rPr>
          <w:color w:val="000000"/>
          <w:spacing w:val="0"/>
          <w:w w:val="100"/>
          <w:position w:val="0"/>
        </w:rPr>
        <w:t>、库存股</w:t>
      </w:r>
      <w:bookmarkEnd w:id="1736"/>
      <w:bookmarkEnd w:id="1737"/>
      <w:bookmarkEnd w:id="1739"/>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15"/>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股权激励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226,860,000.00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226,860,000.00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226,860,000.00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226,860,000.00</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其他说明，包括本期增减变动情况、变动原因说明:</w:t>
      </w:r>
    </w:p>
    <w:p>
      <w:pPr>
        <w:widowControl w:val="0"/>
        <w:spacing w:after="99" w:line="1" w:lineRule="exact"/>
      </w:pPr>
    </w:p>
    <w:p>
      <w:pPr>
        <w:pStyle w:val="Style39"/>
        <w:keepNext w:val="0"/>
        <w:keepLines w:val="0"/>
        <w:widowControl w:val="0"/>
        <w:shd w:val="clear" w:color="auto" w:fill="auto"/>
        <w:bidi w:val="0"/>
        <w:spacing w:before="0" w:after="380" w:line="240" w:lineRule="auto"/>
        <w:ind w:left="0" w:right="0" w:firstLine="720"/>
        <w:jc w:val="left"/>
      </w:pPr>
      <w:r>
        <w:rPr>
          <w:color w:val="000000"/>
          <w:spacing w:val="0"/>
          <w:w w:val="100"/>
          <w:position w:val="0"/>
        </w:rPr>
        <w:t>本年公司实施股权激励计划增发</w:t>
      </w:r>
      <w:r>
        <w:rPr>
          <w:rFonts w:ascii="Times New Roman" w:eastAsia="Times New Roman" w:hAnsi="Times New Roman" w:cs="Times New Roman"/>
          <w:color w:val="000000"/>
          <w:spacing w:val="0"/>
          <w:w w:val="100"/>
          <w:position w:val="0"/>
          <w:sz w:val="18"/>
          <w:szCs w:val="18"/>
        </w:rPr>
        <w:t>7,960.00</w:t>
      </w:r>
      <w:r>
        <w:rPr>
          <w:color w:val="000000"/>
          <w:spacing w:val="0"/>
          <w:w w:val="100"/>
          <w:position w:val="0"/>
        </w:rPr>
        <w:t>万股</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股，针对回购义务确认库存股。</w:t>
      </w:r>
    </w:p>
    <w:p>
      <w:pPr>
        <w:pStyle w:val="Style16"/>
        <w:keepNext/>
        <w:keepLines/>
        <w:widowControl w:val="0"/>
        <w:shd w:val="clear" w:color="auto" w:fill="auto"/>
        <w:bidi w:val="0"/>
        <w:spacing w:before="0" w:after="380" w:line="240" w:lineRule="auto"/>
        <w:ind w:left="0" w:right="0" w:firstLine="320"/>
        <w:jc w:val="both"/>
      </w:pPr>
      <w:bookmarkStart w:id="1740" w:name="bookmark1740"/>
      <w:bookmarkStart w:id="1741" w:name="bookmark1741"/>
      <w:bookmarkStart w:id="1742" w:name="bookmark1742"/>
      <w:bookmarkStart w:id="1743" w:name="bookmark1743"/>
      <w:r>
        <w:rPr>
          <w:rFonts w:ascii="Times New Roman" w:eastAsia="Times New Roman" w:hAnsi="Times New Roman" w:cs="Times New Roman"/>
          <w:color w:val="000000"/>
          <w:spacing w:val="0"/>
          <w:w w:val="100"/>
          <w:position w:val="0"/>
        </w:rPr>
        <w:t>4</w:t>
      </w:r>
      <w:bookmarkEnd w:id="1742"/>
      <w:r>
        <w:rPr>
          <w:rFonts w:ascii="Times New Roman" w:eastAsia="Times New Roman" w:hAnsi="Times New Roman" w:cs="Times New Roman"/>
          <w:color w:val="000000"/>
          <w:spacing w:val="0"/>
          <w:w w:val="100"/>
          <w:position w:val="0"/>
        </w:rPr>
        <w:t>2</w:t>
      </w:r>
      <w:r>
        <w:rPr>
          <w:color w:val="000000"/>
          <w:spacing w:val="0"/>
          <w:w w:val="100"/>
          <w:position w:val="0"/>
        </w:rPr>
        <w:t>、其他综合收益</w:t>
      </w:r>
      <w:bookmarkEnd w:id="1740"/>
      <w:bookmarkEnd w:id="1741"/>
      <w:bookmarkEnd w:id="1743"/>
    </w:p>
    <w:p>
      <w:pPr>
        <w:pStyle w:val="Style39"/>
        <w:keepNext w:val="0"/>
        <w:keepLines w:val="0"/>
        <w:widowControl w:val="0"/>
        <w:shd w:val="clear" w:color="auto" w:fill="auto"/>
        <w:bidi w:val="0"/>
        <w:spacing w:before="0" w:after="100" w:line="240" w:lineRule="auto"/>
        <w:ind w:left="0" w:right="1060" w:firstLine="0"/>
        <w:jc w:val="right"/>
      </w:pPr>
      <w:r>
        <w:rPr>
          <w:color w:val="000000"/>
          <w:spacing w:val="0"/>
          <w:w w:val="100"/>
          <w:position w:val="0"/>
        </w:rPr>
        <w:t>单位：元</w:t>
      </w:r>
    </w:p>
    <w:tbl>
      <w:tblPr>
        <w:tblOverlap w:val="never"/>
        <w:jc w:val="left"/>
        <w:tblLayout w:type="fixed"/>
      </w:tblPr>
      <w:tblGrid>
        <w:gridCol w:w="2558"/>
        <w:gridCol w:w="974"/>
        <w:gridCol w:w="854"/>
        <w:gridCol w:w="1051"/>
        <w:gridCol w:w="850"/>
        <w:gridCol w:w="854"/>
        <w:gridCol w:w="850"/>
        <w:gridCol w:w="854"/>
        <w:gridCol w:w="734"/>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期初余额</w:t>
            </w:r>
          </w:p>
        </w:tc>
        <w:tc>
          <w:tcPr>
            <w:gridSpan w:val="6"/>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期末余 额</w:t>
            </w:r>
          </w:p>
        </w:tc>
      </w:tr>
      <w:tr>
        <w:trPr>
          <w:trHeight w:val="1646"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本期所得 税前发生</w:t>
            </w:r>
          </w:p>
          <w:p>
            <w:pPr>
              <w:pStyle w:val="Style12"/>
              <w:keepNext w:val="0"/>
              <w:keepLines w:val="0"/>
              <w:widowControl w:val="0"/>
              <w:shd w:val="clear" w:color="auto" w:fill="auto"/>
              <w:bidi w:val="0"/>
              <w:spacing w:before="0" w:after="0" w:line="312" w:lineRule="exact"/>
              <w:ind w:left="0" w:right="0" w:firstLine="340"/>
              <w:jc w:val="left"/>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减:前期计入 其他综合收 益当期转入 损益</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减：前期 计入其他 综合收益 当期转入 留存收益</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减：所得</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税费用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31" w:lineRule="exact"/>
              <w:ind w:left="0" w:right="0" w:firstLine="0"/>
              <w:jc w:val="left"/>
              <w:rPr>
                <w:sz w:val="17"/>
                <w:szCs w:val="17"/>
              </w:rPr>
            </w:pPr>
            <w:r>
              <w:rPr>
                <w:rFonts w:ascii="SimSun" w:eastAsia="SimSun" w:hAnsi="SimSun" w:cs="SimSun"/>
                <w:color w:val="000000"/>
                <w:spacing w:val="0"/>
                <w:w w:val="100"/>
                <w:position w:val="0"/>
                <w:sz w:val="17"/>
                <w:szCs w:val="17"/>
              </w:rPr>
              <w:t>税后归属 于母公司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24" w:lineRule="exact"/>
              <w:ind w:left="0" w:right="0" w:firstLine="0"/>
              <w:jc w:val="center"/>
              <w:rPr>
                <w:sz w:val="17"/>
                <w:szCs w:val="17"/>
              </w:rPr>
            </w:pPr>
            <w:r>
              <w:rPr>
                <w:rFonts w:ascii="SimSun" w:eastAsia="SimSun" w:hAnsi="SimSun" w:cs="SimSun"/>
                <w:color w:val="000000"/>
                <w:spacing w:val="0"/>
                <w:w w:val="100"/>
                <w:position w:val="0"/>
                <w:sz w:val="17"/>
                <w:szCs w:val="17"/>
              </w:rPr>
              <w:t>税后归属 于少数股 东</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一、不能重分类进损益的其他综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二、将重分类进损益的其他综合 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-879,452,13</w:t>
            </w:r>
          </w:p>
          <w:p>
            <w:pPr>
              <w:pStyle w:val="Style12"/>
              <w:keepNext w:val="0"/>
              <w:keepLines w:val="0"/>
              <w:widowControl w:val="0"/>
              <w:shd w:val="clear" w:color="auto" w:fill="auto"/>
              <w:bidi w:val="0"/>
              <w:spacing w:before="0" w:after="0" w:line="240" w:lineRule="auto"/>
              <w:ind w:left="0" w:right="0" w:firstLine="620"/>
              <w:jc w:val="left"/>
            </w:pPr>
            <w:r>
              <w:rPr>
                <w:color w:val="000000"/>
                <w:spacing w:val="0"/>
                <w:w w:val="100"/>
                <w:position w:val="0"/>
              </w:rPr>
              <w:t>5.10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317,765,5</w:t>
            </w:r>
          </w:p>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27.44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317,765,5</w:t>
            </w:r>
          </w:p>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27.44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-561,686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,607.66</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其中：权益法下可转损益的其他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-12,359,14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-12,359,14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-12,359,</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143.50</w:t>
            </w:r>
          </w:p>
        </w:tc>
      </w:tr>
      <w:tr>
        <w:trPr>
          <w:trHeight w:val="71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外币财务报表折算差额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-879,452,13</w:t>
            </w:r>
          </w:p>
          <w:p>
            <w:pPr>
              <w:pStyle w:val="Style12"/>
              <w:keepNext w:val="0"/>
              <w:keepLines w:val="0"/>
              <w:widowControl w:val="0"/>
              <w:shd w:val="clear" w:color="auto" w:fill="auto"/>
              <w:bidi w:val="0"/>
              <w:spacing w:before="0" w:after="0" w:line="240" w:lineRule="auto"/>
              <w:ind w:left="0" w:right="0" w:firstLine="620"/>
              <w:jc w:val="left"/>
            </w:pPr>
            <w:r>
              <w:rPr>
                <w:color w:val="000000"/>
                <w:spacing w:val="0"/>
                <w:w w:val="100"/>
                <w:position w:val="0"/>
              </w:rPr>
              <w:t>5.10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330,124,6</w:t>
            </w:r>
          </w:p>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70.94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330,124,6</w:t>
            </w:r>
          </w:p>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70.94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-549,327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,464.16</w:t>
            </w:r>
          </w:p>
        </w:tc>
      </w:tr>
      <w:tr>
        <w:trPr>
          <w:trHeight w:val="72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其他综合收益合计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-879,452,13</w:t>
            </w:r>
          </w:p>
          <w:p>
            <w:pPr>
              <w:pStyle w:val="Style12"/>
              <w:keepNext w:val="0"/>
              <w:keepLines w:val="0"/>
              <w:widowControl w:val="0"/>
              <w:shd w:val="clear" w:color="auto" w:fill="auto"/>
              <w:bidi w:val="0"/>
              <w:spacing w:before="0" w:after="0" w:line="240" w:lineRule="auto"/>
              <w:ind w:left="0" w:right="0" w:firstLine="620"/>
              <w:jc w:val="left"/>
            </w:pPr>
            <w:r>
              <w:rPr>
                <w:color w:val="000000"/>
                <w:spacing w:val="0"/>
                <w:w w:val="100"/>
                <w:position w:val="0"/>
              </w:rPr>
              <w:t>5.10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317,765,5</w:t>
            </w:r>
          </w:p>
          <w:p>
            <w:pPr>
              <w:pStyle w:val="Style1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27.44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317,765,5</w:t>
            </w:r>
          </w:p>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27.44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-561,686</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,607.66</w:t>
            </w:r>
          </w:p>
        </w:tc>
      </w:tr>
    </w:tbl>
    <w:p>
      <w:pPr>
        <w:spacing w:lineRule="exact" w:line="1"/>
        <w:rPr>
          <w:sz w:val="2"/>
          <w:szCs w:val="2"/>
        </w:rPr>
      </w:pPr>
      <w:r>
        <w:br w:type="page"/>
      </w:r>
    </w:p>
    <w:p>
      <w:pPr>
        <w:pStyle w:val="Style16"/>
        <w:keepNext/>
        <w:keepLines/>
        <w:widowControl w:val="0"/>
        <w:shd w:val="clear" w:color="auto" w:fill="auto"/>
        <w:bidi w:val="0"/>
        <w:spacing w:before="0" w:after="380" w:line="240" w:lineRule="auto"/>
        <w:ind w:left="0" w:right="0" w:firstLine="320"/>
        <w:jc w:val="both"/>
      </w:pPr>
      <w:bookmarkStart w:id="1744" w:name="bookmark1744"/>
      <w:bookmarkStart w:id="1745" w:name="bookmark1745"/>
      <w:bookmarkStart w:id="1746" w:name="bookmark1746"/>
      <w:bookmarkStart w:id="1747" w:name="bookmark1747"/>
      <w:r>
        <w:rPr>
          <w:rFonts w:ascii="Times New Roman" w:eastAsia="Times New Roman" w:hAnsi="Times New Roman" w:cs="Times New Roman"/>
          <w:color w:val="000000"/>
          <w:spacing w:val="0"/>
          <w:w w:val="100"/>
          <w:position w:val="0"/>
        </w:rPr>
        <w:t>4</w:t>
      </w:r>
      <w:bookmarkEnd w:id="1746"/>
      <w:r>
        <w:rPr>
          <w:rFonts w:ascii="Times New Roman" w:eastAsia="Times New Roman" w:hAnsi="Times New Roman" w:cs="Times New Roman"/>
          <w:color w:val="000000"/>
          <w:spacing w:val="0"/>
          <w:w w:val="100"/>
          <w:position w:val="0"/>
        </w:rPr>
        <w:t>3</w:t>
      </w:r>
      <w:r>
        <w:rPr>
          <w:color w:val="000000"/>
          <w:spacing w:val="0"/>
          <w:w w:val="100"/>
          <w:position w:val="0"/>
        </w:rPr>
        <w:t>、盈余公积</w:t>
      </w:r>
      <w:bookmarkEnd w:id="1744"/>
      <w:bookmarkEnd w:id="1745"/>
      <w:bookmarkEnd w:id="174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44"/>
        <w:gridCol w:w="1944"/>
        <w:gridCol w:w="1939"/>
        <w:gridCol w:w="1939"/>
        <w:gridCol w:w="1949"/>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法定盈余公积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1,212,009,109.97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1,212,009,109.97</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1,212,009,109.97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1,212,009,109.97</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both"/>
      </w:pPr>
      <w:bookmarkStart w:id="1748" w:name="bookmark1748"/>
      <w:bookmarkStart w:id="1749" w:name="bookmark1749"/>
      <w:bookmarkStart w:id="1750" w:name="bookmark1750"/>
      <w:bookmarkStart w:id="1751" w:name="bookmark1751"/>
      <w:r>
        <w:rPr>
          <w:rFonts w:ascii="Times New Roman" w:eastAsia="Times New Roman" w:hAnsi="Times New Roman" w:cs="Times New Roman"/>
          <w:color w:val="000000"/>
          <w:spacing w:val="0"/>
          <w:w w:val="100"/>
          <w:position w:val="0"/>
        </w:rPr>
        <w:t>4</w:t>
      </w:r>
      <w:bookmarkEnd w:id="1750"/>
      <w:r>
        <w:rPr>
          <w:rFonts w:ascii="Times New Roman" w:eastAsia="Times New Roman" w:hAnsi="Times New Roman" w:cs="Times New Roman"/>
          <w:color w:val="000000"/>
          <w:spacing w:val="0"/>
          <w:w w:val="100"/>
          <w:position w:val="0"/>
        </w:rPr>
        <w:t>4</w:t>
      </w:r>
      <w:r>
        <w:rPr>
          <w:color w:val="000000"/>
          <w:spacing w:val="0"/>
          <w:w w:val="100"/>
          <w:position w:val="0"/>
        </w:rPr>
        <w:t>、一般风险准备</w:t>
      </w:r>
      <w:bookmarkEnd w:id="1748"/>
      <w:bookmarkEnd w:id="1749"/>
      <w:bookmarkEnd w:id="175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39"/>
        <w:gridCol w:w="1930"/>
        <w:gridCol w:w="1934"/>
        <w:gridCol w:w="1930"/>
        <w:gridCol w:w="1949"/>
      </w:tblGrid>
      <w:tr>
        <w:trPr>
          <w:trHeight w:val="36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20"/>
                <w:szCs w:val="20"/>
              </w:rPr>
            </w:pPr>
            <w:r>
              <w:rPr>
                <w:rFonts w:ascii="SimSun" w:eastAsia="SimSun" w:hAnsi="SimSun" w:cs="SimSun"/>
                <w:color w:val="000000"/>
                <w:spacing w:val="0"/>
                <w:w w:val="100"/>
                <w:position w:val="0"/>
                <w:sz w:val="20"/>
                <w:szCs w:val="20"/>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本期增加</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本期减少</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20"/>
                <w:szCs w:val="20"/>
              </w:rPr>
            </w:pPr>
            <w:r>
              <w:rPr>
                <w:rFonts w:ascii="SimSun" w:eastAsia="SimSun" w:hAnsi="SimSun" w:cs="SimSun"/>
                <w:color w:val="000000"/>
                <w:spacing w:val="0"/>
                <w:w w:val="100"/>
                <w:position w:val="0"/>
                <w:sz w:val="20"/>
                <w:szCs w:val="20"/>
              </w:rPr>
              <w:t>期末余额</w:t>
            </w:r>
          </w:p>
        </w:tc>
      </w:tr>
      <w:tr>
        <w:trPr>
          <w:trHeight w:val="35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一般风险准备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80"/>
              <w:jc w:val="left"/>
            </w:pPr>
            <w:r>
              <w:rPr>
                <w:color w:val="000000"/>
                <w:spacing w:val="0"/>
                <w:w w:val="100"/>
                <w:position w:val="0"/>
              </w:rPr>
              <w:t>74,122,644.20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74,122,644.20</w:t>
            </w:r>
          </w:p>
        </w:tc>
      </w:tr>
      <w:tr>
        <w:trPr>
          <w:trHeight w:val="370"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80"/>
              <w:jc w:val="left"/>
            </w:pPr>
            <w:r>
              <w:rPr>
                <w:color w:val="000000"/>
                <w:spacing w:val="0"/>
                <w:w w:val="100"/>
                <w:position w:val="0"/>
              </w:rPr>
              <w:t>74,122,644.20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74,122,644.20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both"/>
      </w:pPr>
      <w:bookmarkStart w:id="1752" w:name="bookmark1752"/>
      <w:bookmarkStart w:id="1753" w:name="bookmark1753"/>
      <w:bookmarkStart w:id="1754" w:name="bookmark1754"/>
      <w:bookmarkStart w:id="1755" w:name="bookmark1755"/>
      <w:r>
        <w:rPr>
          <w:rFonts w:ascii="Times New Roman" w:eastAsia="Times New Roman" w:hAnsi="Times New Roman" w:cs="Times New Roman"/>
          <w:color w:val="000000"/>
          <w:spacing w:val="0"/>
          <w:w w:val="100"/>
          <w:position w:val="0"/>
        </w:rPr>
        <w:t>4</w:t>
      </w:r>
      <w:bookmarkEnd w:id="1754"/>
      <w:r>
        <w:rPr>
          <w:rFonts w:ascii="Times New Roman" w:eastAsia="Times New Roman" w:hAnsi="Times New Roman" w:cs="Times New Roman"/>
          <w:color w:val="000000"/>
          <w:spacing w:val="0"/>
          <w:w w:val="100"/>
          <w:position w:val="0"/>
        </w:rPr>
        <w:t>5</w:t>
      </w:r>
      <w:r>
        <w:rPr>
          <w:color w:val="000000"/>
          <w:spacing w:val="0"/>
          <w:w w:val="100"/>
          <w:position w:val="0"/>
        </w:rPr>
        <w:t>、未分配利润</w:t>
      </w:r>
      <w:bookmarkEnd w:id="1752"/>
      <w:bookmarkEnd w:id="1753"/>
      <w:bookmarkEnd w:id="1755"/>
    </w:p>
    <w:p>
      <w:pPr>
        <w:pStyle w:val="Style39"/>
        <w:keepNext w:val="0"/>
        <w:keepLines w:val="0"/>
        <w:widowControl w:val="0"/>
        <w:shd w:val="clear" w:color="auto" w:fill="auto"/>
        <w:bidi w:val="0"/>
        <w:spacing w:before="0" w:after="100" w:line="240" w:lineRule="auto"/>
        <w:ind w:left="0" w:right="1060" w:firstLine="0"/>
        <w:jc w:val="right"/>
      </w:pPr>
      <w:r>
        <w:rPr>
          <w:color w:val="000000"/>
          <w:spacing w:val="0"/>
          <w:w w:val="100"/>
          <w:position w:val="0"/>
        </w:rPr>
        <w:t>单位：元</w:t>
      </w:r>
    </w:p>
    <w:tbl>
      <w:tblPr>
        <w:tblOverlap w:val="never"/>
        <w:jc w:val="left"/>
        <w:tblLayout w:type="fixed"/>
      </w:tblPr>
      <w:tblGrid>
        <w:gridCol w:w="3730"/>
        <w:gridCol w:w="2923"/>
        <w:gridCol w:w="292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调整前上期末未分配利润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20" w:right="0" w:firstLine="0"/>
              <w:jc w:val="left"/>
            </w:pPr>
            <w:r>
              <w:rPr>
                <w:color w:val="000000"/>
                <w:spacing w:val="0"/>
                <w:w w:val="100"/>
                <w:position w:val="0"/>
              </w:rPr>
              <w:t>9,306,269,617.38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20" w:right="0" w:firstLine="0"/>
              <w:jc w:val="both"/>
            </w:pPr>
            <w:r>
              <w:rPr>
                <w:color w:val="000000"/>
                <w:spacing w:val="0"/>
                <w:w w:val="100"/>
                <w:position w:val="0"/>
              </w:rPr>
              <w:t>9,107,422,690.85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调整后期初未分配利润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20" w:right="0" w:firstLine="0"/>
              <w:jc w:val="left"/>
            </w:pPr>
            <w:r>
              <w:rPr>
                <w:color w:val="000000"/>
                <w:spacing w:val="0"/>
                <w:w w:val="100"/>
                <w:position w:val="0"/>
              </w:rPr>
              <w:t>9,306,269,617.38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20" w:right="0" w:firstLine="0"/>
              <w:jc w:val="both"/>
            </w:pPr>
            <w:r>
              <w:rPr>
                <w:color w:val="000000"/>
                <w:spacing w:val="0"/>
                <w:w w:val="100"/>
                <w:position w:val="0"/>
              </w:rPr>
              <w:t>9,107,422,690.85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加：本期归属于母公司股东的净利润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20" w:right="0" w:firstLine="0"/>
              <w:jc w:val="left"/>
            </w:pPr>
            <w:r>
              <w:rPr>
                <w:color w:val="000000"/>
                <w:spacing w:val="0"/>
                <w:w w:val="100"/>
                <w:position w:val="0"/>
              </w:rPr>
              <w:t>1,712,029,078.52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20" w:right="0" w:firstLine="0"/>
              <w:jc w:val="both"/>
            </w:pPr>
            <w:r>
              <w:rPr>
                <w:color w:val="000000"/>
                <w:spacing w:val="0"/>
                <w:w w:val="100"/>
                <w:position w:val="0"/>
              </w:rPr>
              <w:t>1,656,566,584.88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减：提取法定盈余公积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63,120,197.86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提取一般风险准备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9,998,724.97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应付普通股股利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60" w:right="0" w:firstLine="0"/>
              <w:jc w:val="left"/>
            </w:pPr>
            <w:r>
              <w:rPr>
                <w:color w:val="000000"/>
                <w:spacing w:val="0"/>
                <w:w w:val="100"/>
                <w:position w:val="0"/>
              </w:rPr>
              <w:t>437,433,593.74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60" w:right="0" w:firstLine="0"/>
              <w:jc w:val="both"/>
            </w:pPr>
            <w:r>
              <w:rPr>
                <w:color w:val="000000"/>
                <w:spacing w:val="0"/>
                <w:w w:val="100"/>
                <w:position w:val="0"/>
              </w:rPr>
              <w:t>697,105,968.00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应付永续债利息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60" w:right="0" w:firstLine="0"/>
              <w:jc w:val="left"/>
            </w:pPr>
            <w:r>
              <w:rPr>
                <w:color w:val="000000"/>
                <w:spacing w:val="0"/>
                <w:w w:val="100"/>
                <w:position w:val="0"/>
              </w:rPr>
              <w:t>194,000,000.00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60" w:right="0" w:firstLine="0"/>
              <w:jc w:val="both"/>
            </w:pPr>
            <w:r>
              <w:rPr>
                <w:color w:val="000000"/>
                <w:spacing w:val="0"/>
                <w:w w:val="100"/>
                <w:position w:val="0"/>
              </w:rPr>
              <w:t>194,000,000.00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应付优先股利息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60" w:right="0" w:firstLine="0"/>
              <w:jc w:val="left"/>
            </w:pPr>
            <w:r>
              <w:rPr>
                <w:color w:val="000000"/>
                <w:spacing w:val="0"/>
                <w:w w:val="100"/>
                <w:position w:val="0"/>
              </w:rPr>
              <w:t>387,101,073.42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60" w:right="0" w:firstLine="0"/>
              <w:jc w:val="both"/>
            </w:pPr>
            <w:r>
              <w:rPr>
                <w:color w:val="000000"/>
                <w:spacing w:val="0"/>
                <w:w w:val="100"/>
                <w:position w:val="0"/>
              </w:rPr>
              <w:t>493,494,767.52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转作股本的普通股股利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期末未分配利润</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20" w:right="0" w:firstLine="0"/>
              <w:jc w:val="left"/>
            </w:pPr>
            <w:r>
              <w:rPr>
                <w:color w:val="000000"/>
                <w:spacing w:val="0"/>
                <w:w w:val="100"/>
                <w:position w:val="0"/>
              </w:rPr>
              <w:t>9,999,764,028.74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20" w:right="0" w:firstLine="0"/>
              <w:jc w:val="both"/>
            </w:pPr>
            <w:r>
              <w:rPr>
                <w:color w:val="000000"/>
                <w:spacing w:val="0"/>
                <w:w w:val="100"/>
                <w:position w:val="0"/>
              </w:rPr>
              <w:t>9,306,269,617.38</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20"/>
        <w:jc w:val="both"/>
      </w:pPr>
      <w:bookmarkStart w:id="1756" w:name="bookmark1756"/>
      <w:bookmarkStart w:id="1757" w:name="bookmark1757"/>
      <w:bookmarkStart w:id="1758" w:name="bookmark1758"/>
      <w:bookmarkStart w:id="1759" w:name="bookmark1759"/>
      <w:r>
        <w:rPr>
          <w:rFonts w:ascii="Times New Roman" w:eastAsia="Times New Roman" w:hAnsi="Times New Roman" w:cs="Times New Roman"/>
          <w:color w:val="000000"/>
          <w:spacing w:val="0"/>
          <w:w w:val="100"/>
          <w:position w:val="0"/>
        </w:rPr>
        <w:t>4</w:t>
      </w:r>
      <w:bookmarkEnd w:id="1758"/>
      <w:r>
        <w:rPr>
          <w:rFonts w:ascii="Times New Roman" w:eastAsia="Times New Roman" w:hAnsi="Times New Roman" w:cs="Times New Roman"/>
          <w:color w:val="000000"/>
          <w:spacing w:val="0"/>
          <w:w w:val="100"/>
          <w:position w:val="0"/>
        </w:rPr>
        <w:t>6</w:t>
      </w:r>
      <w:r>
        <w:rPr>
          <w:color w:val="000000"/>
          <w:spacing w:val="0"/>
          <w:w w:val="100"/>
          <w:position w:val="0"/>
        </w:rPr>
        <w:t>、营业收入和营业成本</w:t>
      </w:r>
      <w:bookmarkEnd w:id="1756"/>
      <w:bookmarkEnd w:id="1757"/>
      <w:bookmarkEnd w:id="1759"/>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15"/>
        <w:gridCol w:w="1915"/>
        <w:gridCol w:w="1915"/>
        <w:gridCol w:w="1915"/>
        <w:gridCol w:w="1925"/>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项目</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成本</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主营业务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30,047,258,084.97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23,046,708,818.72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29,591,962,733.76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22,182,591,005.20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其他业务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left"/>
            </w:pPr>
            <w:r>
              <w:rPr>
                <w:color w:val="000000"/>
                <w:spacing w:val="0"/>
                <w:w w:val="100"/>
                <w:position w:val="0"/>
              </w:rPr>
              <w:t>689,259,911.93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left"/>
            </w:pPr>
            <w:r>
              <w:rPr>
                <w:color w:val="000000"/>
                <w:spacing w:val="0"/>
                <w:w w:val="100"/>
                <w:position w:val="0"/>
              </w:rPr>
              <w:t>598,885,367.49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left"/>
            </w:pPr>
            <w:r>
              <w:rPr>
                <w:color w:val="000000"/>
                <w:spacing w:val="0"/>
                <w:w w:val="100"/>
                <w:position w:val="0"/>
              </w:rPr>
              <w:t>803,471,339.59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60"/>
              <w:jc w:val="left"/>
            </w:pPr>
            <w:r>
              <w:rPr>
                <w:color w:val="000000"/>
                <w:spacing w:val="0"/>
                <w:w w:val="100"/>
                <w:position w:val="0"/>
              </w:rPr>
              <w:t>567,678,744.18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30,736,517,996.90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23,645,594,186.21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30,395,434,073.35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22,750,269,749.38</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经审计扣除非经常损益前后净利润孰低是否为负值</w:t>
      </w:r>
      <w:r>
        <w:br w:type="page"/>
      </w:r>
    </w:p>
    <w:p>
      <w:pPr>
        <w:pStyle w:val="Style39"/>
        <w:keepNext w:val="0"/>
        <w:keepLines w:val="0"/>
        <w:widowControl w:val="0"/>
        <w:shd w:val="clear" w:color="auto" w:fill="auto"/>
        <w:bidi w:val="0"/>
        <w:spacing w:before="0" w:after="140" w:line="240" w:lineRule="auto"/>
        <w:ind w:left="0" w:right="0" w:firstLine="360"/>
        <w:jc w:val="left"/>
      </w:pPr>
      <w:r>
        <w:rPr>
          <w:rFonts w:ascii="Times New Roman" w:eastAsia="Times New Roman" w:hAnsi="Times New Roman" w:cs="Times New Roman"/>
          <w:color w:val="000000"/>
          <w:spacing w:val="0"/>
          <w:w w:val="100"/>
          <w:position w:val="0"/>
          <w:sz w:val="18"/>
          <w:szCs w:val="18"/>
        </w:rPr>
        <w:t>□</w:t>
      </w:r>
      <w:r>
        <w:rPr>
          <w:i/>
          <w:iCs/>
          <w:color w:val="000000"/>
          <w:spacing w:val="0"/>
          <w:w w:val="100"/>
          <w:position w:val="0"/>
        </w:rPr>
        <w:t>是</w:t>
      </w:r>
      <w:r>
        <w:rPr>
          <w:rFonts w:ascii="Times New Roman" w:eastAsia="Times New Roman" w:hAnsi="Times New Roman" w:cs="Times New Roman"/>
          <w:i/>
          <w:iCs/>
          <w:color w:val="000000"/>
          <w:spacing w:val="0"/>
          <w:w w:val="100"/>
          <w:position w:val="0"/>
          <w:sz w:val="18"/>
          <w:szCs w:val="18"/>
        </w:rPr>
        <w:t>V</w:t>
      </w:r>
      <w:r>
        <w:rPr>
          <w:i/>
          <w:iCs/>
          <w:color w:val="000000"/>
          <w:spacing w:val="0"/>
          <w:w w:val="100"/>
          <w:position w:val="0"/>
        </w:rPr>
        <w:t>否</w:t>
      </w: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收入相关信息:</w:t>
      </w:r>
    </w:p>
    <w:p>
      <w:pPr>
        <w:pStyle w:val="Style39"/>
        <w:keepNext w:val="0"/>
        <w:keepLines w:val="0"/>
        <w:widowControl w:val="0"/>
        <w:shd w:val="clear" w:color="auto" w:fill="auto"/>
        <w:bidi w:val="0"/>
        <w:spacing w:before="0" w:after="80" w:line="240" w:lineRule="auto"/>
        <w:ind w:left="0" w:right="1100" w:firstLine="0"/>
        <w:jc w:val="right"/>
      </w:pPr>
      <w:r>
        <w:rPr>
          <w:color w:val="000000"/>
          <w:spacing w:val="0"/>
          <w:w w:val="100"/>
          <w:position w:val="0"/>
        </w:rPr>
        <w:t>单位：元</w:t>
      </w:r>
    </w:p>
    <w:tbl>
      <w:tblPr>
        <w:tblOverlap w:val="never"/>
        <w:jc w:val="left"/>
        <w:tblLayout w:type="fixed"/>
      </w:tblPr>
      <w:tblGrid>
        <w:gridCol w:w="2270"/>
        <w:gridCol w:w="1560"/>
        <w:gridCol w:w="1560"/>
        <w:gridCol w:w="1277"/>
        <w:gridCol w:w="1306"/>
        <w:gridCol w:w="1603"/>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合同分类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机制纸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金融服务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房地产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商品类型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29,021,523,071.50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964,291,738.17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106,560,951.52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644,142,235.71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30,736,517,996.90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机制纸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26,799,197,492.54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26,799,197,492.54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935,121,026.20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935,121,026.20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电力及热力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195,367,954.91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195,367,954.91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建筑材料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419,138,839.41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419,138,839.41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造纸化工用品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144,274,657.39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144,274,657.39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1,882,682,966.66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29,170,711.97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106,560,951.52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225,003,396.30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2,243,418,026.45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按经营地区分类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29,021,523,071.50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964,291,738.17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106,560,951.52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644,142,235.71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30,736,517,996.90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国内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25,968,365,122.36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964,291,738.17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106,560,951.52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644,142,235.71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27,683,360,047.76</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国外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3,053,157,949.14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3,053,157,949.14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按商品转让的时间分类</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29,021,523,071.50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999,978,255.73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70,874,433.96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644,142,235.71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30,736,517,996.90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商品（在某一时转让）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29,011,763,488.80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641,375,975.70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29,653,139,464.50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服务（在某一时段内提供）</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9,759,582.70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999,978,255.73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70,874,433.96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2,766,260.01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1,083,378,532.40</w:t>
            </w:r>
          </w:p>
        </w:tc>
      </w:tr>
    </w:tbl>
    <w:p>
      <w:pPr>
        <w:widowControl w:val="0"/>
        <w:spacing w:after="79" w:line="1" w:lineRule="exact"/>
      </w:pPr>
    </w:p>
    <w:p>
      <w:pPr>
        <w:pStyle w:val="Style39"/>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主营业务收入分解信息</w:t>
      </w:r>
    </w:p>
    <w:p>
      <w:pPr>
        <w:pStyle w:val="Style39"/>
        <w:keepNext w:val="0"/>
        <w:keepLines w:val="0"/>
        <w:widowControl w:val="0"/>
        <w:shd w:val="clear" w:color="auto" w:fill="auto"/>
        <w:bidi w:val="0"/>
        <w:spacing w:before="0" w:after="80" w:line="240" w:lineRule="auto"/>
        <w:ind w:left="0" w:right="0" w:firstLine="360"/>
        <w:jc w:val="left"/>
      </w:pPr>
      <w:r>
        <w:rPr>
          <w:color w:val="000000"/>
          <w:spacing w:val="0"/>
          <w:w w:val="100"/>
          <w:position w:val="0"/>
        </w:rPr>
        <w:t>①按行业分解</w:t>
      </w:r>
    </w:p>
    <w:tbl>
      <w:tblPr>
        <w:tblOverlap w:val="never"/>
        <w:jc w:val="center"/>
        <w:tblLayout w:type="fixed"/>
      </w:tblPr>
      <w:tblGrid>
        <w:gridCol w:w="1742"/>
        <w:gridCol w:w="2030"/>
        <w:gridCol w:w="2030"/>
        <w:gridCol w:w="2030"/>
        <w:gridCol w:w="2045"/>
      </w:tblGrid>
      <w:tr>
        <w:trPr>
          <w:trHeight w:val="41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行业名称</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本年发生额</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上年发生额</w:t>
            </w:r>
          </w:p>
        </w:tc>
      </w:tr>
      <w:tr>
        <w:trPr>
          <w:trHeight w:val="41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机制纸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26,799,197,492.54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21,227,455,753.49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25,911,568,864.47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20,423,499,344.65</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935,121,026.20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127,620,095.42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1,815,459,714.28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119,934,602.87</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造纸化工用品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144,274,657.39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124,475,985.43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126,550,115.28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112,807,283.45</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电力及热力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195,367,954.91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130,435,496.35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143,725,243.14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114,507,240.78</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建筑材料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419,138,839.41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358,729,667.72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311,264,909.38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left"/>
            </w:pPr>
            <w:r>
              <w:rPr>
                <w:color w:val="000000"/>
                <w:spacing w:val="0"/>
                <w:w w:val="100"/>
                <w:position w:val="0"/>
              </w:rPr>
              <w:t>254,581,603.21</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left"/>
            </w:pPr>
            <w:r>
              <w:rPr>
                <w:color w:val="000000"/>
                <w:spacing w:val="0"/>
                <w:w w:val="100"/>
                <w:position w:val="0"/>
              </w:rPr>
              <w:t>2,243,418,026.45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1,676,877,187.80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2,086,865,226.80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1,724,939,674.42</w:t>
            </w:r>
          </w:p>
        </w:tc>
      </w:tr>
      <w:tr>
        <w:trPr>
          <w:trHeight w:val="427"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30,736,517,996.90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23,645,594,186.21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30,395,434,073.35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both"/>
            </w:pPr>
            <w:r>
              <w:rPr>
                <w:color w:val="000000"/>
                <w:spacing w:val="0"/>
                <w:w w:val="100"/>
                <w:position w:val="0"/>
              </w:rPr>
              <w:t>22,750,269,749.38</w:t>
            </w:r>
          </w:p>
        </w:tc>
      </w:tr>
    </w:tbl>
    <w:p>
      <w:pPr>
        <w:pStyle w:val="Style37"/>
        <w:keepNext w:val="0"/>
        <w:keepLines w:val="0"/>
        <w:widowControl w:val="0"/>
        <w:shd w:val="clear" w:color="auto" w:fill="auto"/>
        <w:bidi w:val="0"/>
        <w:spacing w:before="0" w:after="0" w:line="240" w:lineRule="auto"/>
        <w:ind w:left="96" w:right="0" w:firstLine="0"/>
        <w:jc w:val="left"/>
      </w:pPr>
      <w:r>
        <w:rPr>
          <w:color w:val="000000"/>
          <w:spacing w:val="0"/>
          <w:w w:val="100"/>
          <w:position w:val="0"/>
        </w:rPr>
        <w:t>②机制纸按主要产品类型分解</w:t>
      </w:r>
    </w:p>
    <w:p>
      <w:pPr>
        <w:widowControl w:val="0"/>
        <w:spacing w:after="79" w:line="1" w:lineRule="exact"/>
      </w:pPr>
    </w:p>
    <w:tbl>
      <w:tblPr>
        <w:tblOverlap w:val="never"/>
        <w:jc w:val="center"/>
        <w:tblLayout w:type="fixed"/>
      </w:tblPr>
      <w:tblGrid>
        <w:gridCol w:w="1627"/>
        <w:gridCol w:w="2438"/>
        <w:gridCol w:w="2386"/>
        <w:gridCol w:w="1704"/>
        <w:gridCol w:w="1723"/>
      </w:tblGrid>
      <w:tr>
        <w:trPr>
          <w:trHeight w:val="422"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行业名称</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本年发生额</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上年发生额</w:t>
            </w:r>
          </w:p>
        </w:tc>
      </w:tr>
      <w:tr>
        <w:trPr>
          <w:trHeight w:val="427"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r>
    </w:tbl>
    <w:p>
      <w:pPr>
        <w:spacing w:lineRule="exact" w:line="1"/>
        <w:rPr>
          <w:sz w:val="2"/>
          <w:szCs w:val="2"/>
        </w:rPr>
      </w:pPr>
      <w:r>
        <w:br w:type="page"/>
      </w:r>
    </w:p>
    <w:tbl>
      <w:tblPr>
        <w:tblOverlap w:val="never"/>
        <w:jc w:val="center"/>
        <w:tblLayout w:type="fixed"/>
      </w:tblPr>
      <w:tblGrid>
        <w:gridCol w:w="1627"/>
        <w:gridCol w:w="2438"/>
        <w:gridCol w:w="2386"/>
        <w:gridCol w:w="1704"/>
        <w:gridCol w:w="1723"/>
      </w:tblGrid>
      <w:tr>
        <w:trPr>
          <w:trHeight w:val="432"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白卡纸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60" w:right="0" w:firstLine="0"/>
              <w:jc w:val="left"/>
            </w:pPr>
            <w:r>
              <w:rPr>
                <w:color w:val="000000"/>
                <w:spacing w:val="0"/>
                <w:w w:val="100"/>
                <w:position w:val="0"/>
              </w:rPr>
              <w:t>7,900,414,595.22</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5,764,493,788.34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6,908,899,578.15</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6,047,977,623.29</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双胶纸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60" w:right="0" w:firstLine="0"/>
              <w:jc w:val="left"/>
            </w:pPr>
            <w:r>
              <w:rPr>
                <w:color w:val="000000"/>
                <w:spacing w:val="0"/>
                <w:w w:val="100"/>
                <w:position w:val="0"/>
              </w:rPr>
              <w:t>6,880,399,009.21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5,658,261,879.44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7,728,877,039.07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6,009,833,104.71</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铜版纸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60" w:right="0" w:firstLine="0"/>
              <w:jc w:val="left"/>
            </w:pPr>
            <w:r>
              <w:rPr>
                <w:color w:val="000000"/>
                <w:spacing w:val="0"/>
                <w:w w:val="100"/>
                <w:position w:val="0"/>
              </w:rPr>
              <w:t>4,134,523,188.76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3,253,634,912.22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3,779,487,348.44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2,875,206,350.48</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静电纸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60" w:right="0" w:firstLine="0"/>
              <w:jc w:val="left"/>
            </w:pPr>
            <w:r>
              <w:rPr>
                <w:color w:val="000000"/>
                <w:spacing w:val="0"/>
                <w:w w:val="100"/>
                <w:position w:val="0"/>
              </w:rPr>
              <w:t>4,052,403,877.82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3,196,464,794.41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3,270,064,358.54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2,416,568,414.13</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防粘原纸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60" w:right="0" w:firstLine="0"/>
              <w:jc w:val="left"/>
            </w:pPr>
            <w:r>
              <w:rPr>
                <w:color w:val="000000"/>
                <w:spacing w:val="0"/>
                <w:w w:val="100"/>
                <w:position w:val="0"/>
              </w:rPr>
              <w:t>1,118,932,774.91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868,748,128.10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1,238,578,315.18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left"/>
            </w:pPr>
            <w:r>
              <w:rPr>
                <w:color w:val="000000"/>
                <w:spacing w:val="0"/>
                <w:w w:val="100"/>
                <w:position w:val="0"/>
              </w:rPr>
              <w:t>888,415,814.55</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生活用纸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531,378,922.70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502,581,030.04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620,993,038.46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left"/>
            </w:pPr>
            <w:r>
              <w:rPr>
                <w:color w:val="000000"/>
                <w:spacing w:val="0"/>
                <w:w w:val="100"/>
                <w:position w:val="0"/>
              </w:rPr>
              <w:t>534,388,532.97</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60" w:right="0" w:firstLine="0"/>
              <w:jc w:val="left"/>
            </w:pPr>
            <w:r>
              <w:rPr>
                <w:color w:val="000000"/>
                <w:spacing w:val="0"/>
                <w:w w:val="100"/>
                <w:position w:val="0"/>
              </w:rPr>
              <w:t>2,181,145,123.92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1,983,271,220.94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2,364,669,186.63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1,651,109,504.52</w:t>
            </w:r>
          </w:p>
        </w:tc>
      </w:tr>
      <w:tr>
        <w:trPr>
          <w:trHeight w:val="42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26,799,197,492.54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21,227,455,753.49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25,911,568,864.47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20,423,499,344.65</w:t>
            </w:r>
          </w:p>
        </w:tc>
      </w:tr>
    </w:tbl>
    <w:p>
      <w:pPr>
        <w:pStyle w:val="Style37"/>
        <w:keepNext w:val="0"/>
        <w:keepLines w:val="0"/>
        <w:widowControl w:val="0"/>
        <w:shd w:val="clear" w:color="auto" w:fill="auto"/>
        <w:bidi w:val="0"/>
        <w:spacing w:before="0" w:after="0" w:line="240" w:lineRule="auto"/>
        <w:ind w:left="96" w:right="0" w:firstLine="0"/>
        <w:jc w:val="left"/>
      </w:pPr>
      <w:r>
        <w:rPr>
          <w:color w:val="000000"/>
          <w:spacing w:val="0"/>
          <w:w w:val="100"/>
          <w:position w:val="0"/>
        </w:rPr>
        <w:t>③机制纸按地区分解</w:t>
      </w:r>
    </w:p>
    <w:p>
      <w:pPr>
        <w:widowControl w:val="0"/>
        <w:spacing w:after="79" w:line="1" w:lineRule="exact"/>
      </w:pPr>
    </w:p>
    <w:tbl>
      <w:tblPr>
        <w:tblOverlap w:val="never"/>
        <w:jc w:val="center"/>
        <w:tblLayout w:type="fixed"/>
      </w:tblPr>
      <w:tblGrid>
        <w:gridCol w:w="1622"/>
        <w:gridCol w:w="2443"/>
        <w:gridCol w:w="2376"/>
        <w:gridCol w:w="1714"/>
        <w:gridCol w:w="1723"/>
      </w:tblGrid>
      <w:tr>
        <w:trPr>
          <w:trHeight w:val="422"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行业名称</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本年发生额</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上年发生额</w:t>
            </w:r>
          </w:p>
        </w:tc>
      </w:tr>
      <w:tr>
        <w:trPr>
          <w:trHeight w:val="41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中国大陆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80"/>
              <w:jc w:val="left"/>
            </w:pPr>
            <w:r>
              <w:rPr>
                <w:color w:val="000000"/>
                <w:spacing w:val="0"/>
                <w:w w:val="100"/>
                <w:position w:val="0"/>
              </w:rPr>
              <w:t>27,683,360,047.76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21,069,825,079.51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26,788,134,394.76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19,471,104,162.68</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其他国家和地区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3,053,157,949.14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2,575,769,106.70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3,607,299,678.59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3,279,165,586.70</w:t>
            </w:r>
          </w:p>
        </w:tc>
      </w:tr>
      <w:tr>
        <w:trPr>
          <w:trHeight w:val="42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80"/>
              <w:jc w:val="left"/>
            </w:pPr>
            <w:r>
              <w:rPr>
                <w:color w:val="000000"/>
                <w:spacing w:val="0"/>
                <w:w w:val="100"/>
                <w:position w:val="0"/>
              </w:rPr>
              <w:t>30,736,517,996.90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23,645,594,186.21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30,395,434,073.35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22,750,269,749.38</w:t>
            </w:r>
          </w:p>
        </w:tc>
      </w:tr>
    </w:tbl>
    <w:p>
      <w:pPr>
        <w:pStyle w:val="Style37"/>
        <w:keepNext w:val="0"/>
        <w:keepLines w:val="0"/>
        <w:widowControl w:val="0"/>
        <w:shd w:val="clear" w:color="auto" w:fill="auto"/>
        <w:bidi w:val="0"/>
        <w:spacing w:before="0" w:after="0" w:line="240" w:lineRule="auto"/>
        <w:ind w:left="96" w:right="0" w:firstLine="0"/>
        <w:jc w:val="left"/>
      </w:pPr>
      <w:r>
        <w:rPr>
          <w:color w:val="000000"/>
          <w:spacing w:val="0"/>
          <w:w w:val="100"/>
          <w:position w:val="0"/>
        </w:rPr>
        <w:t>④前五名客户的营业收入情况</w:t>
      </w:r>
    </w:p>
    <w:p>
      <w:pPr>
        <w:widowControl w:val="0"/>
        <w:spacing w:after="79" w:line="1" w:lineRule="exact"/>
      </w:pPr>
    </w:p>
    <w:tbl>
      <w:tblPr>
        <w:tblOverlap w:val="never"/>
        <w:jc w:val="center"/>
        <w:tblLayout w:type="fixed"/>
      </w:tblPr>
      <w:tblGrid>
        <w:gridCol w:w="2515"/>
        <w:gridCol w:w="3725"/>
        <w:gridCol w:w="3638"/>
      </w:tblGrid>
      <w:tr>
        <w:trPr>
          <w:trHeight w:val="50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前五名客户营业收入合计</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占同期营业收入的比例（</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60" w:right="0" w:firstLine="0"/>
              <w:jc w:val="left"/>
            </w:pPr>
            <w:r>
              <w:rPr>
                <w:color w:val="000000"/>
                <w:spacing w:val="0"/>
                <w:w w:val="100"/>
                <w:position w:val="0"/>
              </w:rPr>
              <w:t>4,206,250,003.00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13.68%</w:t>
            </w:r>
          </w:p>
        </w:tc>
      </w:tr>
      <w:tr>
        <w:trPr>
          <w:trHeight w:val="427"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60" w:right="0" w:firstLine="0"/>
              <w:jc w:val="left"/>
            </w:pPr>
            <w:r>
              <w:rPr>
                <w:color w:val="000000"/>
                <w:spacing w:val="0"/>
                <w:w w:val="100"/>
                <w:position w:val="0"/>
              </w:rPr>
              <w:t>3,193,575,635.94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10.51%</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left"/>
      </w:pPr>
      <w:bookmarkStart w:id="1760" w:name="bookmark1760"/>
      <w:bookmarkStart w:id="1761" w:name="bookmark1761"/>
      <w:bookmarkStart w:id="1762" w:name="bookmark1762"/>
      <w:bookmarkStart w:id="1763" w:name="bookmark1763"/>
      <w:r>
        <w:rPr>
          <w:rFonts w:ascii="Times New Roman" w:eastAsia="Times New Roman" w:hAnsi="Times New Roman" w:cs="Times New Roman"/>
          <w:color w:val="000000"/>
          <w:spacing w:val="0"/>
          <w:w w:val="100"/>
          <w:position w:val="0"/>
        </w:rPr>
        <w:t>4</w:t>
      </w:r>
      <w:bookmarkEnd w:id="1762"/>
      <w:r>
        <w:rPr>
          <w:rFonts w:ascii="Times New Roman" w:eastAsia="Times New Roman" w:hAnsi="Times New Roman" w:cs="Times New Roman"/>
          <w:color w:val="000000"/>
          <w:spacing w:val="0"/>
          <w:w w:val="100"/>
          <w:position w:val="0"/>
        </w:rPr>
        <w:t>7</w:t>
      </w:r>
      <w:r>
        <w:rPr>
          <w:color w:val="000000"/>
          <w:spacing w:val="0"/>
          <w:w w:val="100"/>
          <w:position w:val="0"/>
        </w:rPr>
        <w:t>、税金及附加</w:t>
      </w:r>
      <w:bookmarkEnd w:id="1760"/>
      <w:bookmarkEnd w:id="1761"/>
      <w:bookmarkEnd w:id="1763"/>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城市维护建设税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52,280,034.26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68,851,026.86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教育费附加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22,418,855.28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30,207,914.38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资源税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10,367,209.74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11,038,459.80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房产税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68,375,017.95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70,397,206.93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土地使用税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29,847,867.46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34,686,247.44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车船使用税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125,784.05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112,050.62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印花税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31,389,172.39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26,151,364.68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地方教育费附加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left"/>
            </w:pPr>
            <w:r>
              <w:rPr>
                <w:color w:val="000000"/>
                <w:spacing w:val="0"/>
                <w:w w:val="100"/>
                <w:position w:val="0"/>
              </w:rPr>
              <w:t>9,679,449.17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18,602,695.08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水利基金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left"/>
            </w:pPr>
            <w:r>
              <w:rPr>
                <w:color w:val="000000"/>
                <w:spacing w:val="0"/>
                <w:w w:val="100"/>
                <w:position w:val="0"/>
              </w:rPr>
              <w:t>2,683,161.08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2,576,414.28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土地增值税</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left"/>
            </w:pPr>
            <w:r>
              <w:rPr>
                <w:color w:val="000000"/>
                <w:spacing w:val="0"/>
                <w:w w:val="100"/>
                <w:position w:val="0"/>
              </w:rPr>
              <w:t>2,681,494.52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701,320.66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20,680,809.50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12,608,739.08</w:t>
            </w:r>
          </w:p>
        </w:tc>
      </w:tr>
    </w:tbl>
    <w:p>
      <w:pPr>
        <w:sectPr>
          <w:headerReference w:type="default" r:id="rId287"/>
          <w:footerReference w:type="default" r:id="rId288"/>
          <w:headerReference w:type="even" r:id="rId289"/>
          <w:footerReference w:type="even" r:id="rId290"/>
          <w:footnotePr>
            <w:pos w:val="pageBottom"/>
            <w:numFmt w:val="decimal"/>
            <w:numRestart w:val="continuous"/>
          </w:footnotePr>
          <w:pgSz w:w="11900" w:h="16840"/>
          <w:pgMar w:top="1407" w:right="24" w:bottom="1489" w:left="750" w:header="0" w:footer="3" w:gutter="0"/>
          <w:cols w:space="720"/>
          <w:noEndnote/>
          <w:rtlGutter w:val="0"/>
          <w:docGrid w:linePitch="360"/>
        </w:sectPr>
      </w:pPr>
    </w:p>
    <w:tbl>
      <w:tblPr>
        <w:tblOverlap w:val="never"/>
        <w:jc w:val="left"/>
        <w:tblLayout w:type="fixed"/>
      </w:tblPr>
      <w:tblGrid>
        <w:gridCol w:w="3192"/>
        <w:gridCol w:w="3192"/>
        <w:gridCol w:w="3197"/>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250,528,855.40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275,933,439.81</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left"/>
      </w:pPr>
      <w:bookmarkStart w:id="1764" w:name="bookmark1764"/>
      <w:bookmarkStart w:id="1765" w:name="bookmark1765"/>
      <w:bookmarkStart w:id="1766" w:name="bookmark1766"/>
      <w:bookmarkStart w:id="1767" w:name="bookmark1767"/>
      <w:r>
        <w:rPr>
          <w:rFonts w:ascii="Times New Roman" w:eastAsia="Times New Roman" w:hAnsi="Times New Roman" w:cs="Times New Roman"/>
          <w:color w:val="000000"/>
          <w:spacing w:val="0"/>
          <w:w w:val="100"/>
          <w:position w:val="0"/>
        </w:rPr>
        <w:t>4</w:t>
      </w:r>
      <w:bookmarkEnd w:id="1766"/>
      <w:r>
        <w:rPr>
          <w:rFonts w:ascii="Times New Roman" w:eastAsia="Times New Roman" w:hAnsi="Times New Roman" w:cs="Times New Roman"/>
          <w:color w:val="000000"/>
          <w:spacing w:val="0"/>
          <w:w w:val="100"/>
          <w:position w:val="0"/>
        </w:rPr>
        <w:t>8</w:t>
      </w:r>
      <w:r>
        <w:rPr>
          <w:color w:val="000000"/>
          <w:spacing w:val="0"/>
          <w:w w:val="100"/>
          <w:position w:val="0"/>
        </w:rPr>
        <w:t>、销售费用</w:t>
      </w:r>
      <w:bookmarkEnd w:id="1764"/>
      <w:bookmarkEnd w:id="1765"/>
      <w:bookmarkEnd w:id="1767"/>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122,235,622.89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143,945,947.37</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折旧费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12,008,055.46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12,421,773.86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3,071,737.33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4,737,474.20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差旅费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18,618,459.51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31,547,133.82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销售佣金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27,552,636.35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8,642,790.19</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租赁费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6,714,594.29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10,481,463.36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招待费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55,229,939.72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66,310,236.64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仓储费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1,108,765.35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7,548,664.33</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51,706,545.01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35,175,241.08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298,246,355.91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320,810,724.85</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left"/>
      </w:pPr>
      <w:bookmarkStart w:id="1768" w:name="bookmark1768"/>
      <w:bookmarkStart w:id="1769" w:name="bookmark1769"/>
      <w:bookmarkStart w:id="1770" w:name="bookmark1770"/>
      <w:bookmarkStart w:id="1771" w:name="bookmark1771"/>
      <w:r>
        <w:rPr>
          <w:rFonts w:ascii="Times New Roman" w:eastAsia="Times New Roman" w:hAnsi="Times New Roman" w:cs="Times New Roman"/>
          <w:color w:val="000000"/>
          <w:spacing w:val="0"/>
          <w:w w:val="100"/>
          <w:position w:val="0"/>
        </w:rPr>
        <w:t>4</w:t>
      </w:r>
      <w:bookmarkEnd w:id="1770"/>
      <w:r>
        <w:rPr>
          <w:rFonts w:ascii="Times New Roman" w:eastAsia="Times New Roman" w:hAnsi="Times New Roman" w:cs="Times New Roman"/>
          <w:color w:val="000000"/>
          <w:spacing w:val="0"/>
          <w:w w:val="100"/>
          <w:position w:val="0"/>
        </w:rPr>
        <w:t>9</w:t>
      </w:r>
      <w:r>
        <w:rPr>
          <w:color w:val="000000"/>
          <w:spacing w:val="0"/>
          <w:w w:val="100"/>
          <w:position w:val="0"/>
        </w:rPr>
        <w:t>、管理费用</w:t>
      </w:r>
      <w:bookmarkEnd w:id="1768"/>
      <w:bookmarkEnd w:id="1769"/>
      <w:bookmarkEnd w:id="1771"/>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工资及附加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320,742,683.51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336,234,528.59</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福利费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64,686,363.40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51,837,962.58</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折旧费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153,853,014.06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146,845,808.97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无形资产及长期费用摊销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44,383,804.21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48,927,936.41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停工损失费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94,624,006.41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146,340,924.01</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修理费用及物料消耗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23,829,844.68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49,131,088.84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审计费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5,668,334.66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6,131,215.01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差旅费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16,069,151.86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23,656,024.87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业务招待费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87,331,837.47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101,735,867.20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排污费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9,862,736.52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8,621,732.91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29,822,263.59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27,737,182.97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3,759,121.11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13,277,878.29</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170,787,498.91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174,247,241.19</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1,025,420,660.39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1,134,725,391.84</w:t>
            </w:r>
          </w:p>
        </w:tc>
      </w:tr>
    </w:tbl>
    <w:p>
      <w:pPr>
        <w:spacing w:lineRule="exact" w:line="1"/>
        <w:rPr>
          <w:sz w:val="2"/>
          <w:szCs w:val="2"/>
        </w:rPr>
      </w:pPr>
      <w:r>
        <w:br w:type="page"/>
      </w:r>
    </w:p>
    <w:p>
      <w:pPr>
        <w:pStyle w:val="Style16"/>
        <w:keepNext/>
        <w:keepLines/>
        <w:widowControl w:val="0"/>
        <w:shd w:val="clear" w:color="auto" w:fill="auto"/>
        <w:bidi w:val="0"/>
        <w:spacing w:before="0" w:after="380" w:line="240" w:lineRule="auto"/>
        <w:ind w:left="0" w:right="0" w:firstLine="360"/>
        <w:jc w:val="both"/>
      </w:pPr>
      <w:bookmarkStart w:id="1772" w:name="bookmark1772"/>
      <w:bookmarkStart w:id="1773" w:name="bookmark1773"/>
      <w:bookmarkStart w:id="1774" w:name="bookmark1774"/>
      <w:bookmarkStart w:id="1775" w:name="bookmark1775"/>
      <w:r>
        <w:rPr>
          <w:rFonts w:ascii="Times New Roman" w:eastAsia="Times New Roman" w:hAnsi="Times New Roman" w:cs="Times New Roman"/>
          <w:color w:val="000000"/>
          <w:spacing w:val="0"/>
          <w:w w:val="100"/>
          <w:position w:val="0"/>
        </w:rPr>
        <w:t>5</w:t>
      </w:r>
      <w:bookmarkEnd w:id="1774"/>
      <w:r>
        <w:rPr>
          <w:rFonts w:ascii="Times New Roman" w:eastAsia="Times New Roman" w:hAnsi="Times New Roman" w:cs="Times New Roman"/>
          <w:color w:val="000000"/>
          <w:spacing w:val="0"/>
          <w:w w:val="100"/>
          <w:position w:val="0"/>
        </w:rPr>
        <w:t>0</w:t>
      </w:r>
      <w:r>
        <w:rPr>
          <w:color w:val="000000"/>
          <w:spacing w:val="0"/>
          <w:w w:val="100"/>
          <w:position w:val="0"/>
        </w:rPr>
        <w:t>、研发费用</w:t>
      </w:r>
      <w:bookmarkEnd w:id="1772"/>
      <w:bookmarkEnd w:id="1773"/>
      <w:bookmarkEnd w:id="1775"/>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40" w:right="0" w:firstLine="0"/>
              <w:jc w:val="left"/>
              <w:rPr>
                <w:sz w:val="17"/>
                <w:szCs w:val="17"/>
              </w:rPr>
            </w:pP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安装费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1,885,550.14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880,370.71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折旧费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62,483,794.25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47,736,244.65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材料耗用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875,193,790.53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656,418,640.23</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差旅费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25,245.51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163,071.13</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工资及附加费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148,290,430.65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136,792,729.52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福利费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4,551,325.39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3,484,889.21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住房公积金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9,489,172.29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4,647,016.68</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20,343,290.79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12,437,428.25</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工会经费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779,789.00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104,485.65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水汽电</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147,453,048.82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126,993,184.82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3,859,804.12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2,654,895.89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1,274,355,241.49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992,312,956.74</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both"/>
      </w:pPr>
      <w:bookmarkStart w:id="1776" w:name="bookmark1776"/>
      <w:bookmarkStart w:id="1777" w:name="bookmark1777"/>
      <w:bookmarkStart w:id="1778" w:name="bookmark1778"/>
      <w:bookmarkStart w:id="1779" w:name="bookmark1779"/>
      <w:r>
        <w:rPr>
          <w:rFonts w:ascii="Times New Roman" w:eastAsia="Times New Roman" w:hAnsi="Times New Roman" w:cs="Times New Roman"/>
          <w:color w:val="000000"/>
          <w:spacing w:val="0"/>
          <w:w w:val="100"/>
          <w:position w:val="0"/>
        </w:rPr>
        <w:t>5</w:t>
      </w:r>
      <w:bookmarkEnd w:id="1778"/>
      <w:r>
        <w:rPr>
          <w:rFonts w:ascii="Times New Roman" w:eastAsia="Times New Roman" w:hAnsi="Times New Roman" w:cs="Times New Roman"/>
          <w:color w:val="000000"/>
          <w:spacing w:val="0"/>
          <w:w w:val="100"/>
          <w:position w:val="0"/>
        </w:rPr>
        <w:t>1</w:t>
      </w:r>
      <w:r>
        <w:rPr>
          <w:color w:val="000000"/>
          <w:spacing w:val="0"/>
          <w:w w:val="100"/>
          <w:position w:val="0"/>
        </w:rPr>
        <w:t>、财务费用</w:t>
      </w:r>
      <w:bookmarkEnd w:id="1776"/>
      <w:bookmarkEnd w:id="1777"/>
      <w:bookmarkEnd w:id="1779"/>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40" w:right="0" w:firstLine="0"/>
              <w:jc w:val="left"/>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利息支出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3,144,464,077.81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3,780,373,270.56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减：利息资本化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19,103,008.81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206,508,056.70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887,004,185.02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836,491,207.55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汇兑损益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-27,516,846.19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-78,262,003.10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手续费及其他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351,225,025.43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256,917,151.16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2,562,065,063.22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2,916,029,154.37</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left"/>
      </w:pPr>
      <w:bookmarkStart w:id="1780" w:name="bookmark1780"/>
      <w:bookmarkStart w:id="1781" w:name="bookmark1781"/>
      <w:bookmarkStart w:id="1782" w:name="bookmark1782"/>
      <w:bookmarkStart w:id="1783" w:name="bookmark1783"/>
      <w:r>
        <w:rPr>
          <w:rFonts w:ascii="Times New Roman" w:eastAsia="Times New Roman" w:hAnsi="Times New Roman" w:cs="Times New Roman"/>
          <w:color w:val="000000"/>
          <w:spacing w:val="0"/>
          <w:w w:val="100"/>
          <w:position w:val="0"/>
        </w:rPr>
        <w:t>5</w:t>
      </w:r>
      <w:bookmarkEnd w:id="1782"/>
      <w:r>
        <w:rPr>
          <w:rFonts w:ascii="Times New Roman" w:eastAsia="Times New Roman" w:hAnsi="Times New Roman" w:cs="Times New Roman"/>
          <w:color w:val="000000"/>
          <w:spacing w:val="0"/>
          <w:w w:val="100"/>
          <w:position w:val="0"/>
        </w:rPr>
        <w:t>2</w:t>
      </w:r>
      <w:r>
        <w:rPr>
          <w:color w:val="000000"/>
          <w:spacing w:val="0"/>
          <w:w w:val="100"/>
          <w:position w:val="0"/>
        </w:rPr>
        <w:t>、其他收益</w:t>
      </w:r>
      <w:bookmarkEnd w:id="1780"/>
      <w:bookmarkEnd w:id="1781"/>
      <w:bookmarkEnd w:id="1783"/>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产生其他收益的来源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40" w:right="0" w:firstLine="0"/>
              <w:jc w:val="left"/>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政府补助</w:t>
            </w:r>
            <w:r>
              <w:rPr>
                <w:color w:val="000000"/>
                <w:spacing w:val="0"/>
                <w:w w:val="100"/>
                <w:position w:val="0"/>
                <w:sz w:val="18"/>
                <w:szCs w:val="18"/>
              </w:rPr>
              <w:t>-</w:t>
            </w:r>
            <w:r>
              <w:rPr>
                <w:rFonts w:ascii="SimSun" w:eastAsia="SimSun" w:hAnsi="SimSun" w:cs="SimSun"/>
                <w:color w:val="000000"/>
                <w:spacing w:val="0"/>
                <w:w w:val="100"/>
                <w:position w:val="0"/>
                <w:sz w:val="17"/>
                <w:szCs w:val="17"/>
              </w:rPr>
              <w:t>递延收益摊销进入损益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108,476,698.60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91,384,862.50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政府补助</w:t>
            </w:r>
            <w:r>
              <w:rPr>
                <w:color w:val="000000"/>
                <w:spacing w:val="0"/>
                <w:w w:val="100"/>
                <w:position w:val="0"/>
                <w:sz w:val="18"/>
                <w:szCs w:val="18"/>
              </w:rPr>
              <w:t>-</w:t>
            </w:r>
            <w:r>
              <w:rPr>
                <w:rFonts w:ascii="SimSun" w:eastAsia="SimSun" w:hAnsi="SimSun" w:cs="SimSun"/>
                <w:color w:val="000000"/>
                <w:spacing w:val="0"/>
                <w:w w:val="100"/>
                <w:position w:val="0"/>
                <w:sz w:val="17"/>
                <w:szCs w:val="17"/>
              </w:rPr>
              <w:t>直接进入损益的政府补助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255,407,429.72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470,171,768.01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363,884,128.32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561,556,630.51</w:t>
            </w:r>
          </w:p>
        </w:tc>
      </w:tr>
    </w:tbl>
    <w:p>
      <w:pPr>
        <w:spacing w:lineRule="exact" w:line="1"/>
        <w:rPr>
          <w:sz w:val="2"/>
          <w:szCs w:val="2"/>
        </w:rPr>
      </w:pPr>
      <w:r>
        <w:br w:type="page"/>
      </w:r>
    </w:p>
    <w:p>
      <w:pPr>
        <w:pStyle w:val="Style16"/>
        <w:keepNext/>
        <w:keepLines/>
        <w:widowControl w:val="0"/>
        <w:shd w:val="clear" w:color="auto" w:fill="auto"/>
        <w:bidi w:val="0"/>
        <w:spacing w:before="0" w:after="380" w:line="240" w:lineRule="auto"/>
        <w:ind w:left="0" w:right="0" w:firstLine="360"/>
        <w:jc w:val="both"/>
      </w:pPr>
      <w:bookmarkStart w:id="1784" w:name="bookmark1784"/>
      <w:bookmarkStart w:id="1785" w:name="bookmark1785"/>
      <w:bookmarkStart w:id="1786" w:name="bookmark1786"/>
      <w:bookmarkStart w:id="1787" w:name="bookmark1787"/>
      <w:r>
        <w:rPr>
          <w:rFonts w:ascii="Times New Roman" w:eastAsia="Times New Roman" w:hAnsi="Times New Roman" w:cs="Times New Roman"/>
          <w:color w:val="000000"/>
          <w:spacing w:val="0"/>
          <w:w w:val="100"/>
          <w:position w:val="0"/>
        </w:rPr>
        <w:t>5</w:t>
      </w:r>
      <w:bookmarkEnd w:id="1786"/>
      <w:r>
        <w:rPr>
          <w:rFonts w:ascii="Times New Roman" w:eastAsia="Times New Roman" w:hAnsi="Times New Roman" w:cs="Times New Roman"/>
          <w:color w:val="000000"/>
          <w:spacing w:val="0"/>
          <w:w w:val="100"/>
          <w:position w:val="0"/>
        </w:rPr>
        <w:t>3</w:t>
      </w:r>
      <w:r>
        <w:rPr>
          <w:color w:val="000000"/>
          <w:spacing w:val="0"/>
          <w:w w:val="100"/>
          <w:position w:val="0"/>
        </w:rPr>
        <w:t>、投资收益</w:t>
      </w:r>
      <w:bookmarkEnd w:id="1784"/>
      <w:bookmarkEnd w:id="1785"/>
      <w:bookmarkEnd w:id="1787"/>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466"/>
        <w:gridCol w:w="3187"/>
        <w:gridCol w:w="2928"/>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权益法核算的长期股权投资收益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272,022,434.54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-2,995,932.01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处置长期股权投资产生的投资收益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16,778,042.01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176,212,409.13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处置其他非流动金融资产取得的投资收益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784,345.77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债权转让损益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-93,431,738.91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债务重组产生的投资收益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-22,005,200.15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173,363,537.49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174,000,822.89</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left"/>
      </w:pPr>
      <w:bookmarkStart w:id="1788" w:name="bookmark1788"/>
      <w:bookmarkStart w:id="1789" w:name="bookmark1789"/>
      <w:bookmarkStart w:id="1790" w:name="bookmark1790"/>
      <w:bookmarkStart w:id="1791" w:name="bookmark1791"/>
      <w:r>
        <w:rPr>
          <w:rFonts w:ascii="Times New Roman" w:eastAsia="Times New Roman" w:hAnsi="Times New Roman" w:cs="Times New Roman"/>
          <w:color w:val="000000"/>
          <w:spacing w:val="0"/>
          <w:w w:val="100"/>
          <w:position w:val="0"/>
        </w:rPr>
        <w:t>5</w:t>
      </w:r>
      <w:bookmarkEnd w:id="1790"/>
      <w:r>
        <w:rPr>
          <w:rFonts w:ascii="Times New Roman" w:eastAsia="Times New Roman" w:hAnsi="Times New Roman" w:cs="Times New Roman"/>
          <w:color w:val="000000"/>
          <w:spacing w:val="0"/>
          <w:w w:val="100"/>
          <w:position w:val="0"/>
        </w:rPr>
        <w:t>4</w:t>
      </w:r>
      <w:r>
        <w:rPr>
          <w:color w:val="000000"/>
          <w:spacing w:val="0"/>
          <w:w w:val="100"/>
          <w:position w:val="0"/>
        </w:rPr>
        <w:t>、公允价值变动收益</w:t>
      </w:r>
      <w:bookmarkEnd w:id="1788"/>
      <w:bookmarkEnd w:id="1789"/>
      <w:bookmarkEnd w:id="1791"/>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5390"/>
        <w:gridCol w:w="2126"/>
        <w:gridCol w:w="2064"/>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产生公允价值变动收益的来源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交易性金融资产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10,126,787.86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其他非流动金融资产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9,464,346.45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46,445,653.55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按公允价值计量的消耗性生物资产产生的公允价值变动收益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-13,329,852.55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-19,752,911.94</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6,261,281.76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26,692,741.61</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both"/>
      </w:pPr>
      <w:bookmarkStart w:id="1792" w:name="bookmark1792"/>
      <w:bookmarkStart w:id="1793" w:name="bookmark1793"/>
      <w:bookmarkStart w:id="1794" w:name="bookmark1794"/>
      <w:bookmarkStart w:id="1795" w:name="bookmark1795"/>
      <w:r>
        <w:rPr>
          <w:rFonts w:ascii="Times New Roman" w:eastAsia="Times New Roman" w:hAnsi="Times New Roman" w:cs="Times New Roman"/>
          <w:color w:val="000000"/>
          <w:spacing w:val="0"/>
          <w:w w:val="100"/>
          <w:position w:val="0"/>
        </w:rPr>
        <w:t>5</w:t>
      </w:r>
      <w:bookmarkEnd w:id="1794"/>
      <w:r>
        <w:rPr>
          <w:rFonts w:ascii="Times New Roman" w:eastAsia="Times New Roman" w:hAnsi="Times New Roman" w:cs="Times New Roman"/>
          <w:color w:val="000000"/>
          <w:spacing w:val="0"/>
          <w:w w:val="100"/>
          <w:position w:val="0"/>
        </w:rPr>
        <w:t>5</w:t>
      </w:r>
      <w:r>
        <w:rPr>
          <w:color w:val="000000"/>
          <w:spacing w:val="0"/>
          <w:w w:val="100"/>
          <w:position w:val="0"/>
        </w:rPr>
        <w:t>、信用减值损失</w:t>
      </w:r>
      <w:bookmarkEnd w:id="1792"/>
      <w:bookmarkEnd w:id="1793"/>
      <w:bookmarkEnd w:id="1795"/>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其他应收款坏账损失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-47,955,924.76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60" w:right="0" w:firstLine="0"/>
              <w:jc w:val="both"/>
            </w:pPr>
            <w:r>
              <w:rPr>
                <w:color w:val="000000"/>
                <w:spacing w:val="0"/>
                <w:w w:val="100"/>
                <w:position w:val="0"/>
              </w:rPr>
              <w:t>-280,868,224.23</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其他款坏账损失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-16,633,823.40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应收账款坏账损失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63,022,468.83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60" w:right="0" w:firstLine="0"/>
              <w:jc w:val="both"/>
            </w:pPr>
            <w:r>
              <w:rPr>
                <w:color w:val="000000"/>
                <w:spacing w:val="0"/>
                <w:w w:val="100"/>
                <w:position w:val="0"/>
              </w:rPr>
              <w:t>-173,401,791.27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债务重组减值损失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-55,792,548.82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融资租赁款坏账损失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-650,157,592.24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60" w:right="0" w:firstLine="0"/>
              <w:jc w:val="both"/>
            </w:pPr>
            <w:r>
              <w:rPr>
                <w:color w:val="000000"/>
                <w:spacing w:val="0"/>
                <w:w w:val="100"/>
                <w:position w:val="0"/>
              </w:rPr>
              <w:t>-523,805,364.41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-651,724,871.57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-1,033,867,928.73</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360"/>
        <w:jc w:val="both"/>
      </w:pPr>
      <w:bookmarkStart w:id="1796" w:name="bookmark1796"/>
      <w:bookmarkStart w:id="1797" w:name="bookmark1797"/>
      <w:bookmarkStart w:id="1798" w:name="bookmark1798"/>
      <w:bookmarkStart w:id="1799" w:name="bookmark1799"/>
      <w:r>
        <w:rPr>
          <w:rFonts w:ascii="Times New Roman" w:eastAsia="Times New Roman" w:hAnsi="Times New Roman" w:cs="Times New Roman"/>
          <w:color w:val="000000"/>
          <w:spacing w:val="0"/>
          <w:w w:val="100"/>
          <w:position w:val="0"/>
        </w:rPr>
        <w:t>5</w:t>
      </w:r>
      <w:bookmarkEnd w:id="1798"/>
      <w:r>
        <w:rPr>
          <w:rFonts w:ascii="Times New Roman" w:eastAsia="Times New Roman" w:hAnsi="Times New Roman" w:cs="Times New Roman"/>
          <w:color w:val="000000"/>
          <w:spacing w:val="0"/>
          <w:w w:val="100"/>
          <w:position w:val="0"/>
        </w:rPr>
        <w:t>6</w:t>
      </w:r>
      <w:r>
        <w:rPr>
          <w:color w:val="000000"/>
          <w:spacing w:val="0"/>
          <w:w w:val="100"/>
          <w:position w:val="0"/>
        </w:rPr>
        <w:t>、资产减值损失</w:t>
      </w:r>
      <w:bookmarkEnd w:id="1796"/>
      <w:bookmarkEnd w:id="1797"/>
      <w:bookmarkEnd w:id="1799"/>
    </w:p>
    <w:p>
      <w:pPr>
        <w:pStyle w:val="Style39"/>
        <w:keepNext w:val="0"/>
        <w:keepLines w:val="0"/>
        <w:widowControl w:val="0"/>
        <w:shd w:val="clear" w:color="auto" w:fill="auto"/>
        <w:bidi w:val="0"/>
        <w:spacing w:before="0" w:after="80" w:line="240" w:lineRule="auto"/>
        <w:ind w:left="9280" w:right="0" w:firstLine="0"/>
        <w:jc w:val="left"/>
      </w:pPr>
      <w:r>
        <w:rPr>
          <w:color w:val="000000"/>
          <w:spacing w:val="0"/>
          <w:w w:val="100"/>
          <w:position w:val="0"/>
        </w:rPr>
        <w:t>单位：元</w:t>
      </w:r>
    </w:p>
    <w:tbl>
      <w:tblPr>
        <w:tblOverlap w:val="never"/>
        <w:jc w:val="left"/>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存货跌价损失及合同履约成本减值损失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61,394,424.83</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长期股权投资减值损失</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-5,994,545.96</w:t>
            </w:r>
          </w:p>
        </w:tc>
      </w:tr>
    </w:tbl>
    <w:p>
      <w:pPr>
        <w:spacing w:lineRule="exact" w:line="1"/>
        <w:rPr>
          <w:sz w:val="2"/>
          <w:szCs w:val="2"/>
        </w:rPr>
      </w:pPr>
      <w:r>
        <w:br w:type="page"/>
      </w:r>
    </w:p>
    <w:tbl>
      <w:tblPr>
        <w:tblOverlap w:val="never"/>
        <w:jc w:val="left"/>
        <w:tblLayout w:type="fixed"/>
      </w:tblPr>
      <w:tblGrid>
        <w:gridCol w:w="3192"/>
        <w:gridCol w:w="3192"/>
        <w:gridCol w:w="319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固定资产减值损失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left"/>
            </w:pPr>
            <w:r>
              <w:rPr>
                <w:color w:val="000000"/>
                <w:spacing w:val="0"/>
                <w:w w:val="100"/>
                <w:position w:val="0"/>
              </w:rPr>
              <w:t>-13,410,000.00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-170,552,917.47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在建工程减值损失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-163,717.76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-5,838,644.59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left"/>
            </w:pPr>
            <w:r>
              <w:rPr>
                <w:color w:val="000000"/>
                <w:spacing w:val="0"/>
                <w:w w:val="100"/>
                <w:position w:val="0"/>
              </w:rPr>
              <w:t>-13,573,717.76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-120,991,683.19</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800" w:name="bookmark1800"/>
      <w:bookmarkStart w:id="1801" w:name="bookmark1801"/>
      <w:bookmarkStart w:id="1802" w:name="bookmark1802"/>
      <w:bookmarkStart w:id="1803" w:name="bookmark1803"/>
      <w:r>
        <w:rPr>
          <w:rFonts w:ascii="Times New Roman" w:eastAsia="Times New Roman" w:hAnsi="Times New Roman" w:cs="Times New Roman"/>
          <w:color w:val="000000"/>
          <w:spacing w:val="0"/>
          <w:w w:val="100"/>
          <w:position w:val="0"/>
        </w:rPr>
        <w:t>5</w:t>
      </w:r>
      <w:bookmarkEnd w:id="1802"/>
      <w:r>
        <w:rPr>
          <w:rFonts w:ascii="Times New Roman" w:eastAsia="Times New Roman" w:hAnsi="Times New Roman" w:cs="Times New Roman"/>
          <w:color w:val="000000"/>
          <w:spacing w:val="0"/>
          <w:w w:val="100"/>
          <w:position w:val="0"/>
        </w:rPr>
        <w:t>7</w:t>
      </w:r>
      <w:r>
        <w:rPr>
          <w:color w:val="000000"/>
          <w:spacing w:val="0"/>
          <w:w w:val="100"/>
          <w:position w:val="0"/>
        </w:rPr>
        <w:t>、资产处置收益</w:t>
      </w:r>
      <w:bookmarkEnd w:id="1800"/>
      <w:bookmarkEnd w:id="1801"/>
      <w:bookmarkEnd w:id="1803"/>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0"/>
        <w:gridCol w:w="3245"/>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资产处置收益的来源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固定资产处置利得（损失以</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17,450,629.19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-29,073,731.05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无形资产处置利得（损失以</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8,752,868.37</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26,203,497.56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-29,073,731.05</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804" w:name="bookmark1804"/>
      <w:bookmarkStart w:id="1805" w:name="bookmark1805"/>
      <w:bookmarkStart w:id="1806" w:name="bookmark1806"/>
      <w:bookmarkStart w:id="1807" w:name="bookmark1807"/>
      <w:r>
        <w:rPr>
          <w:rFonts w:ascii="Times New Roman" w:eastAsia="Times New Roman" w:hAnsi="Times New Roman" w:cs="Times New Roman"/>
          <w:color w:val="000000"/>
          <w:spacing w:val="0"/>
          <w:w w:val="100"/>
          <w:position w:val="0"/>
        </w:rPr>
        <w:t>5</w:t>
      </w:r>
      <w:bookmarkEnd w:id="1806"/>
      <w:r>
        <w:rPr>
          <w:rFonts w:ascii="Times New Roman" w:eastAsia="Times New Roman" w:hAnsi="Times New Roman" w:cs="Times New Roman"/>
          <w:color w:val="000000"/>
          <w:spacing w:val="0"/>
          <w:w w:val="100"/>
          <w:position w:val="0"/>
        </w:rPr>
        <w:t>8</w:t>
      </w:r>
      <w:r>
        <w:rPr>
          <w:color w:val="000000"/>
          <w:spacing w:val="0"/>
          <w:w w:val="100"/>
          <w:position w:val="0"/>
        </w:rPr>
        <w:t>、营业外收入</w:t>
      </w:r>
      <w:bookmarkEnd w:id="1804"/>
      <w:bookmarkEnd w:id="1805"/>
      <w:bookmarkEnd w:id="180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29"/>
        <w:gridCol w:w="2429"/>
        <w:gridCol w:w="2424"/>
        <w:gridCol w:w="2434"/>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计入当期非经常性损益的金额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政府补助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577,140,958.93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both"/>
            </w:pPr>
            <w:r>
              <w:rPr>
                <w:color w:val="000000"/>
                <w:spacing w:val="0"/>
                <w:w w:val="100"/>
                <w:position w:val="0"/>
              </w:rPr>
              <w:t>86,353,174.56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577,140,958.93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非流动资产毁损报废利得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40" w:right="0" w:firstLine="0"/>
              <w:jc w:val="left"/>
            </w:pPr>
            <w:r>
              <w:rPr>
                <w:color w:val="000000"/>
                <w:spacing w:val="0"/>
                <w:w w:val="100"/>
                <w:position w:val="0"/>
              </w:rPr>
              <w:t>879,060.70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40" w:right="0" w:firstLine="0"/>
              <w:jc w:val="left"/>
            </w:pPr>
            <w:r>
              <w:rPr>
                <w:color w:val="000000"/>
                <w:spacing w:val="0"/>
                <w:w w:val="100"/>
                <w:position w:val="0"/>
              </w:rPr>
              <w:t>1,360,844.76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879,060.70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无需支付的债务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40" w:right="0" w:firstLine="0"/>
              <w:jc w:val="left"/>
            </w:pPr>
            <w:r>
              <w:rPr>
                <w:color w:val="000000"/>
                <w:spacing w:val="0"/>
                <w:w w:val="100"/>
                <w:position w:val="0"/>
              </w:rPr>
              <w:t>7,086,812.20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40" w:right="0" w:firstLine="0"/>
              <w:jc w:val="left"/>
            </w:pPr>
            <w:r>
              <w:rPr>
                <w:color w:val="000000"/>
                <w:spacing w:val="0"/>
                <w:w w:val="100"/>
                <w:position w:val="0"/>
              </w:rPr>
              <w:t>9,170,357.94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7,086,812.20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罚款收入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40" w:right="0" w:firstLine="0"/>
              <w:jc w:val="left"/>
            </w:pPr>
            <w:r>
              <w:rPr>
                <w:color w:val="000000"/>
                <w:spacing w:val="0"/>
                <w:w w:val="100"/>
                <w:position w:val="0"/>
              </w:rPr>
              <w:t>1,811,183.88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40" w:right="0" w:firstLine="0"/>
              <w:jc w:val="left"/>
            </w:pPr>
            <w:r>
              <w:rPr>
                <w:color w:val="000000"/>
                <w:spacing w:val="0"/>
                <w:w w:val="100"/>
                <w:position w:val="0"/>
              </w:rPr>
              <w:t>3,244,945.04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1,811,183.88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股权入账价值调整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364,597,001.77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13,547,672.44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both"/>
            </w:pPr>
            <w:r>
              <w:rPr>
                <w:color w:val="000000"/>
                <w:spacing w:val="0"/>
                <w:w w:val="100"/>
                <w:position w:val="0"/>
              </w:rPr>
              <w:t>28,667,590.80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13,547,672.44</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600,465,688.15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493,393,914.87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600,465,688.15</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计入当期损益的政府补助:</w:t>
      </w:r>
    </w:p>
    <w:p>
      <w:pPr>
        <w:widowControl w:val="0"/>
        <w:spacing w:after="119" w:line="1" w:lineRule="exact"/>
      </w:pP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38"/>
        <w:gridCol w:w="2419"/>
        <w:gridCol w:w="2424"/>
        <w:gridCol w:w="2434"/>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补助项目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上期发生金额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80"/>
              <w:jc w:val="left"/>
              <w:rPr>
                <w:sz w:val="17"/>
                <w:szCs w:val="17"/>
              </w:rPr>
            </w:pPr>
            <w:r>
              <w:rPr>
                <w:rFonts w:ascii="SimSun" w:eastAsia="SimSun" w:hAnsi="SimSun" w:cs="SimSun"/>
                <w:color w:val="000000"/>
                <w:spacing w:val="0"/>
                <w:w w:val="100"/>
                <w:position w:val="0"/>
                <w:sz w:val="17"/>
                <w:szCs w:val="17"/>
              </w:rPr>
              <w:t>与资产相关</w:t>
            </w:r>
            <w:r>
              <w:rPr>
                <w:color w:val="000000"/>
                <w:spacing w:val="0"/>
                <w:w w:val="100"/>
                <w:position w:val="0"/>
                <w:sz w:val="18"/>
                <w:szCs w:val="18"/>
              </w:rPr>
              <w:t>/</w:t>
            </w:r>
            <w:r>
              <w:rPr>
                <w:rFonts w:ascii="SimSun" w:eastAsia="SimSun" w:hAnsi="SimSun" w:cs="SimSun"/>
                <w:color w:val="000000"/>
                <w:spacing w:val="0"/>
                <w:w w:val="100"/>
                <w:position w:val="0"/>
                <w:sz w:val="17"/>
                <w:szCs w:val="17"/>
              </w:rPr>
              <w:t>与收益相关</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补贴收入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43,750,958.93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both"/>
            </w:pPr>
            <w:r>
              <w:rPr>
                <w:color w:val="000000"/>
                <w:spacing w:val="0"/>
                <w:w w:val="100"/>
                <w:position w:val="0"/>
              </w:rPr>
              <w:t>44,810,674.56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与收益相关</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搬迁补助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533,390,000.00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与收益相关</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招商引资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both"/>
            </w:pPr>
            <w:r>
              <w:rPr>
                <w:color w:val="000000"/>
                <w:spacing w:val="0"/>
                <w:w w:val="100"/>
                <w:position w:val="0"/>
              </w:rPr>
              <w:t>41,542,500.00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与收益相关</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577,140,958.93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60" w:right="0" w:firstLine="0"/>
              <w:jc w:val="both"/>
            </w:pPr>
            <w:r>
              <w:rPr>
                <w:color w:val="000000"/>
                <w:spacing w:val="0"/>
                <w:w w:val="100"/>
                <w:position w:val="0"/>
              </w:rPr>
              <w:t>86,353,174.56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808" w:name="bookmark1808"/>
      <w:bookmarkStart w:id="1809" w:name="bookmark1809"/>
      <w:bookmarkStart w:id="1810" w:name="bookmark1810"/>
      <w:bookmarkStart w:id="1811" w:name="bookmark1811"/>
      <w:r>
        <w:rPr>
          <w:rFonts w:ascii="Times New Roman" w:eastAsia="Times New Roman" w:hAnsi="Times New Roman" w:cs="Times New Roman"/>
          <w:color w:val="000000"/>
          <w:spacing w:val="0"/>
          <w:w w:val="100"/>
          <w:position w:val="0"/>
        </w:rPr>
        <w:t>5</w:t>
      </w:r>
      <w:bookmarkEnd w:id="1810"/>
      <w:r>
        <w:rPr>
          <w:rFonts w:ascii="Times New Roman" w:eastAsia="Times New Roman" w:hAnsi="Times New Roman" w:cs="Times New Roman"/>
          <w:color w:val="000000"/>
          <w:spacing w:val="0"/>
          <w:w w:val="100"/>
          <w:position w:val="0"/>
        </w:rPr>
        <w:t>9</w:t>
      </w:r>
      <w:r>
        <w:rPr>
          <w:color w:val="000000"/>
          <w:spacing w:val="0"/>
          <w:w w:val="100"/>
          <w:position w:val="0"/>
        </w:rPr>
        <w:t>、营业外支出</w:t>
      </w:r>
      <w:bookmarkEnd w:id="1808"/>
      <w:bookmarkEnd w:id="1809"/>
      <w:bookmarkEnd w:id="181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29"/>
        <w:gridCol w:w="2323"/>
        <w:gridCol w:w="2294"/>
        <w:gridCol w:w="2669"/>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计入当期非经常性损益的金额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对外捐赠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8,922,077.88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11,947,836.00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8,922,077.88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非流动资产处置损失</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2,178,029.29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12,610,269.22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2,178,029.29</w:t>
            </w:r>
          </w:p>
        </w:tc>
      </w:tr>
    </w:tbl>
    <w:p>
      <w:pPr>
        <w:spacing w:lineRule="exact" w:line="1"/>
        <w:rPr>
          <w:sz w:val="2"/>
          <w:szCs w:val="2"/>
        </w:rPr>
      </w:pPr>
      <w:r>
        <w:br w:type="page"/>
      </w:r>
    </w:p>
    <w:tbl>
      <w:tblPr>
        <w:tblOverlap w:val="never"/>
        <w:jc w:val="center"/>
        <w:tblLayout w:type="fixed"/>
      </w:tblPr>
      <w:tblGrid>
        <w:gridCol w:w="2429"/>
        <w:gridCol w:w="2323"/>
        <w:gridCol w:w="2294"/>
        <w:gridCol w:w="2669"/>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1,817,128.52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4,026,488.78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1,817,128.52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12,917,235.69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28,584,594.00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12,917,235.69</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320"/>
        <w:jc w:val="left"/>
      </w:pPr>
      <w:bookmarkStart w:id="1812" w:name="bookmark1812"/>
      <w:bookmarkStart w:id="1813" w:name="bookmark1813"/>
      <w:bookmarkStart w:id="1814" w:name="bookmark1814"/>
      <w:bookmarkStart w:id="1815" w:name="bookmark1815"/>
      <w:r>
        <w:rPr>
          <w:rFonts w:ascii="Times New Roman" w:eastAsia="Times New Roman" w:hAnsi="Times New Roman" w:cs="Times New Roman"/>
          <w:color w:val="000000"/>
          <w:spacing w:val="0"/>
          <w:w w:val="100"/>
          <w:position w:val="0"/>
        </w:rPr>
        <w:t>6</w:t>
      </w:r>
      <w:bookmarkEnd w:id="1814"/>
      <w:r>
        <w:rPr>
          <w:rFonts w:ascii="Times New Roman" w:eastAsia="Times New Roman" w:hAnsi="Times New Roman" w:cs="Times New Roman"/>
          <w:color w:val="000000"/>
          <w:spacing w:val="0"/>
          <w:w w:val="100"/>
          <w:position w:val="0"/>
        </w:rPr>
        <w:t>0</w:t>
      </w:r>
      <w:r>
        <w:rPr>
          <w:color w:val="000000"/>
          <w:spacing w:val="0"/>
          <w:w w:val="100"/>
          <w:position w:val="0"/>
        </w:rPr>
        <w:t>、所得税费用</w:t>
      </w:r>
      <w:bookmarkEnd w:id="1812"/>
      <w:bookmarkEnd w:id="1813"/>
      <w:bookmarkEnd w:id="1815"/>
    </w:p>
    <w:p>
      <w:pPr>
        <w:pStyle w:val="Style16"/>
        <w:keepNext/>
        <w:keepLines/>
        <w:widowControl w:val="0"/>
        <w:shd w:val="clear" w:color="auto" w:fill="auto"/>
        <w:bidi w:val="0"/>
        <w:spacing w:before="0" w:after="340" w:line="240" w:lineRule="auto"/>
        <w:ind w:left="0" w:right="0" w:firstLine="480"/>
        <w:jc w:val="left"/>
      </w:pPr>
      <w:bookmarkStart w:id="1812" w:name="bookmark1812"/>
      <w:bookmarkStart w:id="1813" w:name="bookmark1813"/>
      <w:bookmarkStart w:id="1816" w:name="bookmark181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）所得税费用表</w:t>
      </w:r>
      <w:bookmarkEnd w:id="1812"/>
      <w:bookmarkEnd w:id="1813"/>
      <w:bookmarkEnd w:id="1816"/>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当期所得税费用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457,778,696.15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564,800,047.60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递延所得税费用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-191,722,048.10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-269,619,411.14</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266,056,648.05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295,180,636.46</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480"/>
        <w:jc w:val="left"/>
      </w:pPr>
      <w:bookmarkStart w:id="1817" w:name="bookmark1817"/>
      <w:bookmarkStart w:id="1818" w:name="bookmark1818"/>
      <w:bookmarkStart w:id="1819" w:name="bookmark1819"/>
      <w:r>
        <w:rPr>
          <w:rFonts w:ascii="Times New Roman" w:eastAsia="Times New Roman" w:hAnsi="Times New Roman" w:cs="Times New Roman"/>
          <w:color w:val="000000"/>
          <w:spacing w:val="0"/>
          <w:w w:val="100"/>
          <w:position w:val="0"/>
        </w:rPr>
        <w:t>（2</w:t>
      </w:r>
      <w:r>
        <w:rPr>
          <w:color w:val="000000"/>
          <w:spacing w:val="0"/>
          <w:w w:val="100"/>
          <w:position w:val="0"/>
        </w:rPr>
        <w:t>）会计利润与所得税费用调整过程</w:t>
      </w:r>
      <w:bookmarkEnd w:id="1817"/>
      <w:bookmarkEnd w:id="1818"/>
      <w:bookmarkEnd w:id="1819"/>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6043"/>
        <w:gridCol w:w="3672"/>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利润总额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2,172,269,942.54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按法定</w:t>
            </w:r>
            <w:r>
              <w:rPr>
                <w:color w:val="000000"/>
                <w:spacing w:val="0"/>
                <w:w w:val="100"/>
                <w:position w:val="0"/>
                <w:sz w:val="18"/>
                <w:szCs w:val="18"/>
              </w:rPr>
              <w:t>/</w:t>
            </w:r>
            <w:r>
              <w:rPr>
                <w:rFonts w:ascii="SimSun" w:eastAsia="SimSun" w:hAnsi="SimSun" w:cs="SimSun"/>
                <w:color w:val="000000"/>
                <w:spacing w:val="0"/>
                <w:w w:val="100"/>
                <w:position w:val="0"/>
                <w:sz w:val="17"/>
                <w:szCs w:val="17"/>
              </w:rPr>
              <w:t>适用税率计算的所得税费用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00" w:right="0" w:firstLine="0"/>
              <w:jc w:val="both"/>
            </w:pPr>
            <w:r>
              <w:rPr>
                <w:color w:val="000000"/>
                <w:spacing w:val="0"/>
                <w:w w:val="100"/>
                <w:position w:val="0"/>
              </w:rPr>
              <w:t>325,840,491.38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子公司适用不同税率的影响</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00" w:right="0" w:firstLine="0"/>
              <w:jc w:val="both"/>
            </w:pPr>
            <w:r>
              <w:rPr>
                <w:color w:val="000000"/>
                <w:spacing w:val="0"/>
                <w:w w:val="100"/>
                <w:position w:val="0"/>
              </w:rPr>
              <w:t>-33,940,524.87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调整以前期间所得税的影响</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600" w:right="0" w:firstLine="0"/>
              <w:jc w:val="both"/>
            </w:pPr>
            <w:r>
              <w:rPr>
                <w:color w:val="000000"/>
                <w:spacing w:val="0"/>
                <w:w w:val="100"/>
                <w:position w:val="0"/>
              </w:rPr>
              <w:t>26,378,994.07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非应税收入的影响</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-199,768,992.13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不可抵扣的成本、费用和损失的影响</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600" w:right="0" w:firstLine="0"/>
              <w:jc w:val="both"/>
            </w:pPr>
            <w:r>
              <w:rPr>
                <w:color w:val="000000"/>
                <w:spacing w:val="0"/>
                <w:w w:val="100"/>
                <w:position w:val="0"/>
              </w:rPr>
              <w:t>35,054,244.88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使用前期未确认递延所得税资产的可抵扣亏损的影响</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00" w:right="0" w:firstLine="0"/>
              <w:jc w:val="both"/>
            </w:pPr>
            <w:r>
              <w:rPr>
                <w:color w:val="000000"/>
                <w:spacing w:val="0"/>
                <w:w w:val="100"/>
                <w:position w:val="0"/>
              </w:rPr>
              <w:t>-15,434,485.73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本期未确认递延所得税资产的可抵扣暂时性差异或可抵扣亏损的影响</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00" w:right="0" w:firstLine="0"/>
              <w:jc w:val="both"/>
            </w:pPr>
            <w:r>
              <w:rPr>
                <w:color w:val="000000"/>
                <w:spacing w:val="0"/>
                <w:w w:val="100"/>
                <w:position w:val="0"/>
              </w:rPr>
              <w:t>268,062,142.88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权益法核算的合营企业和联营企业损益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600" w:right="0" w:firstLine="0"/>
              <w:jc w:val="both"/>
            </w:pPr>
            <w:r>
              <w:rPr>
                <w:color w:val="000000"/>
                <w:spacing w:val="0"/>
                <w:w w:val="100"/>
                <w:position w:val="0"/>
              </w:rPr>
              <w:t>40,803,365.18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税率变动对期初递延所得税余额的影响</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00" w:right="0" w:firstLine="0"/>
              <w:jc w:val="both"/>
            </w:pPr>
            <w:r>
              <w:rPr>
                <w:color w:val="000000"/>
                <w:spacing w:val="0"/>
                <w:w w:val="100"/>
                <w:position w:val="0"/>
              </w:rPr>
              <w:t>-14,899,281.39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研究开发费加成扣除的纳税影响（以</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填列）</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-136,939,306.22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作为权益核算的永续债利息税前扣除</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00" w:right="0" w:firstLine="0"/>
              <w:jc w:val="both"/>
            </w:pPr>
            <w:r>
              <w:rPr>
                <w:color w:val="000000"/>
                <w:spacing w:val="0"/>
                <w:w w:val="100"/>
                <w:position w:val="0"/>
              </w:rPr>
              <w:t>-29,100,000.00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所得税费用</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500" w:right="0" w:firstLine="0"/>
              <w:jc w:val="both"/>
            </w:pPr>
            <w:r>
              <w:rPr>
                <w:color w:val="000000"/>
                <w:spacing w:val="0"/>
                <w:w w:val="100"/>
                <w:position w:val="0"/>
              </w:rPr>
              <w:t>266,056,648.05</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320"/>
        <w:jc w:val="left"/>
      </w:pPr>
      <w:bookmarkStart w:id="1820" w:name="bookmark1820"/>
      <w:bookmarkStart w:id="1821" w:name="bookmark1821"/>
      <w:bookmarkStart w:id="1822" w:name="bookmark1822"/>
      <w:bookmarkStart w:id="1823" w:name="bookmark1823"/>
      <w:r>
        <w:rPr>
          <w:rFonts w:ascii="Times New Roman" w:eastAsia="Times New Roman" w:hAnsi="Times New Roman" w:cs="Times New Roman"/>
          <w:color w:val="000000"/>
          <w:spacing w:val="0"/>
          <w:w w:val="100"/>
          <w:position w:val="0"/>
        </w:rPr>
        <w:t>6</w:t>
      </w:r>
      <w:bookmarkEnd w:id="1822"/>
      <w:r>
        <w:rPr>
          <w:rFonts w:ascii="Times New Roman" w:eastAsia="Times New Roman" w:hAnsi="Times New Roman" w:cs="Times New Roman"/>
          <w:color w:val="000000"/>
          <w:spacing w:val="0"/>
          <w:w w:val="100"/>
          <w:position w:val="0"/>
        </w:rPr>
        <w:t>1</w:t>
      </w:r>
      <w:r>
        <w:rPr>
          <w:color w:val="000000"/>
          <w:spacing w:val="0"/>
          <w:w w:val="100"/>
          <w:position w:val="0"/>
        </w:rPr>
        <w:t>、现金流量表项目</w:t>
      </w:r>
      <w:bookmarkEnd w:id="1820"/>
      <w:bookmarkEnd w:id="1821"/>
      <w:bookmarkEnd w:id="1823"/>
    </w:p>
    <w:p>
      <w:pPr>
        <w:pStyle w:val="Style16"/>
        <w:keepNext/>
        <w:keepLines/>
        <w:widowControl w:val="0"/>
        <w:shd w:val="clear" w:color="auto" w:fill="auto"/>
        <w:bidi w:val="0"/>
        <w:spacing w:before="0" w:after="340" w:line="240" w:lineRule="auto"/>
        <w:ind w:left="0" w:right="0" w:firstLine="320"/>
        <w:jc w:val="left"/>
      </w:pPr>
      <w:bookmarkStart w:id="1820" w:name="bookmark1820"/>
      <w:bookmarkStart w:id="1821" w:name="bookmark1821"/>
      <w:bookmarkStart w:id="1824" w:name="bookmark182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）收到的其他与经营活动有关的现金</w:t>
      </w:r>
      <w:bookmarkEnd w:id="1820"/>
      <w:bookmarkEnd w:id="1821"/>
      <w:bookmarkEnd w:id="1824"/>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违约金及罚款</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21,312,403.81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31,483,669.33</w:t>
            </w:r>
          </w:p>
        </w:tc>
      </w:tr>
    </w:tbl>
    <w:p>
      <w:pPr>
        <w:spacing w:lineRule="exact" w:line="1"/>
        <w:rPr>
          <w:sz w:val="2"/>
          <w:szCs w:val="2"/>
        </w:rPr>
      </w:pPr>
      <w:r>
        <w:br w:type="page"/>
      </w:r>
    </w:p>
    <w:tbl>
      <w:tblPr>
        <w:tblOverlap w:val="never"/>
        <w:jc w:val="center"/>
        <w:tblLayout w:type="fixed"/>
      </w:tblPr>
      <w:tblGrid>
        <w:gridCol w:w="3240"/>
        <w:gridCol w:w="3235"/>
        <w:gridCol w:w="3240"/>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财务费用</w:t>
            </w:r>
            <w:r>
              <w:rPr>
                <w:color w:val="000000"/>
                <w:spacing w:val="0"/>
                <w:w w:val="100"/>
                <w:position w:val="0"/>
                <w:sz w:val="18"/>
                <w:szCs w:val="18"/>
              </w:rPr>
              <w:t>-</w:t>
            </w: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380,426,195.87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301,405,794.11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与收益相关的政府补助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792,045,853.85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502,905,296.95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往来款及其他收入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200,271,888.17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228,147,969.26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融资租赁业务净回收</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3,562,339,444.74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5,885,287,081.31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4,956,395,786.44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6,949,229,810.96</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480"/>
        <w:jc w:val="left"/>
      </w:pPr>
      <w:bookmarkStart w:id="1825" w:name="bookmark1825"/>
      <w:bookmarkStart w:id="1826" w:name="bookmark1826"/>
      <w:bookmarkStart w:id="1827" w:name="bookmark1827"/>
      <w:r>
        <w:rPr>
          <w:rFonts w:ascii="Times New Roman" w:eastAsia="Times New Roman" w:hAnsi="Times New Roman" w:cs="Times New Roman"/>
          <w:color w:val="000000"/>
          <w:spacing w:val="0"/>
          <w:w w:val="100"/>
          <w:position w:val="0"/>
        </w:rPr>
        <w:t>(2</w:t>
      </w:r>
      <w:r>
        <w:rPr>
          <w:color w:val="000000"/>
          <w:spacing w:val="0"/>
          <w:w w:val="100"/>
          <w:position w:val="0"/>
        </w:rPr>
        <w:t>)支付的其他与经营活动有关的现金</w:t>
      </w:r>
      <w:bookmarkEnd w:id="1825"/>
      <w:bookmarkEnd w:id="1826"/>
      <w:bookmarkEnd w:id="182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60" w:right="0" w:firstLine="0"/>
              <w:jc w:val="left"/>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金融机构手续费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244,065,319.39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249,130,994.84</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业务招待费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114,049,421.75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134,787,611.84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差旅费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34,480,991.74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55,277,692.76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25,301,574.10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21,976,874.36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运输费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1,098,519,658.39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1,035,450,908.40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租赁费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11,613,158.79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14,283,881.89</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排污费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18,878,944.13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18,686,112.18</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30,058,435.52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19,412,563.18</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修理费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30,764,539.64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54,630,753.25</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装卸费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36,441,851.25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37,988,391.76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中介机构服务费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49,981,129.73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43,965,039.03</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对外捐赠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8,922,077.88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11,947,836.00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131,699,592.31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105,542,724.58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1,834,776,694.62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1,803,081,384.07</w:t>
            </w:r>
          </w:p>
        </w:tc>
      </w:tr>
    </w:tbl>
    <w:p>
      <w:pPr>
        <w:widowControl w:val="0"/>
        <w:spacing w:after="319" w:line="1" w:lineRule="exact"/>
      </w:pPr>
    </w:p>
    <w:p>
      <w:pPr>
        <w:pStyle w:val="Style16"/>
        <w:keepNext/>
        <w:keepLines/>
        <w:widowControl w:val="0"/>
        <w:numPr>
          <w:ilvl w:val="0"/>
          <w:numId w:val="87"/>
        </w:numPr>
        <w:shd w:val="clear" w:color="auto" w:fill="auto"/>
        <w:bidi w:val="0"/>
        <w:spacing w:before="0" w:after="380" w:line="240" w:lineRule="auto"/>
        <w:ind w:left="0" w:right="0" w:firstLine="480"/>
        <w:jc w:val="left"/>
      </w:pPr>
      <w:bookmarkStart w:id="1828" w:name="bookmark1828"/>
      <w:bookmarkStart w:id="1829" w:name="bookmark1829"/>
      <w:bookmarkStart w:id="1830" w:name="bookmark1830"/>
      <w:bookmarkStart w:id="1831" w:name="bookmark1831"/>
      <w:bookmarkEnd w:id="1830"/>
      <w:r>
        <w:rPr>
          <w:color w:val="000000"/>
          <w:spacing w:val="0"/>
          <w:w w:val="100"/>
          <w:position w:val="0"/>
        </w:rPr>
        <w:t>收到的其他与投资活动有关的现金</w:t>
      </w:r>
      <w:bookmarkEnd w:id="1828"/>
      <w:bookmarkEnd w:id="1829"/>
      <w:bookmarkEnd w:id="183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60" w:right="0" w:firstLine="0"/>
              <w:jc w:val="left"/>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收回债权转让款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409,282,077.65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767,670,000.00</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409,282,077.65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767,670,000.00</w:t>
            </w:r>
          </w:p>
        </w:tc>
      </w:tr>
    </w:tbl>
    <w:p>
      <w:pPr>
        <w:widowControl w:val="0"/>
        <w:spacing w:after="319" w:line="1" w:lineRule="exact"/>
      </w:pPr>
    </w:p>
    <w:p>
      <w:pPr>
        <w:pStyle w:val="Style16"/>
        <w:keepNext/>
        <w:keepLines/>
        <w:widowControl w:val="0"/>
        <w:numPr>
          <w:ilvl w:val="0"/>
          <w:numId w:val="87"/>
        </w:numPr>
        <w:shd w:val="clear" w:color="auto" w:fill="auto"/>
        <w:bidi w:val="0"/>
        <w:spacing w:before="0" w:after="380" w:line="240" w:lineRule="auto"/>
        <w:ind w:left="0" w:right="0" w:firstLine="480"/>
        <w:jc w:val="left"/>
      </w:pPr>
      <w:bookmarkStart w:id="1832" w:name="bookmark1832"/>
      <w:bookmarkStart w:id="1833" w:name="bookmark1833"/>
      <w:bookmarkStart w:id="1834" w:name="bookmark1834"/>
      <w:bookmarkStart w:id="1835" w:name="bookmark1835"/>
      <w:bookmarkEnd w:id="1834"/>
      <w:r>
        <w:rPr>
          <w:color w:val="000000"/>
          <w:spacing w:val="0"/>
          <w:w w:val="100"/>
          <w:position w:val="0"/>
        </w:rPr>
        <w:t>支付的其他与投资活动有关的现金</w:t>
      </w:r>
      <w:bookmarkEnd w:id="1832"/>
      <w:bookmarkEnd w:id="1833"/>
      <w:bookmarkEnd w:id="183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60" w:right="0" w:firstLine="0"/>
              <w:jc w:val="left"/>
              <w:rPr>
                <w:sz w:val="17"/>
                <w:szCs w:val="17"/>
              </w:rPr>
            </w:pPr>
            <w:r>
              <w:rPr>
                <w:rFonts w:ascii="SimSun" w:eastAsia="SimSun" w:hAnsi="SimSun" w:cs="SimSun"/>
                <w:color w:val="000000"/>
                <w:spacing w:val="0"/>
                <w:w w:val="100"/>
                <w:position w:val="0"/>
                <w:sz w:val="17"/>
                <w:szCs w:val="17"/>
              </w:rPr>
              <w:t>上期发生额</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预付土地款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101,130,000.00</w:t>
            </w:r>
          </w:p>
        </w:tc>
      </w:tr>
    </w:tbl>
    <w:p>
      <w:pPr>
        <w:spacing w:lineRule="exact" w:line="1"/>
        <w:rPr>
          <w:sz w:val="2"/>
          <w:szCs w:val="2"/>
        </w:rPr>
      </w:pPr>
      <w:r>
        <w:br w:type="page"/>
      </w:r>
    </w:p>
    <w:tbl>
      <w:tblPr>
        <w:tblOverlap w:val="never"/>
        <w:jc w:val="center"/>
        <w:tblLayout w:type="fixed"/>
      </w:tblPr>
      <w:tblGrid>
        <w:gridCol w:w="3240"/>
        <w:gridCol w:w="3235"/>
        <w:gridCol w:w="3240"/>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101,130,000.00</w:t>
            </w:r>
          </w:p>
        </w:tc>
      </w:tr>
    </w:tbl>
    <w:p>
      <w:pPr>
        <w:widowControl w:val="0"/>
        <w:spacing w:after="299" w:line="1" w:lineRule="exact"/>
      </w:pPr>
    </w:p>
    <w:p>
      <w:pPr>
        <w:pStyle w:val="Style16"/>
        <w:keepNext/>
        <w:keepLines/>
        <w:widowControl w:val="0"/>
        <w:numPr>
          <w:ilvl w:val="0"/>
          <w:numId w:val="87"/>
        </w:numPr>
        <w:shd w:val="clear" w:color="auto" w:fill="auto"/>
        <w:bidi w:val="0"/>
        <w:spacing w:before="0" w:after="380" w:line="240" w:lineRule="auto"/>
        <w:ind w:left="0" w:right="0" w:firstLine="480"/>
        <w:jc w:val="left"/>
      </w:pPr>
      <w:bookmarkStart w:id="1836" w:name="bookmark1836"/>
      <w:bookmarkStart w:id="1837" w:name="bookmark1837"/>
      <w:bookmarkStart w:id="1838" w:name="bookmark1838"/>
      <w:bookmarkStart w:id="1839" w:name="bookmark1839"/>
      <w:bookmarkEnd w:id="1838"/>
      <w:r>
        <w:rPr>
          <w:color w:val="000000"/>
          <w:spacing w:val="0"/>
          <w:w w:val="100"/>
          <w:position w:val="0"/>
        </w:rPr>
        <w:t>收到的其他与筹资活动有关的现金</w:t>
      </w:r>
      <w:bookmarkEnd w:id="1836"/>
      <w:bookmarkEnd w:id="1837"/>
      <w:bookmarkEnd w:id="1839"/>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短期融资券等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814,457,000.00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3,081,090,437.86</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设备售后回租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900,000,000.00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1,717,600,000.00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融资租赁保证金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362,299,603.12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股东财务资助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332,440,865.27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保证金净回收</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3,153,589,473.80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734,974,699.49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5,230,346,076.92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5,866,106,002.62</w:t>
            </w:r>
          </w:p>
        </w:tc>
      </w:tr>
    </w:tbl>
    <w:p>
      <w:pPr>
        <w:widowControl w:val="0"/>
        <w:spacing w:after="299" w:line="1" w:lineRule="exact"/>
      </w:pPr>
    </w:p>
    <w:p>
      <w:pPr>
        <w:pStyle w:val="Style16"/>
        <w:keepNext/>
        <w:keepLines/>
        <w:widowControl w:val="0"/>
        <w:numPr>
          <w:ilvl w:val="0"/>
          <w:numId w:val="87"/>
        </w:numPr>
        <w:shd w:val="clear" w:color="auto" w:fill="auto"/>
        <w:bidi w:val="0"/>
        <w:spacing w:before="0" w:after="380" w:line="240" w:lineRule="auto"/>
        <w:ind w:left="0" w:right="0" w:firstLine="480"/>
        <w:jc w:val="left"/>
      </w:pPr>
      <w:bookmarkStart w:id="1840" w:name="bookmark1840"/>
      <w:bookmarkStart w:id="1841" w:name="bookmark1841"/>
      <w:bookmarkStart w:id="1842" w:name="bookmark1842"/>
      <w:bookmarkStart w:id="1843" w:name="bookmark1843"/>
      <w:bookmarkEnd w:id="1842"/>
      <w:r>
        <w:rPr>
          <w:color w:val="000000"/>
          <w:spacing w:val="0"/>
          <w:w w:val="100"/>
          <w:position w:val="0"/>
        </w:rPr>
        <w:t>支付的其他与筹资活动有关的现金</w:t>
      </w:r>
      <w:bookmarkEnd w:id="1840"/>
      <w:bookmarkEnd w:id="1841"/>
      <w:bookmarkEnd w:id="1843"/>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5"/>
        <w:gridCol w:w="324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偿还短期融资券、中票等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2,190,000,000.00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5,070,000,000.00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偿还到期债券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900,000,000.00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1,182,150,000.00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偿还设备售后回租款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2,568,988,488.34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3,155,141,094.22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支付优先股股利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387,101,073.42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493,494,767.52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支付永续债券利息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194,000,000.00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194,000,000.00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归还股东财务资助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708,440,900.00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融资租赁保证金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35,500,000.00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15,000,000.00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支付国开基金股权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购买少数股东股权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450,000,000.00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40" w:right="0" w:firstLine="0"/>
              <w:jc w:val="both"/>
            </w:pPr>
            <w:r>
              <w:rPr>
                <w:color w:val="000000"/>
                <w:spacing w:val="0"/>
                <w:w w:val="100"/>
                <w:position w:val="0"/>
              </w:rPr>
              <w:t>7,511,530,461.76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10,109,785,861.74</w:t>
            </w:r>
          </w:p>
        </w:tc>
      </w:tr>
    </w:tbl>
    <w:p>
      <w:pPr>
        <w:widowControl w:val="0"/>
        <w:spacing w:after="299" w:line="1" w:lineRule="exact"/>
      </w:pPr>
    </w:p>
    <w:p>
      <w:pPr>
        <w:pStyle w:val="Style16"/>
        <w:keepNext/>
        <w:keepLines/>
        <w:widowControl w:val="0"/>
        <w:shd w:val="clear" w:color="auto" w:fill="auto"/>
        <w:bidi w:val="0"/>
        <w:spacing w:before="0" w:after="380" w:line="240" w:lineRule="auto"/>
        <w:ind w:left="0" w:right="0" w:firstLine="320"/>
        <w:jc w:val="left"/>
      </w:pPr>
      <w:bookmarkStart w:id="1844" w:name="bookmark1844"/>
      <w:bookmarkStart w:id="1845" w:name="bookmark1845"/>
      <w:bookmarkStart w:id="1846" w:name="bookmark1846"/>
      <w:bookmarkStart w:id="1847" w:name="bookmark1847"/>
      <w:r>
        <w:rPr>
          <w:rFonts w:ascii="Times New Roman" w:eastAsia="Times New Roman" w:hAnsi="Times New Roman" w:cs="Times New Roman"/>
          <w:color w:val="000000"/>
          <w:spacing w:val="0"/>
          <w:w w:val="100"/>
          <w:position w:val="0"/>
        </w:rPr>
        <w:t>6</w:t>
      </w:r>
      <w:bookmarkEnd w:id="1846"/>
      <w:r>
        <w:rPr>
          <w:rFonts w:ascii="Times New Roman" w:eastAsia="Times New Roman" w:hAnsi="Times New Roman" w:cs="Times New Roman"/>
          <w:color w:val="000000"/>
          <w:spacing w:val="0"/>
          <w:w w:val="100"/>
          <w:position w:val="0"/>
        </w:rPr>
        <w:t>2</w:t>
      </w:r>
      <w:r>
        <w:rPr>
          <w:color w:val="000000"/>
          <w:spacing w:val="0"/>
          <w:w w:val="100"/>
          <w:position w:val="0"/>
        </w:rPr>
        <w:t>、现金流量表补充资料</w:t>
      </w:r>
      <w:bookmarkEnd w:id="1844"/>
      <w:bookmarkEnd w:id="1845"/>
      <w:bookmarkEnd w:id="1847"/>
    </w:p>
    <w:p>
      <w:pPr>
        <w:pStyle w:val="Style16"/>
        <w:keepNext/>
        <w:keepLines/>
        <w:widowControl w:val="0"/>
        <w:shd w:val="clear" w:color="auto" w:fill="auto"/>
        <w:bidi w:val="0"/>
        <w:spacing w:before="0" w:after="380" w:line="240" w:lineRule="auto"/>
        <w:ind w:left="0" w:right="0" w:firstLine="480"/>
        <w:jc w:val="left"/>
      </w:pPr>
      <w:bookmarkStart w:id="1844" w:name="bookmark1844"/>
      <w:bookmarkStart w:id="1845" w:name="bookmark1845"/>
      <w:bookmarkStart w:id="1848" w:name="bookmark1848"/>
      <w:r>
        <w:rPr>
          <w:rFonts w:ascii="Times New Roman" w:eastAsia="Times New Roman" w:hAnsi="Times New Roman" w:cs="Times New Roman"/>
          <w:color w:val="000000"/>
          <w:spacing w:val="0"/>
          <w:w w:val="100"/>
          <w:position w:val="0"/>
        </w:rPr>
        <w:t>(1</w:t>
      </w:r>
      <w:r>
        <w:rPr>
          <w:color w:val="000000"/>
          <w:spacing w:val="0"/>
          <w:w w:val="100"/>
          <w:position w:val="0"/>
        </w:rPr>
        <w:t>)现金流量表补充资料</w:t>
      </w:r>
      <w:bookmarkEnd w:id="1844"/>
      <w:bookmarkEnd w:id="1845"/>
      <w:bookmarkEnd w:id="1848"/>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5179"/>
        <w:gridCol w:w="2443"/>
        <w:gridCol w:w="2093"/>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补充资料</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本期金额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上期金额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.将净利润调节为经营活动现金流量：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1,906,213,294.49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1,753,298,192.81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加：资产减值准备</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665,298,589.33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1,154,859,611.92</w:t>
            </w:r>
          </w:p>
        </w:tc>
      </w:tr>
    </w:tbl>
    <w:p>
      <w:pPr>
        <w:spacing w:lineRule="exact" w:line="1"/>
        <w:rPr>
          <w:sz w:val="2"/>
          <w:szCs w:val="2"/>
        </w:rPr>
      </w:pPr>
      <w:r>
        <w:br w:type="page"/>
      </w:r>
    </w:p>
    <w:tbl>
      <w:tblPr>
        <w:tblOverlap w:val="never"/>
        <w:jc w:val="center"/>
        <w:tblLayout w:type="fixed"/>
      </w:tblPr>
      <w:tblGrid>
        <w:gridCol w:w="5179"/>
        <w:gridCol w:w="2443"/>
        <w:gridCol w:w="2093"/>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固定资产折旧、油气资产折耗、生产性生物资产折旧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40" w:right="0" w:firstLine="0"/>
              <w:jc w:val="both"/>
            </w:pPr>
            <w:r>
              <w:rPr>
                <w:color w:val="000000"/>
                <w:spacing w:val="0"/>
                <w:w w:val="100"/>
                <w:position w:val="0"/>
              </w:rPr>
              <w:t>2,267,883,919.56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1,853,139,090.52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使用权资产折旧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无形资产摊销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49,691,095.45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53,100,846.01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长期待摊费用摊销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60" w:right="0" w:firstLine="0"/>
              <w:jc w:val="both"/>
            </w:pPr>
            <w:r>
              <w:rPr>
                <w:color w:val="000000"/>
                <w:spacing w:val="0"/>
                <w:w w:val="100"/>
                <w:position w:val="0"/>
              </w:rPr>
              <w:t>2,916,033.48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7,433,030.41</w:t>
            </w:r>
          </w:p>
        </w:tc>
      </w:tr>
      <w:tr>
        <w:trPr>
          <w:trHeight w:val="71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54" w:lineRule="exact"/>
              <w:ind w:left="0" w:right="0" w:firstLine="740"/>
              <w:jc w:val="left"/>
              <w:rPr>
                <w:sz w:val="17"/>
                <w:szCs w:val="17"/>
              </w:rPr>
            </w:pPr>
            <w:r>
              <w:rPr>
                <w:rFonts w:ascii="SimSun" w:eastAsia="SimSun" w:hAnsi="SimSun" w:cs="SimSun"/>
                <w:color w:val="000000"/>
                <w:spacing w:val="0"/>
                <w:w w:val="100"/>
                <w:position w:val="0"/>
                <w:sz w:val="17"/>
                <w:szCs w:val="17"/>
              </w:rPr>
              <w:t>处置固定资产、无形资产和其他长期资产的损失（收益 以号填列）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60" w:right="0" w:firstLine="0"/>
              <w:jc w:val="both"/>
            </w:pPr>
            <w:r>
              <w:rPr>
                <w:color w:val="000000"/>
                <w:spacing w:val="0"/>
                <w:w w:val="100"/>
                <w:position w:val="0"/>
              </w:rPr>
              <w:t>1,298,968.59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30,173,140.18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固定资产报废损失（收益以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-26,203,497.56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1,361,320.41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公允价值变动损失（收益以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-6,261,281.76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-26,692,741.61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财务费用（收益以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40" w:right="0" w:firstLine="0"/>
              <w:jc w:val="both"/>
            </w:pPr>
            <w:r>
              <w:rPr>
                <w:color w:val="000000"/>
                <w:spacing w:val="0"/>
                <w:w w:val="100"/>
                <w:position w:val="0"/>
              </w:rPr>
              <w:t>2,139,908,266.82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3,073,865,213.86</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投资损失（收益以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20" w:right="0" w:firstLine="0"/>
              <w:jc w:val="both"/>
            </w:pPr>
            <w:r>
              <w:rPr>
                <w:color w:val="000000"/>
                <w:spacing w:val="0"/>
                <w:w w:val="100"/>
                <w:position w:val="0"/>
              </w:rPr>
              <w:t>-173,363,537.49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-538,597,824.66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递延所得税资产减少（增加以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20" w:right="0" w:firstLine="0"/>
              <w:jc w:val="both"/>
            </w:pPr>
            <w:r>
              <w:rPr>
                <w:color w:val="000000"/>
                <w:spacing w:val="0"/>
                <w:w w:val="100"/>
                <w:position w:val="0"/>
              </w:rPr>
              <w:t>-191,722,048.10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-288,568,932.42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递延所得税负债增加（减少以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60" w:right="0" w:firstLine="0"/>
              <w:jc w:val="both"/>
            </w:pPr>
            <w:r>
              <w:rPr>
                <w:color w:val="000000"/>
                <w:spacing w:val="0"/>
                <w:w w:val="100"/>
                <w:position w:val="0"/>
              </w:rPr>
              <w:t>5,161,410.38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pPr>
            <w:r>
              <w:rPr>
                <w:color w:val="000000"/>
                <w:spacing w:val="0"/>
                <w:w w:val="100"/>
                <w:position w:val="0"/>
              </w:rPr>
              <w:t>1,411,125.59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存货的减少（增加以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20" w:right="0" w:firstLine="0"/>
              <w:jc w:val="both"/>
            </w:pPr>
            <w:r>
              <w:rPr>
                <w:color w:val="000000"/>
                <w:spacing w:val="0"/>
                <w:w w:val="100"/>
                <w:position w:val="0"/>
              </w:rPr>
              <w:t>-360,128,826.69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2,122,985,295.71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经营性应收项目的减少（增加以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40" w:right="0" w:firstLine="0"/>
              <w:jc w:val="both"/>
            </w:pPr>
            <w:r>
              <w:rPr>
                <w:color w:val="000000"/>
                <w:spacing w:val="0"/>
                <w:w w:val="100"/>
                <w:position w:val="0"/>
              </w:rPr>
              <w:t>5,956,184,790.79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7,690,318,930.21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经营性应付项目的增加（减少以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20" w:right="0" w:firstLine="0"/>
              <w:jc w:val="both"/>
            </w:pPr>
            <w:r>
              <w:rPr>
                <w:color w:val="000000"/>
                <w:spacing w:val="0"/>
                <w:w w:val="100"/>
                <w:position w:val="0"/>
              </w:rPr>
              <w:t>-977,074,501.01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-4,655,379,076.00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4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11,259,802,676.28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12,232,707,222.94</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不涉及现金收支的重大投资和筹资活动：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8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债务转为资本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.现金及现金等价物净变动情况：</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8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现金的期末余额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40" w:right="0" w:firstLine="0"/>
              <w:jc w:val="both"/>
            </w:pPr>
            <w:r>
              <w:rPr>
                <w:color w:val="000000"/>
                <w:spacing w:val="0"/>
                <w:w w:val="100"/>
                <w:position w:val="0"/>
              </w:rPr>
              <w:t>4,389,169,963.79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2,890,328,027.41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减：现金的期初余额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40" w:right="0" w:firstLine="0"/>
              <w:jc w:val="both"/>
            </w:pPr>
            <w:r>
              <w:rPr>
                <w:color w:val="000000"/>
                <w:spacing w:val="0"/>
                <w:w w:val="100"/>
                <w:position w:val="0"/>
              </w:rPr>
              <w:t>2,890,328,027.41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both"/>
            </w:pPr>
            <w:r>
              <w:rPr>
                <w:color w:val="000000"/>
                <w:spacing w:val="0"/>
                <w:w w:val="100"/>
                <w:position w:val="0"/>
              </w:rPr>
              <w:t>2,381,558,242.52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现金及现金等价物净增加额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40" w:right="0" w:firstLine="0"/>
              <w:jc w:val="both"/>
            </w:pPr>
            <w:r>
              <w:rPr>
                <w:color w:val="000000"/>
                <w:spacing w:val="0"/>
                <w:w w:val="100"/>
                <w:position w:val="0"/>
              </w:rPr>
              <w:t>1,498,841,936.38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508,769,784.89</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480"/>
        <w:jc w:val="left"/>
      </w:pPr>
      <w:bookmarkStart w:id="1849" w:name="bookmark1849"/>
      <w:bookmarkStart w:id="1850" w:name="bookmark1850"/>
      <w:bookmarkStart w:id="1851" w:name="bookmark185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）本期收到的处置子公司的现金净额</w:t>
      </w:r>
      <w:bookmarkEnd w:id="1849"/>
      <w:bookmarkEnd w:id="1850"/>
      <w:bookmarkEnd w:id="185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5064"/>
        <w:gridCol w:w="4651"/>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本期处置子公司收到的现金或现金等价物</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16,100,000.00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寿光晨鸣工业物流有限公司</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7,100,000.00</w:t>
            </w:r>
          </w:p>
        </w:tc>
      </w:tr>
    </w:tbl>
    <w:p>
      <w:pPr>
        <w:spacing w:lineRule="exact" w:line="1"/>
        <w:rPr>
          <w:sz w:val="2"/>
          <w:szCs w:val="2"/>
        </w:rPr>
      </w:pPr>
      <w:r>
        <w:br w:type="page"/>
      </w:r>
    </w:p>
    <w:tbl>
      <w:tblPr>
        <w:tblOverlap w:val="never"/>
        <w:jc w:val="center"/>
        <w:tblLayout w:type="fixed"/>
      </w:tblPr>
      <w:tblGrid>
        <w:gridCol w:w="5064"/>
        <w:gridCol w:w="4651"/>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青岛晨鸣国际物流有限公司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减：丧失控制权日子公司持有的现金及现金等价物</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262,330.85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寿光晨鸣工业物流有限公司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259,575.02</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青岛晨鸣国际物流有限公司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2,755.83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加：以前期间处置子公司收到的现金或现金等价物</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201,710,000.00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海城海鸣矿业有限责任公司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无锡松岭纸业有限公司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1,710,000.00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处置子公司收到的现金净额</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217,547,669.15</w:t>
            </w:r>
          </w:p>
        </w:tc>
      </w:tr>
    </w:tbl>
    <w:p>
      <w:pPr>
        <w:widowControl w:val="0"/>
        <w:spacing w:after="319" w:line="1" w:lineRule="exact"/>
      </w:pPr>
    </w:p>
    <w:p>
      <w:pPr>
        <w:pStyle w:val="Style16"/>
        <w:keepNext/>
        <w:keepLines/>
        <w:widowControl w:val="0"/>
        <w:numPr>
          <w:ilvl w:val="0"/>
          <w:numId w:val="89"/>
        </w:numPr>
        <w:shd w:val="clear" w:color="auto" w:fill="auto"/>
        <w:bidi w:val="0"/>
        <w:spacing w:before="0" w:after="360" w:line="240" w:lineRule="auto"/>
        <w:ind w:left="0" w:right="0" w:firstLine="480"/>
        <w:jc w:val="left"/>
      </w:pPr>
      <w:bookmarkStart w:id="1852" w:name="bookmark1852"/>
      <w:bookmarkStart w:id="1853" w:name="bookmark1853"/>
      <w:bookmarkStart w:id="1854" w:name="bookmark1854"/>
      <w:bookmarkStart w:id="1855" w:name="bookmark1855"/>
      <w:bookmarkEnd w:id="1854"/>
      <w:r>
        <w:rPr>
          <w:color w:val="000000"/>
          <w:spacing w:val="0"/>
          <w:w w:val="100"/>
          <w:position w:val="0"/>
        </w:rPr>
        <w:t>现金和现金等价物的构成</w:t>
      </w:r>
      <w:bookmarkEnd w:id="1852"/>
      <w:bookmarkEnd w:id="1853"/>
      <w:bookmarkEnd w:id="185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5179"/>
        <w:gridCol w:w="2299"/>
        <w:gridCol w:w="223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4,389,169,963.79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40"/>
              <w:jc w:val="both"/>
            </w:pPr>
            <w:r>
              <w:rPr>
                <w:color w:val="000000"/>
                <w:spacing w:val="0"/>
                <w:w w:val="100"/>
                <w:position w:val="0"/>
              </w:rPr>
              <w:t>2,890,328,027.41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其中：库存现金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2,161,684.57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2,418,131.86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可随时用于支付的银行存款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4,387,008,279.22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40"/>
              <w:jc w:val="both"/>
            </w:pPr>
            <w:r>
              <w:rPr>
                <w:color w:val="000000"/>
                <w:spacing w:val="0"/>
                <w:w w:val="100"/>
                <w:position w:val="0"/>
              </w:rPr>
              <w:t>2,887,909,895.55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可随时用于支付的其他货币资金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可用于支付的存放中央银行款项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存放同业款项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拆放同业款项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二、现金等价物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其中：三个月内到期的债券投资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三、期末现金及现金等价物余额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4,389,169,963.79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40"/>
              <w:jc w:val="both"/>
            </w:pPr>
            <w:r>
              <w:rPr>
                <w:color w:val="000000"/>
                <w:spacing w:val="0"/>
                <w:w w:val="100"/>
                <w:position w:val="0"/>
              </w:rPr>
              <w:t>2,890,328,027.41</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其中：母公司或集团内子公司使用受限制的现金和现金等价物</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320"/>
        <w:jc w:val="left"/>
      </w:pPr>
      <w:bookmarkStart w:id="1856" w:name="bookmark1856"/>
      <w:bookmarkStart w:id="1857" w:name="bookmark1857"/>
      <w:bookmarkStart w:id="1858" w:name="bookmark1858"/>
      <w:bookmarkStart w:id="1859" w:name="bookmark1859"/>
      <w:r>
        <w:rPr>
          <w:rFonts w:ascii="Times New Roman" w:eastAsia="Times New Roman" w:hAnsi="Times New Roman" w:cs="Times New Roman"/>
          <w:color w:val="000000"/>
          <w:spacing w:val="0"/>
          <w:w w:val="100"/>
          <w:position w:val="0"/>
        </w:rPr>
        <w:t>6</w:t>
      </w:r>
      <w:bookmarkEnd w:id="1858"/>
      <w:r>
        <w:rPr>
          <w:rFonts w:ascii="Times New Roman" w:eastAsia="Times New Roman" w:hAnsi="Times New Roman" w:cs="Times New Roman"/>
          <w:color w:val="000000"/>
          <w:spacing w:val="0"/>
          <w:w w:val="100"/>
          <w:position w:val="0"/>
        </w:rPr>
        <w:t>3</w:t>
      </w:r>
      <w:r>
        <w:rPr>
          <w:color w:val="000000"/>
          <w:spacing w:val="0"/>
          <w:w w:val="100"/>
          <w:position w:val="0"/>
        </w:rPr>
        <w:t>、所有权或使用权受到限制的资产</w:t>
      </w:r>
      <w:bookmarkEnd w:id="1856"/>
      <w:bookmarkEnd w:id="1857"/>
      <w:bookmarkEnd w:id="1859"/>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379"/>
        <w:gridCol w:w="3101"/>
        <w:gridCol w:w="3235"/>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期末账面价值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受限原因</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13,022,652,331.98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作为银行承兑票据、信用证的保证金以及 存款准备金等</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交易性金融资产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96,453,900.31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作为海通国际证券借款的质押物</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11,147,836,807.04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作为银行借款、长期应付款的抵押物</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1,247,015,765.23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作为银行借款、长期应付款的抵押物</w:t>
            </w:r>
          </w:p>
        </w:tc>
      </w:tr>
    </w:tbl>
    <w:p>
      <w:pPr>
        <w:sectPr>
          <w:headerReference w:type="default" r:id="rId291"/>
          <w:footerReference w:type="default" r:id="rId292"/>
          <w:headerReference w:type="even" r:id="rId293"/>
          <w:footerReference w:type="even" r:id="rId294"/>
          <w:footnotePr>
            <w:pos w:val="pageBottom"/>
            <w:numFmt w:val="decimal"/>
            <w:numRestart w:val="continuous"/>
          </w:footnotePr>
          <w:pgSz w:w="11900" w:h="16840"/>
          <w:pgMar w:top="1407" w:right="24" w:bottom="1489" w:left="750" w:header="0" w:footer="3" w:gutter="0"/>
          <w:cols w:space="720"/>
          <w:noEndnote/>
          <w:rtlGutter w:val="0"/>
          <w:docGrid w:linePitch="360"/>
        </w:sectPr>
      </w:pPr>
    </w:p>
    <w:tbl>
      <w:tblPr>
        <w:tblOverlap w:val="never"/>
        <w:jc w:val="center"/>
        <w:tblLayout w:type="fixed"/>
      </w:tblPr>
      <w:tblGrid>
        <w:gridCol w:w="3379"/>
        <w:gridCol w:w="3101"/>
        <w:gridCol w:w="3235"/>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 xml:space="preserve">5 </w:t>
            </w:r>
            <w:r>
              <w:rPr>
                <w:color w:val="000000"/>
                <w:spacing w:val="0"/>
                <w:w w:val="100"/>
                <w:position w:val="0"/>
              </w:rPr>
              <w:t>,555,551.65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作为取得开立保函、信用证的质押物</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4,929,794,589.62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作为银行借款的抵押物</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30,449,308,945.83</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540" w:right="0" w:firstLine="0"/>
              <w:jc w:val="left"/>
            </w:pPr>
            <w:r>
              <w:rPr>
                <w:color w:val="000000"/>
                <w:spacing w:val="0"/>
                <w:w w:val="100"/>
                <w:position w:val="0"/>
              </w:rPr>
              <w:t>--</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其他说明:</w:t>
      </w:r>
    </w:p>
    <w:p>
      <w:pPr>
        <w:pStyle w:val="Style79"/>
        <w:keepNext w:val="0"/>
        <w:keepLines w:val="0"/>
        <w:widowControl w:val="0"/>
        <w:shd w:val="clear" w:color="auto" w:fill="auto"/>
        <w:bidi w:val="0"/>
        <w:spacing w:before="0" w:after="360" w:line="312" w:lineRule="exact"/>
        <w:ind w:left="320" w:right="0" w:firstLine="400"/>
        <w:jc w:val="left"/>
        <w:rPr>
          <w:sz w:val="17"/>
          <w:szCs w:val="17"/>
        </w:rPr>
      </w:pPr>
      <w:r>
        <w:rPr>
          <w:rFonts w:ascii="SimSun" w:eastAsia="SimSun" w:hAnsi="SimSun" w:cs="SimSun"/>
          <w:color w:val="000000"/>
          <w:spacing w:val="0"/>
          <w:w w:val="100"/>
          <w:position w:val="0"/>
          <w:sz w:val="17"/>
          <w:szCs w:val="17"/>
        </w:rPr>
        <w:t>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日，以交易性金融资产账面价值的</w:t>
      </w:r>
      <w:r>
        <w:rPr>
          <w:color w:val="000000"/>
          <w:spacing w:val="0"/>
          <w:w w:val="100"/>
          <w:position w:val="0"/>
          <w:sz w:val="18"/>
          <w:szCs w:val="18"/>
        </w:rPr>
        <w:t>50%</w:t>
      </w:r>
      <w:r>
        <w:rPr>
          <w:rFonts w:ascii="SimSun" w:eastAsia="SimSun" w:hAnsi="SimSun" w:cs="SimSun"/>
          <w:color w:val="000000"/>
          <w:spacing w:val="0"/>
          <w:w w:val="100"/>
          <w:position w:val="0"/>
          <w:sz w:val="17"/>
          <w:szCs w:val="17"/>
        </w:rPr>
        <w:t>为抵押，作为</w:t>
      </w:r>
      <w:r>
        <w:rPr>
          <w:color w:val="000000"/>
          <w:spacing w:val="0"/>
          <w:w w:val="100"/>
          <w:position w:val="0"/>
          <w:sz w:val="18"/>
          <w:szCs w:val="18"/>
        </w:rPr>
        <w:t>91,317,302.08</w:t>
      </w:r>
      <w:r>
        <w:rPr>
          <w:rFonts w:ascii="SimSun" w:eastAsia="SimSun" w:hAnsi="SimSun" w:cs="SimSun"/>
          <w:color w:val="000000"/>
          <w:spacing w:val="0"/>
          <w:w w:val="100"/>
          <w:position w:val="0"/>
          <w:sz w:val="17"/>
          <w:szCs w:val="17"/>
        </w:rPr>
        <w:t xml:space="preserve">元短借借款的质押物；以账面价值 </w:t>
      </w:r>
      <w:r>
        <w:rPr>
          <w:color w:val="000000"/>
          <w:spacing w:val="0"/>
          <w:w w:val="100"/>
          <w:position w:val="0"/>
          <w:sz w:val="18"/>
          <w:szCs w:val="18"/>
        </w:rPr>
        <w:t>11,147,836,807.04</w:t>
      </w:r>
      <w:r>
        <w:rPr>
          <w:rFonts w:ascii="SimSun" w:eastAsia="SimSun" w:hAnsi="SimSun" w:cs="SimSun"/>
          <w:color w:val="000000"/>
          <w:spacing w:val="0"/>
          <w:w w:val="100"/>
          <w:position w:val="0"/>
          <w:sz w:val="17"/>
          <w:szCs w:val="17"/>
        </w:rPr>
        <w:t>元的房屋建筑物、设备（</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日：账面价值</w:t>
      </w:r>
      <w:r>
        <w:rPr>
          <w:color w:val="000000"/>
          <w:spacing w:val="0"/>
          <w:w w:val="100"/>
          <w:position w:val="0"/>
          <w:sz w:val="18"/>
          <w:szCs w:val="18"/>
        </w:rPr>
        <w:t>10,573,696,190.5</w:t>
      </w:r>
      <w:r>
        <w:rPr>
          <w:color w:val="000000"/>
          <w:spacing w:val="0"/>
          <w:w w:val="100"/>
          <w:position w:val="0"/>
          <w:sz w:val="18"/>
          <w:szCs w:val="18"/>
        </w:rPr>
        <w:t>0</w:t>
      </w:r>
      <w:r>
        <w:rPr>
          <w:rFonts w:ascii="SimSun" w:eastAsia="SimSun" w:hAnsi="SimSun" w:cs="SimSun"/>
          <w:color w:val="000000"/>
          <w:spacing w:val="0"/>
          <w:w w:val="100"/>
          <w:position w:val="0"/>
          <w:sz w:val="17"/>
          <w:szCs w:val="17"/>
        </w:rPr>
        <w:t xml:space="preserve">元）为抵押，以及以账面价值为 </w:t>
      </w:r>
      <w:r>
        <w:rPr>
          <w:color w:val="000000"/>
          <w:spacing w:val="0"/>
          <w:w w:val="100"/>
          <w:position w:val="0"/>
          <w:sz w:val="18"/>
          <w:szCs w:val="18"/>
        </w:rPr>
        <w:t>1,247,015,765.23</w:t>
      </w:r>
      <w:r>
        <w:rPr>
          <w:rFonts w:ascii="SimSun" w:eastAsia="SimSun" w:hAnsi="SimSun" w:cs="SimSun"/>
          <w:color w:val="000000"/>
          <w:spacing w:val="0"/>
          <w:w w:val="100"/>
          <w:position w:val="0"/>
          <w:sz w:val="17"/>
          <w:szCs w:val="17"/>
        </w:rPr>
        <w:t>元的无形资产（</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日：账面价值</w:t>
      </w:r>
      <w:r>
        <w:rPr>
          <w:color w:val="000000"/>
          <w:spacing w:val="0"/>
          <w:w w:val="100"/>
          <w:position w:val="0"/>
          <w:sz w:val="18"/>
          <w:szCs w:val="18"/>
        </w:rPr>
        <w:t>880,676,428.58</w:t>
      </w:r>
      <w:r>
        <w:rPr>
          <w:rFonts w:ascii="SimSun" w:eastAsia="SimSun" w:hAnsi="SimSun" w:cs="SimSun"/>
          <w:color w:val="000000"/>
          <w:spacing w:val="0"/>
          <w:w w:val="100"/>
          <w:position w:val="0"/>
          <w:sz w:val="17"/>
          <w:szCs w:val="17"/>
        </w:rPr>
        <w:t>元）、以账面价值为</w:t>
      </w:r>
      <w:r>
        <w:rPr>
          <w:color w:val="000000"/>
          <w:spacing w:val="0"/>
          <w:w w:val="100"/>
          <w:position w:val="0"/>
          <w:sz w:val="18"/>
          <w:szCs w:val="18"/>
        </w:rPr>
        <w:t>4,929,794,589.62</w:t>
      </w:r>
      <w:r>
        <w:rPr>
          <w:rFonts w:ascii="SimSun" w:eastAsia="SimSun" w:hAnsi="SimSun" w:cs="SimSun"/>
          <w:color w:val="000000"/>
          <w:spacing w:val="0"/>
          <w:w w:val="100"/>
          <w:position w:val="0"/>
          <w:sz w:val="17"/>
          <w:szCs w:val="17"/>
        </w:rPr>
        <w:t>元的投资性房 地产（</w:t>
      </w:r>
      <w:r>
        <w:rPr>
          <w:color w:val="000000"/>
          <w:spacing w:val="0"/>
          <w:w w:val="100"/>
          <w:position w:val="0"/>
          <w:sz w:val="18"/>
          <w:szCs w:val="18"/>
        </w:rPr>
        <w:t>2019</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12</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31 </w:t>
      </w:r>
      <w:r>
        <w:rPr>
          <w:rFonts w:ascii="SimSun" w:eastAsia="SimSun" w:hAnsi="SimSun" w:cs="SimSun"/>
          <w:color w:val="000000"/>
          <w:spacing w:val="0"/>
          <w:w w:val="100"/>
          <w:position w:val="0"/>
          <w:sz w:val="17"/>
          <w:szCs w:val="17"/>
        </w:rPr>
        <w:t>日:账面价值</w:t>
      </w:r>
      <w:r>
        <w:rPr>
          <w:color w:val="000000"/>
          <w:spacing w:val="0"/>
          <w:w w:val="100"/>
          <w:position w:val="0"/>
          <w:sz w:val="18"/>
          <w:szCs w:val="18"/>
        </w:rPr>
        <w:t>4,519,487,976.25</w:t>
      </w:r>
      <w:r>
        <w:rPr>
          <w:rFonts w:ascii="SimSun" w:eastAsia="SimSun" w:hAnsi="SimSun" w:cs="SimSun"/>
          <w:color w:val="000000"/>
          <w:spacing w:val="0"/>
          <w:w w:val="100"/>
          <w:position w:val="0"/>
          <w:sz w:val="17"/>
          <w:szCs w:val="17"/>
        </w:rPr>
        <w:t>元）作为</w:t>
      </w:r>
      <w:r>
        <w:rPr>
          <w:color w:val="000000"/>
          <w:spacing w:val="0"/>
          <w:w w:val="100"/>
          <w:position w:val="0"/>
          <w:sz w:val="18"/>
          <w:szCs w:val="18"/>
        </w:rPr>
        <w:t>4,618,249,057.65</w:t>
      </w:r>
      <w:r>
        <w:rPr>
          <w:rFonts w:ascii="SimSun" w:eastAsia="SimSun" w:hAnsi="SimSun" w:cs="SimSun"/>
          <w:color w:val="000000"/>
          <w:spacing w:val="0"/>
          <w:w w:val="100"/>
          <w:position w:val="0"/>
          <w:sz w:val="17"/>
          <w:szCs w:val="17"/>
        </w:rPr>
        <w:t>元长期借款（</w:t>
      </w:r>
      <w:r>
        <w:rPr>
          <w:color w:val="000000"/>
          <w:spacing w:val="0"/>
          <w:w w:val="100"/>
          <w:position w:val="0"/>
          <w:sz w:val="18"/>
          <w:szCs w:val="18"/>
        </w:rPr>
        <w:t>2019</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12</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31</w:t>
      </w:r>
      <w:r>
        <w:rPr>
          <w:rFonts w:ascii="Arial Unicode MS" w:eastAsia="Arial Unicode MS" w:hAnsi="Arial Unicode MS" w:cs="Arial Unicode MS"/>
          <w:color w:val="000000"/>
          <w:spacing w:val="0"/>
          <w:w w:val="100"/>
          <w:position w:val="0"/>
          <w:sz w:val="20"/>
          <w:szCs w:val="20"/>
        </w:rPr>
        <w:t xml:space="preserve">0： </w:t>
      </w:r>
      <w:r>
        <w:rPr>
          <w:color w:val="000000"/>
          <w:spacing w:val="0"/>
          <w:w w:val="100"/>
          <w:position w:val="0"/>
          <w:sz w:val="18"/>
          <w:szCs w:val="18"/>
        </w:rPr>
        <w:t xml:space="preserve">5,110,291,847.19 </w:t>
      </w:r>
      <w:r>
        <w:rPr>
          <w:rFonts w:ascii="SimSun" w:eastAsia="SimSun" w:hAnsi="SimSun" w:cs="SimSun"/>
          <w:color w:val="000000"/>
          <w:spacing w:val="0"/>
          <w:w w:val="100"/>
          <w:position w:val="0"/>
          <w:sz w:val="17"/>
          <w:szCs w:val="17"/>
        </w:rPr>
        <w:t>元）、</w:t>
      </w:r>
      <w:r>
        <w:rPr>
          <w:color w:val="000000"/>
          <w:spacing w:val="0"/>
          <w:w w:val="100"/>
          <w:position w:val="0"/>
          <w:sz w:val="18"/>
          <w:szCs w:val="18"/>
        </w:rPr>
        <w:t>35,075,833.33</w:t>
      </w:r>
      <w:r>
        <w:rPr>
          <w:rFonts w:ascii="SimSun" w:eastAsia="SimSun" w:hAnsi="SimSun" w:cs="SimSun"/>
          <w:color w:val="000000"/>
          <w:spacing w:val="0"/>
          <w:w w:val="100"/>
          <w:position w:val="0"/>
          <w:sz w:val="17"/>
          <w:szCs w:val="17"/>
        </w:rPr>
        <w:t>元的短期借款（</w:t>
      </w:r>
      <w:r>
        <w:rPr>
          <w:color w:val="000000"/>
          <w:spacing w:val="0"/>
          <w:w w:val="100"/>
          <w:position w:val="0"/>
          <w:sz w:val="18"/>
          <w:szCs w:val="18"/>
        </w:rPr>
        <w:t>2019</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 xml:space="preserve">31 </w:t>
      </w:r>
      <w:r>
        <w:rPr>
          <w:rFonts w:ascii="Arial Unicode MS" w:eastAsia="Arial Unicode MS" w:hAnsi="Arial Unicode MS" w:cs="Arial Unicode MS"/>
          <w:color w:val="000000"/>
          <w:spacing w:val="0"/>
          <w:w w:val="100"/>
          <w:position w:val="0"/>
          <w:sz w:val="20"/>
          <w:szCs w:val="20"/>
        </w:rPr>
        <w:t>0</w:t>
      </w:r>
      <w:r>
        <w:rPr>
          <w:color w:val="000000"/>
          <w:spacing w:val="0"/>
          <w:w w:val="100"/>
          <w:position w:val="0"/>
          <w:sz w:val="18"/>
          <w:szCs w:val="18"/>
        </w:rPr>
        <w:t>180,000,000.00</w:t>
      </w:r>
      <w:r>
        <w:rPr>
          <w:rFonts w:ascii="SimSun" w:eastAsia="SimSun" w:hAnsi="SimSun" w:cs="SimSun"/>
          <w:color w:val="000000"/>
          <w:spacing w:val="0"/>
          <w:w w:val="100"/>
          <w:position w:val="0"/>
          <w:sz w:val="17"/>
          <w:szCs w:val="17"/>
        </w:rPr>
        <w:t>元）的抵押物。</w:t>
      </w:r>
    </w:p>
    <w:p>
      <w:pPr>
        <w:pStyle w:val="Style16"/>
        <w:keepNext/>
        <w:keepLines/>
        <w:widowControl w:val="0"/>
        <w:shd w:val="clear" w:color="auto" w:fill="auto"/>
        <w:bidi w:val="0"/>
        <w:spacing w:before="0" w:after="360" w:line="240" w:lineRule="auto"/>
        <w:ind w:left="0" w:right="0" w:firstLine="320"/>
        <w:jc w:val="both"/>
      </w:pPr>
      <w:bookmarkStart w:id="1860" w:name="bookmark1860"/>
      <w:bookmarkStart w:id="1861" w:name="bookmark1861"/>
      <w:bookmarkStart w:id="1862" w:name="bookmark1862"/>
      <w:bookmarkStart w:id="1863" w:name="bookmark1863"/>
      <w:r>
        <w:rPr>
          <w:rFonts w:ascii="Times New Roman" w:eastAsia="Times New Roman" w:hAnsi="Times New Roman" w:cs="Times New Roman"/>
          <w:color w:val="000000"/>
          <w:spacing w:val="0"/>
          <w:w w:val="100"/>
          <w:position w:val="0"/>
        </w:rPr>
        <w:t>6</w:t>
      </w:r>
      <w:bookmarkEnd w:id="1862"/>
      <w:r>
        <w:rPr>
          <w:rFonts w:ascii="Times New Roman" w:eastAsia="Times New Roman" w:hAnsi="Times New Roman" w:cs="Times New Roman"/>
          <w:color w:val="000000"/>
          <w:spacing w:val="0"/>
          <w:w w:val="100"/>
          <w:position w:val="0"/>
        </w:rPr>
        <w:t>4</w:t>
      </w:r>
      <w:r>
        <w:rPr>
          <w:color w:val="000000"/>
          <w:spacing w:val="0"/>
          <w:w w:val="100"/>
          <w:position w:val="0"/>
        </w:rPr>
        <w:t>、外币货币性项目</w:t>
      </w:r>
      <w:bookmarkEnd w:id="1860"/>
      <w:bookmarkEnd w:id="1861"/>
      <w:bookmarkEnd w:id="1863"/>
    </w:p>
    <w:p>
      <w:pPr>
        <w:pStyle w:val="Style16"/>
        <w:keepNext/>
        <w:keepLines/>
        <w:widowControl w:val="0"/>
        <w:shd w:val="clear" w:color="auto" w:fill="auto"/>
        <w:bidi w:val="0"/>
        <w:spacing w:before="0" w:after="360" w:line="240" w:lineRule="auto"/>
        <w:ind w:left="0" w:right="0" w:firstLine="320"/>
        <w:jc w:val="both"/>
      </w:pPr>
      <w:bookmarkStart w:id="1860" w:name="bookmark1860"/>
      <w:bookmarkStart w:id="1861" w:name="bookmark1861"/>
      <w:bookmarkStart w:id="1864" w:name="bookmark186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）外币货币性项目</w:t>
      </w:r>
      <w:bookmarkEnd w:id="1860"/>
      <w:bookmarkEnd w:id="1861"/>
      <w:bookmarkEnd w:id="1864"/>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534"/>
        <w:gridCol w:w="2323"/>
        <w:gridCol w:w="2424"/>
        <w:gridCol w:w="2434"/>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期末外币余额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折算汇率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期末折算人民币余额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260,827,412.73</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其中：美元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both"/>
            </w:pPr>
            <w:r>
              <w:rPr>
                <w:color w:val="000000"/>
                <w:spacing w:val="0"/>
                <w:w w:val="100"/>
                <w:position w:val="0"/>
              </w:rPr>
              <w:t>37,907,361.33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6.5249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247,341,741.93</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欧元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1,307,111.72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8.0250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10,489,571.54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港币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3,504,687.95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0.8416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2,949,685.57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日元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396.93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0.0632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25.10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英镑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5,217.89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8.8903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46,388.59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124,901,686.09</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其中：美元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both"/>
            </w:pPr>
            <w:r>
              <w:rPr>
                <w:color w:val="000000"/>
                <w:spacing w:val="0"/>
                <w:w w:val="100"/>
                <w:position w:val="0"/>
              </w:rPr>
              <w:t>14,186,526.37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6.5249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92,565,665.92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欧元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2,931,746.89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8.0250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23,527,268.79</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港币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日元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60" w:right="0" w:firstLine="0"/>
              <w:jc w:val="both"/>
            </w:pPr>
            <w:r>
              <w:rPr>
                <w:color w:val="000000"/>
                <w:spacing w:val="0"/>
                <w:w w:val="100"/>
                <w:position w:val="0"/>
              </w:rPr>
              <w:t>139,299,629.64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0.0632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8,808,751.38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1,273,181,079.15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其中：美元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60" w:right="0" w:firstLine="0"/>
              <w:jc w:val="both"/>
            </w:pPr>
            <w:r>
              <w:rPr>
                <w:color w:val="000000"/>
                <w:spacing w:val="0"/>
                <w:w w:val="100"/>
                <w:position w:val="0"/>
              </w:rPr>
              <w:t>195,126,527.48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6.5249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1,273,181,079.15</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1,857,654,097.30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其中：美元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60" w:right="0" w:firstLine="0"/>
              <w:jc w:val="both"/>
            </w:pPr>
            <w:r>
              <w:rPr>
                <w:color w:val="000000"/>
                <w:spacing w:val="0"/>
                <w:w w:val="100"/>
                <w:position w:val="0"/>
              </w:rPr>
              <w:t>284,702,309.20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6.5249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1,857,654,097.30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282,733,309.14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其中：美元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60" w:right="0" w:firstLine="0"/>
              <w:jc w:val="both"/>
            </w:pPr>
            <w:r>
              <w:rPr>
                <w:color w:val="000000"/>
                <w:spacing w:val="0"/>
                <w:w w:val="100"/>
                <w:position w:val="0"/>
              </w:rPr>
              <w:t>39,704,203.29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6.5249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259,065,956.03</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欧元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340" w:right="0" w:firstLine="0"/>
              <w:jc w:val="both"/>
            </w:pPr>
            <w:r>
              <w:rPr>
                <w:color w:val="000000"/>
                <w:spacing w:val="0"/>
                <w:w w:val="100"/>
                <w:position w:val="0"/>
              </w:rPr>
              <w:t>2,949,202.88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8.0250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23,667,353.11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1,096,920,101.46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其中：美元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60" w:right="0" w:firstLine="0"/>
              <w:jc w:val="both"/>
            </w:pPr>
            <w:r>
              <w:rPr>
                <w:color w:val="000000"/>
                <w:spacing w:val="0"/>
                <w:w w:val="100"/>
                <w:position w:val="0"/>
              </w:rPr>
              <w:t>168,112,936.82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6.5249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1,096,920,101.46</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1,277,882,459.09</w:t>
            </w:r>
          </w:p>
        </w:tc>
      </w:tr>
    </w:tbl>
    <w:p>
      <w:pPr>
        <w:widowControl w:val="0"/>
        <w:spacing w:after="739" w:line="1" w:lineRule="exact"/>
      </w:pPr>
    </w:p>
    <w:p>
      <w:pPr>
        <w:pStyle w:val="Style16"/>
        <w:keepNext/>
        <w:keepLines/>
        <w:widowControl w:val="0"/>
        <w:shd w:val="clear" w:color="auto" w:fill="auto"/>
        <w:bidi w:val="0"/>
        <w:spacing w:before="0" w:after="360" w:line="240" w:lineRule="auto"/>
        <w:ind w:left="0" w:right="0" w:firstLine="0"/>
        <w:jc w:val="right"/>
        <w:rPr>
          <w:sz w:val="26"/>
          <w:szCs w:val="26"/>
        </w:rPr>
        <w:sectPr>
          <w:headerReference w:type="default" r:id="rId295"/>
          <w:footerReference w:type="default" r:id="rId296"/>
          <w:headerReference w:type="even" r:id="rId297"/>
          <w:footerReference w:type="even" r:id="rId298"/>
          <w:footnotePr>
            <w:pos w:val="pageBottom"/>
            <w:numFmt w:val="decimal"/>
            <w:numRestart w:val="continuous"/>
          </w:footnotePr>
          <w:pgSz w:w="11900" w:h="16840"/>
          <w:pgMar w:top="1441" w:right="24" w:bottom="946" w:left="750" w:header="0" w:footer="3" w:gutter="0"/>
          <w:cols w:space="720"/>
          <w:noEndnote/>
          <w:rtlGutter w:val="0"/>
          <w:docGrid w:linePitch="360"/>
        </w:sectPr>
      </w:pPr>
      <w:bookmarkStart w:id="1865" w:name="bookmark1865"/>
      <w:bookmarkStart w:id="1866" w:name="bookmark1866"/>
      <w:bookmarkStart w:id="1867" w:name="bookmark1867"/>
      <w:r>
        <w:rPr>
          <w:rFonts w:ascii="Arial" w:eastAsia="Arial" w:hAnsi="Arial" w:cs="Arial"/>
          <w:color w:val="A2A2A2"/>
          <w:spacing w:val="0"/>
          <w:w w:val="100"/>
          <w:position w:val="0"/>
          <w:sz w:val="20"/>
          <w:szCs w:val="20"/>
        </w:rPr>
        <w:t xml:space="preserve">cninf </w:t>
      </w:r>
      <w:r>
        <w:rPr>
          <w:b w:val="0"/>
          <w:bCs w:val="0"/>
          <w:color w:val="A2A2A2"/>
          <w:spacing w:val="0"/>
          <w:w w:val="100"/>
          <w:position w:val="0"/>
          <w:sz w:val="26"/>
          <w:szCs w:val="26"/>
        </w:rPr>
        <w:t>多</w:t>
      </w:r>
      <w:bookmarkEnd w:id="1865"/>
      <w:bookmarkEnd w:id="1866"/>
      <w:bookmarkEnd w:id="1867"/>
    </w:p>
    <w:tbl>
      <w:tblPr>
        <w:tblOverlap w:val="never"/>
        <w:jc w:val="center"/>
        <w:tblLayout w:type="fixed"/>
      </w:tblPr>
      <w:tblGrid>
        <w:gridCol w:w="2534"/>
        <w:gridCol w:w="2323"/>
        <w:gridCol w:w="2424"/>
        <w:gridCol w:w="2434"/>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其中：美元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181,851,853.21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6.5249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1,186,565,157.01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港元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108,499,242.05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0.8416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91,317,302.08</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9,262,356.02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其中：美元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1,161,607.35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6.5249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7,579,371.80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欧元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209,717.66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8.0250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1,682,984.22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3,081,392.95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欧元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383,911.16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8.0250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3,080,887.06</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日元</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8,000.03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0.0632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505.89</w:t>
            </w:r>
          </w:p>
        </w:tc>
      </w:tr>
    </w:tbl>
    <w:p>
      <w:pPr>
        <w:widowControl w:val="0"/>
        <w:spacing w:after="239" w:line="1" w:lineRule="exact"/>
      </w:pPr>
    </w:p>
    <w:p>
      <w:pPr>
        <w:pStyle w:val="Style16"/>
        <w:keepNext/>
        <w:keepLines/>
        <w:widowControl w:val="0"/>
        <w:shd w:val="clear" w:color="auto" w:fill="auto"/>
        <w:bidi w:val="0"/>
        <w:spacing w:before="0" w:after="360" w:line="326" w:lineRule="exact"/>
        <w:ind w:left="320" w:right="0" w:firstLine="40"/>
        <w:jc w:val="left"/>
      </w:pPr>
      <w:bookmarkStart w:id="1868" w:name="bookmark1868"/>
      <w:bookmarkStart w:id="1869" w:name="bookmark1869"/>
      <w:bookmarkStart w:id="1870" w:name="bookmark1870"/>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）境外经营实体说明，包括对于重要的境外经营实体，应披露其境外主要经营地、记账本位币及选择 依据，记账本位币发生变化的还应披露原因。</w:t>
      </w:r>
      <w:bookmarkEnd w:id="1868"/>
      <w:bookmarkEnd w:id="1869"/>
      <w:bookmarkEnd w:id="1870"/>
    </w:p>
    <w:p>
      <w:pPr>
        <w:pStyle w:val="Style39"/>
        <w:keepNext w:val="0"/>
        <w:keepLines w:val="0"/>
        <w:widowControl w:val="0"/>
        <w:shd w:val="clear" w:color="auto" w:fill="auto"/>
        <w:bidi w:val="0"/>
        <w:spacing w:before="0" w:after="80" w:line="240" w:lineRule="auto"/>
        <w:ind w:left="0" w:right="0" w:firstLine="32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1339"/>
        <w:gridCol w:w="3168"/>
        <w:gridCol w:w="1853"/>
        <w:gridCol w:w="1618"/>
        <w:gridCol w:w="1699"/>
      </w:tblGrid>
      <w:tr>
        <w:trPr>
          <w:trHeight w:val="43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序号</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40"/>
              <w:jc w:val="left"/>
              <w:rPr>
                <w:sz w:val="17"/>
                <w:szCs w:val="17"/>
              </w:rPr>
            </w:pPr>
            <w:r>
              <w:rPr>
                <w:rFonts w:ascii="SimSun" w:eastAsia="SimSun" w:hAnsi="SimSun" w:cs="SimSun"/>
                <w:color w:val="000000"/>
                <w:spacing w:val="0"/>
                <w:w w:val="100"/>
                <w:position w:val="0"/>
                <w:sz w:val="17"/>
                <w:szCs w:val="17"/>
              </w:rPr>
              <w:t>子公司名称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主要经营地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经营地</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记账本位币</w:t>
            </w:r>
          </w:p>
        </w:tc>
      </w:tr>
      <w:tr>
        <w:trPr>
          <w:trHeight w:val="4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w:t>
            </w:r>
            <w:r>
              <w:rPr>
                <w:color w:val="000000"/>
                <w:spacing w:val="0"/>
                <w:w w:val="100"/>
                <w:position w:val="0"/>
              </w:rPr>
              <w:t>GmbH</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德国</w:t>
            </w:r>
            <w:r>
              <w:rPr>
                <w:color w:val="000000"/>
                <w:spacing w:val="0"/>
                <w:w w:val="100"/>
                <w:position w:val="0"/>
                <w:sz w:val="18"/>
                <w:szCs w:val="18"/>
              </w:rPr>
              <w:t>.</w:t>
            </w:r>
            <w:r>
              <w:rPr>
                <w:rFonts w:ascii="SimSun" w:eastAsia="SimSun" w:hAnsi="SimSun" w:cs="SimSun"/>
                <w:color w:val="000000"/>
                <w:spacing w:val="0"/>
                <w:w w:val="100"/>
                <w:position w:val="0"/>
                <w:sz w:val="17"/>
                <w:szCs w:val="17"/>
              </w:rPr>
              <w:t>汉堡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德国</w:t>
            </w:r>
            <w:r>
              <w:rPr>
                <w:color w:val="000000"/>
                <w:spacing w:val="0"/>
                <w:w w:val="100"/>
                <w:position w:val="0"/>
                <w:sz w:val="18"/>
                <w:szCs w:val="18"/>
              </w:rPr>
              <w:t>.</w:t>
            </w:r>
            <w:r>
              <w:rPr>
                <w:rFonts w:ascii="SimSun" w:eastAsia="SimSun" w:hAnsi="SimSun" w:cs="SimSun"/>
                <w:color w:val="000000"/>
                <w:spacing w:val="0"/>
                <w:w w:val="100"/>
                <w:position w:val="0"/>
                <w:sz w:val="17"/>
                <w:szCs w:val="17"/>
              </w:rPr>
              <w:t>汉堡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欧元</w:t>
            </w:r>
          </w:p>
        </w:tc>
      </w:tr>
      <w:tr>
        <w:trPr>
          <w:trHeight w:val="4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晨鸣纸业韩国株式会社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韩国</w:t>
            </w:r>
            <w:r>
              <w:rPr>
                <w:color w:val="000000"/>
                <w:spacing w:val="0"/>
                <w:w w:val="100"/>
                <w:position w:val="0"/>
                <w:sz w:val="18"/>
                <w:szCs w:val="18"/>
              </w:rPr>
              <w:t>.</w:t>
            </w:r>
            <w:r>
              <w:rPr>
                <w:rFonts w:ascii="SimSun" w:eastAsia="SimSun" w:hAnsi="SimSun" w:cs="SimSun"/>
                <w:color w:val="000000"/>
                <w:spacing w:val="0"/>
                <w:w w:val="100"/>
                <w:position w:val="0"/>
                <w:sz w:val="17"/>
                <w:szCs w:val="17"/>
              </w:rPr>
              <w:t>首尔</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韩国</w:t>
            </w:r>
            <w:r>
              <w:rPr>
                <w:color w:val="000000"/>
                <w:spacing w:val="0"/>
                <w:w w:val="100"/>
                <w:position w:val="0"/>
                <w:sz w:val="18"/>
                <w:szCs w:val="18"/>
              </w:rPr>
              <w:t>.</w:t>
            </w:r>
            <w:r>
              <w:rPr>
                <w:rFonts w:ascii="SimSun" w:eastAsia="SimSun" w:hAnsi="SimSun" w:cs="SimSun"/>
                <w:color w:val="000000"/>
                <w:spacing w:val="0"/>
                <w:w w:val="100"/>
                <w:position w:val="0"/>
                <w:sz w:val="17"/>
                <w:szCs w:val="17"/>
              </w:rPr>
              <w:t>首尔</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韩元</w:t>
            </w:r>
          </w:p>
        </w:tc>
      </w:tr>
      <w:tr>
        <w:trPr>
          <w:trHeight w:val="4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晨鸣国际有限公司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美国</w:t>
            </w:r>
            <w:r>
              <w:rPr>
                <w:color w:val="000000"/>
                <w:spacing w:val="0"/>
                <w:w w:val="100"/>
                <w:position w:val="0"/>
                <w:sz w:val="18"/>
                <w:szCs w:val="18"/>
              </w:rPr>
              <w:t>.</w:t>
            </w:r>
            <w:r>
              <w:rPr>
                <w:rFonts w:ascii="SimSun" w:eastAsia="SimSun" w:hAnsi="SimSun" w:cs="SimSun"/>
                <w:color w:val="000000"/>
                <w:spacing w:val="0"/>
                <w:w w:val="100"/>
                <w:position w:val="0"/>
                <w:sz w:val="17"/>
                <w:szCs w:val="17"/>
              </w:rPr>
              <w:t>洛杉矶</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美国</w:t>
            </w:r>
            <w:r>
              <w:rPr>
                <w:color w:val="000000"/>
                <w:spacing w:val="0"/>
                <w:w w:val="100"/>
                <w:position w:val="0"/>
                <w:sz w:val="18"/>
                <w:szCs w:val="18"/>
              </w:rPr>
              <w:t>.</w:t>
            </w:r>
            <w:r>
              <w:rPr>
                <w:rFonts w:ascii="SimSun" w:eastAsia="SimSun" w:hAnsi="SimSun" w:cs="SimSun"/>
                <w:color w:val="000000"/>
                <w:spacing w:val="0"/>
                <w:w w:val="100"/>
                <w:position w:val="0"/>
                <w:sz w:val="17"/>
                <w:szCs w:val="17"/>
              </w:rPr>
              <w:t>洛杉矶</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美元</w:t>
            </w:r>
          </w:p>
        </w:tc>
      </w:tr>
      <w:tr>
        <w:trPr>
          <w:trHeight w:val="4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晨鸣纸业日本株式会社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日本</w:t>
            </w:r>
            <w:r>
              <w:rPr>
                <w:color w:val="000000"/>
                <w:spacing w:val="0"/>
                <w:w w:val="100"/>
                <w:position w:val="0"/>
                <w:sz w:val="18"/>
                <w:szCs w:val="18"/>
              </w:rPr>
              <w:t>.</w:t>
            </w:r>
            <w:r>
              <w:rPr>
                <w:rFonts w:ascii="SimSun" w:eastAsia="SimSun" w:hAnsi="SimSun" w:cs="SimSun"/>
                <w:color w:val="000000"/>
                <w:spacing w:val="0"/>
                <w:w w:val="100"/>
                <w:position w:val="0"/>
                <w:sz w:val="17"/>
                <w:szCs w:val="17"/>
              </w:rPr>
              <w:t>东京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日本</w:t>
            </w:r>
            <w:r>
              <w:rPr>
                <w:color w:val="000000"/>
                <w:spacing w:val="0"/>
                <w:w w:val="100"/>
                <w:position w:val="0"/>
                <w:sz w:val="18"/>
                <w:szCs w:val="18"/>
              </w:rPr>
              <w:t>.</w:t>
            </w:r>
            <w:r>
              <w:rPr>
                <w:rFonts w:ascii="SimSun" w:eastAsia="SimSun" w:hAnsi="SimSun" w:cs="SimSun"/>
                <w:color w:val="000000"/>
                <w:spacing w:val="0"/>
                <w:w w:val="100"/>
                <w:position w:val="0"/>
                <w:sz w:val="17"/>
                <w:szCs w:val="17"/>
              </w:rPr>
              <w:t>东京</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日元</w:t>
            </w:r>
          </w:p>
        </w:tc>
      </w:tr>
      <w:tr>
        <w:trPr>
          <w:trHeight w:val="4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晨鸣纸业美国有限公司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美国</w:t>
            </w:r>
            <w:r>
              <w:rPr>
                <w:color w:val="000000"/>
                <w:spacing w:val="0"/>
                <w:w w:val="100"/>
                <w:position w:val="0"/>
                <w:sz w:val="18"/>
                <w:szCs w:val="18"/>
              </w:rPr>
              <w:t>.</w:t>
            </w:r>
            <w:r>
              <w:rPr>
                <w:rFonts w:ascii="SimSun" w:eastAsia="SimSun" w:hAnsi="SimSun" w:cs="SimSun"/>
                <w:color w:val="000000"/>
                <w:spacing w:val="0"/>
                <w:w w:val="100"/>
                <w:position w:val="0"/>
                <w:sz w:val="17"/>
                <w:szCs w:val="17"/>
              </w:rPr>
              <w:t>洛杉矶</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美国</w:t>
            </w:r>
            <w:r>
              <w:rPr>
                <w:color w:val="000000"/>
                <w:spacing w:val="0"/>
                <w:w w:val="100"/>
                <w:position w:val="0"/>
                <w:sz w:val="18"/>
                <w:szCs w:val="18"/>
              </w:rPr>
              <w:t>.</w:t>
            </w:r>
            <w:r>
              <w:rPr>
                <w:rFonts w:ascii="SimSun" w:eastAsia="SimSun" w:hAnsi="SimSun" w:cs="SimSun"/>
                <w:color w:val="000000"/>
                <w:spacing w:val="0"/>
                <w:w w:val="100"/>
                <w:position w:val="0"/>
                <w:sz w:val="17"/>
                <w:szCs w:val="17"/>
              </w:rPr>
              <w:t>洛杉矶</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美元</w:t>
            </w:r>
          </w:p>
        </w:tc>
      </w:tr>
      <w:tr>
        <w:trPr>
          <w:trHeight w:val="4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晨鸣（海外）有限公司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中国</w:t>
            </w:r>
            <w:r>
              <w:rPr>
                <w:color w:val="000000"/>
                <w:spacing w:val="0"/>
                <w:w w:val="100"/>
                <w:position w:val="0"/>
                <w:sz w:val="18"/>
                <w:szCs w:val="18"/>
              </w:rPr>
              <w:t>.</w:t>
            </w:r>
            <w:r>
              <w:rPr>
                <w:rFonts w:ascii="SimSun" w:eastAsia="SimSun" w:hAnsi="SimSun" w:cs="SimSun"/>
                <w:color w:val="000000"/>
                <w:spacing w:val="0"/>
                <w:w w:val="100"/>
                <w:position w:val="0"/>
                <w:sz w:val="17"/>
                <w:szCs w:val="17"/>
              </w:rPr>
              <w:t>香港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中国</w:t>
            </w:r>
            <w:r>
              <w:rPr>
                <w:color w:val="000000"/>
                <w:spacing w:val="0"/>
                <w:w w:val="100"/>
                <w:position w:val="0"/>
                <w:sz w:val="18"/>
                <w:szCs w:val="18"/>
              </w:rPr>
              <w:t>.</w:t>
            </w:r>
            <w:r>
              <w:rPr>
                <w:rFonts w:ascii="SimSun" w:eastAsia="SimSun" w:hAnsi="SimSun" w:cs="SimSun"/>
                <w:color w:val="000000"/>
                <w:spacing w:val="0"/>
                <w:w w:val="100"/>
                <w:position w:val="0"/>
                <w:sz w:val="17"/>
                <w:szCs w:val="17"/>
              </w:rPr>
              <w:t>香港</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美元</w:t>
            </w:r>
          </w:p>
        </w:tc>
      </w:tr>
      <w:tr>
        <w:trPr>
          <w:trHeight w:val="4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晨鸣（新加坡）有限公司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新加坡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新加坡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美元</w:t>
            </w:r>
          </w:p>
        </w:tc>
      </w:tr>
      <w:tr>
        <w:trPr>
          <w:trHeight w:val="43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中国</w:t>
            </w:r>
            <w:r>
              <w:rPr>
                <w:color w:val="000000"/>
                <w:spacing w:val="0"/>
                <w:w w:val="100"/>
                <w:position w:val="0"/>
                <w:sz w:val="18"/>
                <w:szCs w:val="18"/>
              </w:rPr>
              <w:t>.</w:t>
            </w:r>
            <w:r>
              <w:rPr>
                <w:rFonts w:ascii="SimSun" w:eastAsia="SimSun" w:hAnsi="SimSun" w:cs="SimSun"/>
                <w:color w:val="000000"/>
                <w:spacing w:val="0"/>
                <w:w w:val="100"/>
                <w:position w:val="0"/>
                <w:sz w:val="17"/>
                <w:szCs w:val="17"/>
              </w:rPr>
              <w:t>香港</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中国香港</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美元</w:t>
            </w:r>
          </w:p>
        </w:tc>
      </w:tr>
    </w:tbl>
    <w:p>
      <w:pPr>
        <w:widowControl w:val="0"/>
        <w:spacing w:after="359" w:line="1" w:lineRule="exact"/>
      </w:pPr>
    </w:p>
    <w:p>
      <w:pPr>
        <w:pStyle w:val="Style16"/>
        <w:keepNext/>
        <w:keepLines/>
        <w:widowControl w:val="0"/>
        <w:shd w:val="clear" w:color="auto" w:fill="auto"/>
        <w:bidi w:val="0"/>
        <w:spacing w:before="0" w:after="360" w:line="240" w:lineRule="auto"/>
        <w:ind w:left="0" w:right="0" w:firstLine="320"/>
        <w:jc w:val="left"/>
      </w:pPr>
      <w:bookmarkStart w:id="1871" w:name="bookmark1871"/>
      <w:bookmarkStart w:id="1872" w:name="bookmark1872"/>
      <w:bookmarkStart w:id="1873" w:name="bookmark1873"/>
      <w:bookmarkStart w:id="1874" w:name="bookmark1874"/>
      <w:r>
        <w:rPr>
          <w:rFonts w:ascii="Times New Roman" w:eastAsia="Times New Roman" w:hAnsi="Times New Roman" w:cs="Times New Roman"/>
          <w:color w:val="000000"/>
          <w:spacing w:val="0"/>
          <w:w w:val="100"/>
          <w:position w:val="0"/>
        </w:rPr>
        <w:t>6</w:t>
      </w:r>
      <w:bookmarkEnd w:id="1873"/>
      <w:r>
        <w:rPr>
          <w:rFonts w:ascii="Times New Roman" w:eastAsia="Times New Roman" w:hAnsi="Times New Roman" w:cs="Times New Roman"/>
          <w:color w:val="000000"/>
          <w:spacing w:val="0"/>
          <w:w w:val="100"/>
          <w:position w:val="0"/>
        </w:rPr>
        <w:t>5</w:t>
      </w:r>
      <w:r>
        <w:rPr>
          <w:color w:val="000000"/>
          <w:spacing w:val="0"/>
          <w:w w:val="100"/>
          <w:position w:val="0"/>
        </w:rPr>
        <w:t>、政府补助</w:t>
      </w:r>
      <w:bookmarkEnd w:id="1871"/>
      <w:bookmarkEnd w:id="1872"/>
      <w:bookmarkEnd w:id="1874"/>
    </w:p>
    <w:p>
      <w:pPr>
        <w:pStyle w:val="Style16"/>
        <w:keepNext/>
        <w:keepLines/>
        <w:widowControl w:val="0"/>
        <w:shd w:val="clear" w:color="auto" w:fill="auto"/>
        <w:bidi w:val="0"/>
        <w:spacing w:before="0" w:after="360" w:line="240" w:lineRule="auto"/>
        <w:ind w:left="0" w:right="0" w:firstLine="320"/>
        <w:jc w:val="left"/>
      </w:pPr>
      <w:bookmarkStart w:id="1871" w:name="bookmark1871"/>
      <w:bookmarkStart w:id="1872" w:name="bookmark1872"/>
      <w:bookmarkStart w:id="1875" w:name="bookmark187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）政府补助基本情况</w:t>
      </w:r>
      <w:bookmarkEnd w:id="1871"/>
      <w:bookmarkEnd w:id="1872"/>
      <w:bookmarkEnd w:id="187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34"/>
        <w:gridCol w:w="2424"/>
        <w:gridCol w:w="2424"/>
        <w:gridCol w:w="2434"/>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种类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列报项目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计入当期损益的金额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国家科技支撑计划课题经费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80" w:right="0" w:firstLine="0"/>
              <w:jc w:val="left"/>
            </w:pPr>
            <w:r>
              <w:rPr>
                <w:color w:val="000000"/>
                <w:spacing w:val="0"/>
                <w:w w:val="100"/>
                <w:position w:val="0"/>
              </w:rPr>
              <w:t>164,700.00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164,700.00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环境监测监控能力提升补贴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省级制造业单项冠军补助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80" w:right="0" w:firstLine="0"/>
              <w:jc w:val="left"/>
            </w:pPr>
            <w:r>
              <w:rPr>
                <w:color w:val="000000"/>
                <w:spacing w:val="0"/>
                <w:w w:val="100"/>
                <w:position w:val="0"/>
              </w:rPr>
              <w:t>800,000.00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800,000.00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污水处理及节水改造项目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1,192,682.88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1,192,682.88</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湛江林浆纸一体化项目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12,145,971.39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12,145,971.39</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企业改革发展补助</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107,578,937.51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107,578,937.51</w:t>
            </w:r>
          </w:p>
        </w:tc>
      </w:tr>
    </w:tbl>
    <w:p>
      <w:pPr>
        <w:spacing w:lineRule="exact" w:line="1"/>
        <w:rPr>
          <w:sz w:val="2"/>
          <w:szCs w:val="2"/>
        </w:rPr>
      </w:pPr>
      <w:r>
        <w:br w:type="page"/>
      </w:r>
    </w:p>
    <w:tbl>
      <w:tblPr>
        <w:tblOverlap w:val="never"/>
        <w:jc w:val="center"/>
        <w:tblLayout w:type="fixed"/>
      </w:tblPr>
      <w:tblGrid>
        <w:gridCol w:w="2434"/>
        <w:gridCol w:w="2424"/>
        <w:gridCol w:w="2424"/>
        <w:gridCol w:w="2434"/>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技改项目财政补助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101,984,107.72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101,984,107.72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环境保护资金补助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80,048,967.41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80,048,967.41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研究开发补助资金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564,000.00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564,000.00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企业科技创新补贴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增值税即征即退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1,846,849.03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1,846,849.03</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外贸专项补助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211,200.00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211,200.00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领军人才补助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设备技术补贴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115,400.00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115,400.00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招商引资补助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6,306,806.25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6,306,806.25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稳岗补贴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4,856,411.21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4,856,411.21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社保补贴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486,607.82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486,607.82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2,469,900.00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2,469,900.00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税收返还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71,675,835.40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71,675,835.40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财政贴息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3,753,300.60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3,753,300.60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疫情补助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1,495,150.00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1,495,150.00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造林补贴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6,316,370.50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6,316,370.50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540,115,190.13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540,115,190.13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944,778,387.85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944,778,387.85</w:t>
            </w:r>
          </w:p>
        </w:tc>
      </w:tr>
    </w:tbl>
    <w:p>
      <w:pPr>
        <w:widowControl w:val="0"/>
        <w:spacing w:after="359" w:line="1" w:lineRule="exact"/>
      </w:pPr>
    </w:p>
    <w:p>
      <w:pPr>
        <w:pStyle w:val="Style16"/>
        <w:keepNext/>
        <w:keepLines/>
        <w:widowControl w:val="0"/>
        <w:shd w:val="clear" w:color="auto" w:fill="auto"/>
        <w:bidi w:val="0"/>
        <w:spacing w:before="0" w:after="360" w:line="240" w:lineRule="auto"/>
        <w:ind w:left="0" w:right="0" w:firstLine="320"/>
        <w:jc w:val="left"/>
      </w:pPr>
      <w:bookmarkStart w:id="1876" w:name="bookmark1876"/>
      <w:bookmarkStart w:id="1877" w:name="bookmark1877"/>
      <w:bookmarkStart w:id="1878" w:name="bookmark1878"/>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）政府补助退回情况</w:t>
      </w:r>
      <w:bookmarkEnd w:id="1876"/>
      <w:bookmarkEnd w:id="1877"/>
      <w:bookmarkEnd w:id="1878"/>
    </w:p>
    <w:p>
      <w:pPr>
        <w:pStyle w:val="Style39"/>
        <w:keepNext w:val="0"/>
        <w:keepLines w:val="0"/>
        <w:widowControl w:val="0"/>
        <w:shd w:val="clear" w:color="auto" w:fill="auto"/>
        <w:bidi w:val="0"/>
        <w:spacing w:before="0" w:after="360" w:line="240" w:lineRule="auto"/>
        <w:ind w:left="0" w:right="0" w:firstLine="32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33"/>
        <w:keepNext/>
        <w:keepLines/>
        <w:widowControl w:val="0"/>
        <w:shd w:val="clear" w:color="auto" w:fill="auto"/>
        <w:bidi w:val="0"/>
        <w:spacing w:before="0" w:after="360" w:line="240" w:lineRule="auto"/>
        <w:ind w:left="0" w:right="0" w:firstLine="320"/>
        <w:jc w:val="left"/>
      </w:pPr>
      <w:bookmarkStart w:id="1879" w:name="bookmark1879"/>
      <w:bookmarkStart w:id="1880" w:name="bookmark1880"/>
      <w:bookmarkStart w:id="1881" w:name="bookmark1881"/>
      <w:bookmarkStart w:id="1882" w:name="bookmark1882"/>
      <w:r>
        <w:rPr>
          <w:color w:val="000000"/>
          <w:spacing w:val="0"/>
          <w:w w:val="100"/>
          <w:position w:val="0"/>
          <w:sz w:val="24"/>
          <w:szCs w:val="24"/>
        </w:rPr>
        <w:t>八</w:t>
      </w:r>
      <w:bookmarkEnd w:id="1881"/>
      <w:r>
        <w:rPr>
          <w:color w:val="000000"/>
          <w:spacing w:val="0"/>
          <w:w w:val="100"/>
          <w:position w:val="0"/>
          <w:sz w:val="24"/>
          <w:szCs w:val="24"/>
        </w:rPr>
        <w:t>、合并范围的变更</w:t>
      </w:r>
      <w:bookmarkEnd w:id="1879"/>
      <w:bookmarkEnd w:id="1880"/>
      <w:bookmarkEnd w:id="1882"/>
    </w:p>
    <w:p>
      <w:pPr>
        <w:pStyle w:val="Style16"/>
        <w:keepNext/>
        <w:keepLines/>
        <w:widowControl w:val="0"/>
        <w:shd w:val="clear" w:color="auto" w:fill="auto"/>
        <w:bidi w:val="0"/>
        <w:spacing w:before="0" w:after="360" w:line="240" w:lineRule="auto"/>
        <w:ind w:left="0" w:right="0" w:firstLine="320"/>
        <w:jc w:val="left"/>
      </w:pPr>
      <w:bookmarkStart w:id="1883" w:name="bookmark1883"/>
      <w:bookmarkStart w:id="1884" w:name="bookmark1884"/>
      <w:bookmarkStart w:id="1885" w:name="bookmark1885"/>
      <w:r>
        <w:rPr>
          <w:rFonts w:ascii="Times New Roman" w:eastAsia="Times New Roman" w:hAnsi="Times New Roman" w:cs="Times New Roman"/>
          <w:color w:val="000000"/>
          <w:spacing w:val="0"/>
          <w:w w:val="100"/>
          <w:position w:val="0"/>
        </w:rPr>
        <w:t>1</w:t>
      </w:r>
      <w:r>
        <w:rPr>
          <w:color w:val="000000"/>
          <w:spacing w:val="0"/>
          <w:w w:val="100"/>
          <w:position w:val="0"/>
        </w:rPr>
        <w:t>、非同一控制下企业合并</w:t>
      </w:r>
      <w:bookmarkEnd w:id="1883"/>
      <w:bookmarkEnd w:id="1884"/>
      <w:bookmarkEnd w:id="1885"/>
    </w:p>
    <w:p>
      <w:pPr>
        <w:pStyle w:val="Style16"/>
        <w:keepNext/>
        <w:keepLines/>
        <w:widowControl w:val="0"/>
        <w:shd w:val="clear" w:color="auto" w:fill="auto"/>
        <w:bidi w:val="0"/>
        <w:spacing w:before="0" w:after="360" w:line="240" w:lineRule="auto"/>
        <w:ind w:left="0" w:right="0" w:firstLine="320"/>
        <w:jc w:val="left"/>
      </w:pPr>
      <w:bookmarkStart w:id="1883" w:name="bookmark1883"/>
      <w:bookmarkStart w:id="1884" w:name="bookmark1884"/>
      <w:bookmarkStart w:id="1886" w:name="bookmark188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）本期发生的非同一控制下企业合并</w:t>
      </w:r>
      <w:bookmarkEnd w:id="1883"/>
      <w:bookmarkEnd w:id="1884"/>
      <w:bookmarkEnd w:id="1886"/>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430"/>
        <w:gridCol w:w="1138"/>
        <w:gridCol w:w="1282"/>
        <w:gridCol w:w="850"/>
        <w:gridCol w:w="634"/>
        <w:gridCol w:w="1066"/>
        <w:gridCol w:w="1061"/>
        <w:gridCol w:w="1181"/>
        <w:gridCol w:w="1075"/>
      </w:tblGrid>
      <w:tr>
        <w:trPr>
          <w:trHeight w:val="103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被购买方名称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股权取得时点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股权取得成本</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股权取得</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股权取</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得方式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购买日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购买日的确 定依据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购买日至期末 被购买方的收 入</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购买日至期 末被购买方 的净利润</w:t>
            </w:r>
          </w:p>
        </w:tc>
      </w:tr>
      <w:tr>
        <w:trPr>
          <w:trHeight w:val="72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昆山拓安塑料制 品有限公司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220,000,000.00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购买</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取得控制权</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126,970,053.68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7,770,967.40</w:t>
            </w:r>
          </w:p>
        </w:tc>
      </w:tr>
    </w:tbl>
    <w:p>
      <w:pPr>
        <w:sectPr>
          <w:headerReference w:type="default" r:id="rId299"/>
          <w:footerReference w:type="default" r:id="rId300"/>
          <w:headerReference w:type="even" r:id="rId301"/>
          <w:footerReference w:type="even" r:id="rId302"/>
          <w:footnotePr>
            <w:pos w:val="pageBottom"/>
            <w:numFmt w:val="decimal"/>
            <w:numRestart w:val="continuous"/>
          </w:footnotePr>
          <w:pgSz w:w="11900" w:h="16840"/>
          <w:pgMar w:top="1441" w:right="24" w:bottom="1628" w:left="750" w:header="0" w:footer="3" w:gutter="0"/>
          <w:cols w:space="720"/>
          <w:noEndnote/>
          <w:rtlGutter w:val="0"/>
          <w:docGrid w:linePitch="360"/>
        </w:sectPr>
      </w:pPr>
    </w:p>
    <w:p>
      <w:pPr>
        <w:pStyle w:val="Style16"/>
        <w:keepNext/>
        <w:keepLines/>
        <w:widowControl w:val="0"/>
        <w:shd w:val="clear" w:color="auto" w:fill="auto"/>
        <w:bidi w:val="0"/>
        <w:spacing w:before="0" w:after="380" w:line="240" w:lineRule="auto"/>
        <w:ind w:left="0" w:right="0" w:firstLine="140"/>
        <w:jc w:val="left"/>
      </w:pPr>
      <w:bookmarkStart w:id="1887" w:name="bookmark1887"/>
      <w:bookmarkStart w:id="1888" w:name="bookmark1888"/>
      <w:bookmarkStart w:id="1889" w:name="bookmark1889"/>
      <w:r>
        <w:rPr>
          <w:rFonts w:ascii="Times New Roman" w:eastAsia="Times New Roman" w:hAnsi="Times New Roman" w:cs="Times New Roman"/>
          <w:color w:val="000000"/>
          <w:spacing w:val="0"/>
          <w:w w:val="100"/>
          <w:position w:val="0"/>
        </w:rPr>
        <w:t>(2</w:t>
      </w:r>
      <w:r>
        <w:rPr>
          <w:color w:val="000000"/>
          <w:spacing w:val="0"/>
          <w:w w:val="100"/>
          <w:position w:val="0"/>
        </w:rPr>
        <w:t>)合并成本及商誉</w:t>
      </w:r>
      <w:bookmarkEnd w:id="1887"/>
      <w:bookmarkEnd w:id="1888"/>
      <w:bookmarkEnd w:id="1889"/>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5467"/>
        <w:gridCol w:w="4248"/>
      </w:tblGrid>
      <w:tr>
        <w:trPr>
          <w:trHeight w:val="408" w:hRule="exact"/>
        </w:trPr>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2380" w:right="0" w:firstLine="0"/>
              <w:jc w:val="left"/>
              <w:rPr>
                <w:sz w:val="17"/>
                <w:szCs w:val="17"/>
              </w:rPr>
            </w:pPr>
            <w:r>
              <w:rPr>
                <w:rFonts w:ascii="SimSun" w:eastAsia="SimSun" w:hAnsi="SimSun" w:cs="SimSun"/>
                <w:color w:val="000000"/>
                <w:spacing w:val="0"/>
                <w:w w:val="100"/>
                <w:position w:val="0"/>
                <w:sz w:val="17"/>
                <w:szCs w:val="17"/>
              </w:rPr>
              <w:t>合并成本</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合并成本合计</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减：取得的可辨认净资产公允价值份额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193,053,094.62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商誉</w:t>
            </w:r>
            <w:r>
              <w:rPr>
                <w:color w:val="000000"/>
                <w:spacing w:val="0"/>
                <w:w w:val="100"/>
                <w:position w:val="0"/>
                <w:sz w:val="18"/>
                <w:szCs w:val="18"/>
              </w:rPr>
              <w:t>/</w:t>
            </w:r>
            <w:r>
              <w:rPr>
                <w:rFonts w:ascii="SimSun" w:eastAsia="SimSun" w:hAnsi="SimSun" w:cs="SimSun"/>
                <w:color w:val="000000"/>
                <w:spacing w:val="0"/>
                <w:w w:val="100"/>
                <w:position w:val="0"/>
                <w:sz w:val="17"/>
                <w:szCs w:val="17"/>
              </w:rPr>
              <w:t>合并成本小于取得的可辨认净资产公允价值份额的金额</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26,946,905.38</w:t>
            </w:r>
          </w:p>
        </w:tc>
      </w:tr>
    </w:tbl>
    <w:p>
      <w:pPr>
        <w:widowControl w:val="0"/>
        <w:spacing w:after="319" w:line="1" w:lineRule="exact"/>
      </w:pPr>
    </w:p>
    <w:p>
      <w:pPr>
        <w:pStyle w:val="Style16"/>
        <w:keepNext/>
        <w:keepLines/>
        <w:widowControl w:val="0"/>
        <w:numPr>
          <w:ilvl w:val="0"/>
          <w:numId w:val="91"/>
        </w:numPr>
        <w:shd w:val="clear" w:color="auto" w:fill="auto"/>
        <w:bidi w:val="0"/>
        <w:spacing w:before="0" w:after="380" w:line="240" w:lineRule="auto"/>
        <w:ind w:left="0" w:right="0" w:firstLine="140"/>
        <w:jc w:val="left"/>
      </w:pPr>
      <w:bookmarkStart w:id="1890" w:name="bookmark1890"/>
      <w:bookmarkStart w:id="1891" w:name="bookmark1891"/>
      <w:bookmarkStart w:id="1892" w:name="bookmark1892"/>
      <w:bookmarkStart w:id="1893" w:name="bookmark1893"/>
      <w:bookmarkEnd w:id="1892"/>
      <w:r>
        <w:rPr>
          <w:color w:val="000000"/>
          <w:spacing w:val="0"/>
          <w:w w:val="100"/>
          <w:position w:val="0"/>
        </w:rPr>
        <w:t>被购买方于购买日可辨认资产、负债</w:t>
      </w:r>
      <w:bookmarkEnd w:id="1890"/>
      <w:bookmarkEnd w:id="1891"/>
      <w:bookmarkEnd w:id="1893"/>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3240"/>
        <w:gridCol w:w="3235"/>
        <w:gridCol w:w="3240"/>
      </w:tblGrid>
      <w:tr>
        <w:trPr>
          <w:trHeight w:val="408" w:hRule="exact"/>
        </w:trPr>
        <w:tc>
          <w:tcPr>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购买日公允价值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购买日账面价值</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3,970,890.87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4,341,878.49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22,802,767.21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23,484,179.31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存货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87,355,065.38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81,634,148.00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61,642,451.22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43,478,433.59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40,181,103.63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12,532,077.88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预付账款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913,954.62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913,954.62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121,051,049.75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121,051,049.75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92,948.20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348,349.39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长期待摊费用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211,858.41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210,619.47</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58,760,177.22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58,760,177.22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递延所得税负债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6,871,956.51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49,800,000.00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49,800,000.00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应付职工薪酬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2,358,660.55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2,358,660.55</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应交税费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-5,828,397.35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-5,828,397.35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5,845,173.43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5,845,173.43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both"/>
            </w:pPr>
            <w:r>
              <w:rPr>
                <w:color w:val="000000"/>
                <w:spacing w:val="0"/>
                <w:w w:val="100"/>
                <w:position w:val="0"/>
              </w:rPr>
              <w:t>2,161,424.31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2,161,424.31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25,200,000.00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25,200,000.00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净资产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193,053,094.62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149,697,652.34</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取得的净资产</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193,053,094.62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both"/>
            </w:pPr>
            <w:r>
              <w:rPr>
                <w:color w:val="000000"/>
                <w:spacing w:val="0"/>
                <w:w w:val="100"/>
                <w:position w:val="0"/>
              </w:rPr>
              <w:t>149,697,652.34</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1894" w:name="bookmark1894"/>
      <w:bookmarkStart w:id="1895" w:name="bookmark1895"/>
      <w:bookmarkStart w:id="1896" w:name="bookmark1896"/>
      <w:r>
        <w:rPr>
          <w:rFonts w:ascii="Times New Roman" w:eastAsia="Times New Roman" w:hAnsi="Times New Roman" w:cs="Times New Roman"/>
          <w:color w:val="000000"/>
          <w:spacing w:val="0"/>
          <w:w w:val="100"/>
          <w:position w:val="0"/>
        </w:rPr>
        <w:t>2</w:t>
      </w:r>
      <w:r>
        <w:rPr>
          <w:color w:val="000000"/>
          <w:spacing w:val="0"/>
          <w:w w:val="100"/>
          <w:position w:val="0"/>
        </w:rPr>
        <w:t>、处置子公司</w:t>
      </w:r>
      <w:bookmarkEnd w:id="1894"/>
      <w:bookmarkEnd w:id="1895"/>
      <w:bookmarkEnd w:id="1896"/>
    </w:p>
    <w:p>
      <w:pPr>
        <w:pStyle w:val="Style39"/>
        <w:keepNext w:val="0"/>
        <w:keepLines w:val="0"/>
        <w:widowControl w:val="0"/>
        <w:shd w:val="clear" w:color="auto" w:fill="auto"/>
        <w:bidi w:val="0"/>
        <w:spacing w:before="0" w:after="840" w:line="240" w:lineRule="auto"/>
        <w:ind w:left="0" w:right="0" w:firstLine="0"/>
        <w:jc w:val="left"/>
      </w:pPr>
      <w:r>
        <w:rPr>
          <w:color w:val="000000"/>
          <w:spacing w:val="0"/>
          <w:w w:val="100"/>
          <w:position w:val="0"/>
        </w:rPr>
        <w:t>是否存在单次处置对子公司投资即丧失控制权的情形</w:t>
      </w:r>
    </w:p>
    <w:p>
      <w:pPr>
        <w:pStyle w:val="Style16"/>
        <w:keepNext/>
        <w:keepLines/>
        <w:widowControl w:val="0"/>
        <w:shd w:val="clear" w:color="auto" w:fill="auto"/>
        <w:bidi w:val="0"/>
        <w:spacing w:before="0" w:after="0" w:line="240" w:lineRule="auto"/>
        <w:ind w:left="9740" w:right="0" w:firstLine="0"/>
        <w:jc w:val="left"/>
      </w:pPr>
      <w:bookmarkStart w:id="1897" w:name="bookmark1897"/>
      <w:bookmarkStart w:id="1898" w:name="bookmark1898"/>
      <w:bookmarkStart w:id="1899" w:name="bookmark1899"/>
      <w:r>
        <w:rPr>
          <w:rFonts w:ascii="Arial" w:eastAsia="Arial" w:hAnsi="Arial" w:cs="Arial"/>
          <w:color w:val="A2A2A2"/>
          <w:spacing w:val="0"/>
          <w:w w:val="100"/>
          <w:position w:val="0"/>
        </w:rPr>
        <w:t>cninf^</w:t>
      </w:r>
      <w:bookmarkEnd w:id="1897"/>
      <w:bookmarkEnd w:id="1898"/>
      <w:bookmarkEnd w:id="1899"/>
    </w:p>
    <w:p>
      <w:pPr>
        <w:pStyle w:val="Style19"/>
        <w:keepNext w:val="0"/>
        <w:keepLines w:val="0"/>
        <w:widowControl w:val="0"/>
        <w:shd w:val="clear" w:color="auto" w:fill="auto"/>
        <w:bidi w:val="0"/>
        <w:spacing w:before="0" w:after="0" w:line="240" w:lineRule="auto"/>
        <w:ind w:left="9920" w:right="0" w:firstLine="0"/>
        <w:jc w:val="left"/>
      </w:pPr>
      <w:r>
        <w:rPr>
          <w:spacing w:val="0"/>
          <w:w w:val="100"/>
          <w:position w:val="0"/>
        </w:rPr>
        <w:t>巨潮查讯</w:t>
      </w:r>
    </w:p>
    <w:p>
      <w:pPr>
        <w:pStyle w:val="Style76"/>
        <w:keepNext w:val="0"/>
        <w:keepLines w:val="0"/>
        <w:widowControl w:val="0"/>
        <w:shd w:val="clear" w:color="auto" w:fill="auto"/>
        <w:bidi w:val="0"/>
        <w:spacing w:before="0" w:after="0"/>
        <w:ind w:left="0" w:right="0" w:firstLine="0"/>
        <w:jc w:val="right"/>
        <w:sectPr>
          <w:headerReference w:type="default" r:id="rId303"/>
          <w:footerReference w:type="default" r:id="rId304"/>
          <w:headerReference w:type="even" r:id="rId305"/>
          <w:footerReference w:type="even" r:id="rId306"/>
          <w:footnotePr>
            <w:pos w:val="pageBottom"/>
            <w:numFmt w:val="decimal"/>
            <w:numRestart w:val="continuous"/>
          </w:footnotePr>
          <w:pgSz w:w="11900" w:h="16840"/>
          <w:pgMar w:top="1470" w:right="24" w:bottom="169" w:left="1086"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pStyle w:val="Style39"/>
        <w:keepNext w:val="0"/>
        <w:keepLines w:val="0"/>
        <w:widowControl w:val="0"/>
        <w:shd w:val="clear" w:color="auto" w:fill="auto"/>
        <w:bidi w:val="0"/>
        <w:spacing w:before="10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37"/>
        <w:keepNext w:val="0"/>
        <w:keepLines w:val="0"/>
        <w:widowControl w:val="0"/>
        <w:shd w:val="clear" w:color="auto" w:fill="auto"/>
        <w:bidi w:val="0"/>
        <w:spacing w:before="0" w:after="0" w:line="240" w:lineRule="auto"/>
        <w:ind w:left="8942" w:right="0" w:firstLine="0"/>
        <w:jc w:val="left"/>
      </w:pPr>
      <w:r>
        <w:rPr>
          <w:color w:val="000000"/>
          <w:spacing w:val="0"/>
          <w:w w:val="100"/>
          <w:position w:val="0"/>
        </w:rPr>
        <w:t>单位：元</w:t>
      </w:r>
    </w:p>
    <w:tbl>
      <w:tblPr>
        <w:tblOverlap w:val="never"/>
        <w:jc w:val="left"/>
        <w:tblLayout w:type="fixed"/>
      </w:tblPr>
      <w:tblGrid>
        <w:gridCol w:w="691"/>
        <w:gridCol w:w="1094"/>
        <w:gridCol w:w="701"/>
        <w:gridCol w:w="667"/>
        <w:gridCol w:w="682"/>
        <w:gridCol w:w="682"/>
        <w:gridCol w:w="1080"/>
        <w:gridCol w:w="682"/>
        <w:gridCol w:w="686"/>
        <w:gridCol w:w="682"/>
        <w:gridCol w:w="686"/>
        <w:gridCol w:w="686"/>
        <w:gridCol w:w="696"/>
      </w:tblGrid>
      <w:tr>
        <w:trPr>
          <w:trHeight w:val="290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子公司</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股权处置价 款</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股权处</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置比例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股权处</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置方式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丧失控 制权的 时点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丧失控 制权时 点的确 定依据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处置价款与 处置投资对 应的合并财 务报表层面 享有该子公 司净资产份 额的差额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1" w:lineRule="exact"/>
              <w:ind w:left="0" w:right="0" w:firstLine="0"/>
              <w:jc w:val="center"/>
              <w:rPr>
                <w:sz w:val="17"/>
                <w:szCs w:val="17"/>
              </w:rPr>
            </w:pPr>
            <w:r>
              <w:rPr>
                <w:rFonts w:ascii="SimSun" w:eastAsia="SimSun" w:hAnsi="SimSun" w:cs="SimSun"/>
                <w:color w:val="000000"/>
                <w:spacing w:val="0"/>
                <w:w w:val="100"/>
                <w:position w:val="0"/>
                <w:sz w:val="17"/>
                <w:szCs w:val="17"/>
              </w:rPr>
              <w:t>丧失控 制权之 日剩余 股权的 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丧失控 制权之 日剩余 股权的 账面价 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丧失控 制权之 日剩余 股权的 公允价 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按照公 允价值 重新计 量剩余 股权产 生的利 得或损 失</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丧失控 制权之 日剩余 股权公 允价值 的确定 方法及 主要假 设</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与原子 公司股 权投资 相关的 其他综 合收益 转入投 资损益 的金额</w:t>
            </w:r>
          </w:p>
        </w:tc>
      </w:tr>
      <w:tr>
        <w:trPr>
          <w:trHeight w:val="1339"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青岛晨 鸣国际 物流有 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23,000,000.00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转让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02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29 </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不控制</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11,364,811.86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1349"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寿光晨 鸣工业 物流有 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7,100,000.00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转让</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02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29 </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不控制</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5,413,230.15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bl>
    <w:p>
      <w:pPr>
        <w:pStyle w:val="Style3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其他说明：</w:t>
      </w:r>
    </w:p>
    <w:p>
      <w:pPr>
        <w:pStyle w:val="Style39"/>
        <w:keepNext w:val="0"/>
        <w:keepLines w:val="0"/>
        <w:widowControl w:val="0"/>
        <w:shd w:val="clear" w:color="auto" w:fill="auto"/>
        <w:bidi w:val="0"/>
        <w:spacing w:before="0" w:after="360" w:line="346" w:lineRule="exact"/>
        <w:ind w:left="0" w:right="0" w:firstLine="0"/>
        <w:jc w:val="left"/>
      </w:pPr>
      <w:r>
        <w:rPr>
          <w:color w:val="000000"/>
          <w:spacing w:val="0"/>
          <w:w w:val="100"/>
          <w:position w:val="0"/>
        </w:rPr>
        <w:t xml:space="preserve">是否存在通过多次交易分步处置对子公司投资且在本期丧失控制权的情形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16"/>
        <w:keepNext/>
        <w:keepLines/>
        <w:widowControl w:val="0"/>
        <w:shd w:val="clear" w:color="auto" w:fill="auto"/>
        <w:bidi w:val="0"/>
        <w:spacing w:before="0" w:after="260" w:line="240" w:lineRule="auto"/>
        <w:ind w:left="0" w:right="0" w:firstLine="0"/>
        <w:jc w:val="left"/>
      </w:pPr>
      <w:bookmarkStart w:id="1900" w:name="bookmark1900"/>
      <w:bookmarkStart w:id="1901" w:name="bookmark1901"/>
      <w:bookmarkStart w:id="1902" w:name="bookmark1902"/>
      <w:bookmarkStart w:id="1903" w:name="bookmark1903"/>
      <w:r>
        <w:rPr>
          <w:rFonts w:ascii="Times New Roman" w:eastAsia="Times New Roman" w:hAnsi="Times New Roman" w:cs="Times New Roman"/>
          <w:color w:val="000000"/>
          <w:spacing w:val="0"/>
          <w:w w:val="100"/>
          <w:position w:val="0"/>
        </w:rPr>
        <w:t>3</w:t>
      </w:r>
      <w:bookmarkEnd w:id="1902"/>
      <w:r>
        <w:rPr>
          <w:color w:val="000000"/>
          <w:spacing w:val="0"/>
          <w:w w:val="100"/>
          <w:position w:val="0"/>
        </w:rPr>
        <w:t>、其他</w:t>
      </w:r>
      <w:bookmarkEnd w:id="1900"/>
      <w:bookmarkEnd w:id="1901"/>
      <w:bookmarkEnd w:id="1903"/>
    </w:p>
    <w:p>
      <w:pPr>
        <w:pStyle w:val="Style39"/>
        <w:keepNext w:val="0"/>
        <w:keepLines w:val="0"/>
        <w:widowControl w:val="0"/>
        <w:shd w:val="clear" w:color="auto" w:fill="auto"/>
        <w:bidi w:val="0"/>
        <w:spacing w:before="0" w:after="360" w:line="344" w:lineRule="exact"/>
        <w:ind w:left="0" w:right="0"/>
        <w:jc w:val="left"/>
      </w:pPr>
      <w:r>
        <w:rPr>
          <w:color w:val="000000"/>
          <w:spacing w:val="0"/>
          <w:w w:val="100"/>
          <w:position w:val="0"/>
        </w:rPr>
        <w:t>本年度合并范围增加暨新设立子公司</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家，分别为晨鸣（海外）有限公司、晨鸣（新加坡）有限公司、青岛晨鸣进出口 贸易有限公司、海南晨鸣科技有限公司、湖北长江晨鸣黄冈股权投资基金合伙企业（有限合伙）、湖北黄冈晨鸣股权投资基 金管理有限公司、山东鼎坤资产管理合伙人企业（有限合伙）、黄冈晨鸣纸业科技有限公司；本年度通过不构成业务方式取 得子公司</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家，为上海和睿投资有限公司；本年度吸收合并子公司山东晨鸣纸业集团（富裕）销售有限公司。详见附注九、 </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在子公司中的权益</w:t>
      </w:r>
    </w:p>
    <w:p>
      <w:pPr>
        <w:pStyle w:val="Style33"/>
        <w:keepNext/>
        <w:keepLines/>
        <w:widowControl w:val="0"/>
        <w:shd w:val="clear" w:color="auto" w:fill="auto"/>
        <w:bidi w:val="0"/>
        <w:spacing w:before="0" w:after="360" w:line="240" w:lineRule="auto"/>
        <w:ind w:left="0" w:right="0" w:firstLine="0"/>
        <w:jc w:val="left"/>
      </w:pPr>
      <w:bookmarkStart w:id="1904" w:name="bookmark1904"/>
      <w:bookmarkStart w:id="1905" w:name="bookmark1905"/>
      <w:bookmarkStart w:id="1906" w:name="bookmark1906"/>
      <w:bookmarkStart w:id="1907" w:name="bookmark1907"/>
      <w:r>
        <w:rPr>
          <w:color w:val="000000"/>
          <w:spacing w:val="0"/>
          <w:w w:val="100"/>
          <w:position w:val="0"/>
          <w:sz w:val="24"/>
          <w:szCs w:val="24"/>
        </w:rPr>
        <w:t>九</w:t>
      </w:r>
      <w:bookmarkEnd w:id="1906"/>
      <w:r>
        <w:rPr>
          <w:color w:val="000000"/>
          <w:spacing w:val="0"/>
          <w:w w:val="100"/>
          <w:position w:val="0"/>
          <w:sz w:val="24"/>
          <w:szCs w:val="24"/>
        </w:rPr>
        <w:t>、在其他主体中的权益</w:t>
      </w:r>
      <w:bookmarkEnd w:id="1904"/>
      <w:bookmarkEnd w:id="1905"/>
      <w:bookmarkEnd w:id="1907"/>
    </w:p>
    <w:p>
      <w:pPr>
        <w:pStyle w:val="Style16"/>
        <w:keepNext/>
        <w:keepLines/>
        <w:widowControl w:val="0"/>
        <w:shd w:val="clear" w:color="auto" w:fill="auto"/>
        <w:bidi w:val="0"/>
        <w:spacing w:before="0" w:after="360" w:line="240" w:lineRule="auto"/>
        <w:ind w:left="0" w:right="0" w:firstLine="0"/>
        <w:jc w:val="left"/>
      </w:pPr>
      <w:bookmarkStart w:id="1908" w:name="bookmark1908"/>
      <w:bookmarkStart w:id="1909" w:name="bookmark1909"/>
      <w:bookmarkStart w:id="1910" w:name="bookmark1910"/>
      <w:r>
        <w:rPr>
          <w:rFonts w:ascii="Times New Roman" w:eastAsia="Times New Roman" w:hAnsi="Times New Roman" w:cs="Times New Roman"/>
          <w:color w:val="000000"/>
          <w:spacing w:val="0"/>
          <w:w w:val="100"/>
          <w:position w:val="0"/>
        </w:rPr>
        <w:t>1</w:t>
      </w:r>
      <w:r>
        <w:rPr>
          <w:color w:val="000000"/>
          <w:spacing w:val="0"/>
          <w:w w:val="100"/>
          <w:position w:val="0"/>
        </w:rPr>
        <w:t>、在子公司中的权益</w:t>
      </w:r>
      <w:bookmarkEnd w:id="1908"/>
      <w:bookmarkEnd w:id="1909"/>
      <w:bookmarkEnd w:id="1910"/>
    </w:p>
    <w:p>
      <w:pPr>
        <w:pStyle w:val="Style16"/>
        <w:keepNext/>
        <w:keepLines/>
        <w:widowControl w:val="0"/>
        <w:shd w:val="clear" w:color="auto" w:fill="auto"/>
        <w:bidi w:val="0"/>
        <w:spacing w:before="0" w:after="320" w:line="240" w:lineRule="auto"/>
        <w:ind w:left="0" w:right="0" w:firstLine="140"/>
        <w:jc w:val="left"/>
      </w:pPr>
      <w:bookmarkStart w:id="1908" w:name="bookmark1908"/>
      <w:bookmarkStart w:id="1909" w:name="bookmark1909"/>
      <w:bookmarkStart w:id="1911" w:name="bookmark1911"/>
      <w:r>
        <w:rPr>
          <w:rFonts w:ascii="Times New Roman" w:eastAsia="Times New Roman" w:hAnsi="Times New Roman" w:cs="Times New Roman"/>
          <w:color w:val="000000"/>
          <w:spacing w:val="0"/>
          <w:w w:val="100"/>
          <w:position w:val="0"/>
        </w:rPr>
        <w:t>（1</w:t>
      </w:r>
      <w:r>
        <w:rPr>
          <w:color w:val="000000"/>
          <w:spacing w:val="0"/>
          <w:w w:val="100"/>
          <w:position w:val="0"/>
        </w:rPr>
        <w:t>）企业集团的构成</w:t>
      </w:r>
      <w:bookmarkEnd w:id="1908"/>
      <w:bookmarkEnd w:id="1909"/>
      <w:bookmarkEnd w:id="1911"/>
    </w:p>
    <w:tbl>
      <w:tblPr>
        <w:tblOverlap w:val="never"/>
        <w:jc w:val="left"/>
        <w:tblLayout w:type="fixed"/>
      </w:tblPr>
      <w:tblGrid>
        <w:gridCol w:w="2582"/>
        <w:gridCol w:w="984"/>
        <w:gridCol w:w="840"/>
        <w:gridCol w:w="984"/>
        <w:gridCol w:w="1123"/>
        <w:gridCol w:w="840"/>
        <w:gridCol w:w="792"/>
        <w:gridCol w:w="418"/>
        <w:gridCol w:w="557"/>
        <w:gridCol w:w="595"/>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子公司名称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主要经营地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业务性质</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法人类别</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持股比例</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取得</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方式</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已发 行债 务证 券</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已发 行股 本</w:t>
            </w:r>
          </w:p>
        </w:tc>
      </w:tr>
      <w:tr>
        <w:trPr>
          <w:trHeight w:val="936"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直接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间接</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bl>
    <w:p>
      <w:pPr>
        <w:spacing w:lineRule="exact" w:line="1"/>
        <w:rPr>
          <w:sz w:val="2"/>
          <w:szCs w:val="2"/>
        </w:rPr>
      </w:pPr>
      <w:r>
        <w:br w:type="page"/>
      </w:r>
    </w:p>
    <w:tbl>
      <w:tblPr>
        <w:tblOverlap w:val="never"/>
        <w:jc w:val="left"/>
        <w:tblLayout w:type="fixed"/>
      </w:tblPr>
      <w:tblGrid>
        <w:gridCol w:w="2582"/>
        <w:gridCol w:w="984"/>
        <w:gridCol w:w="840"/>
        <w:gridCol w:w="984"/>
        <w:gridCol w:w="1123"/>
        <w:gridCol w:w="840"/>
        <w:gridCol w:w="792"/>
        <w:gridCol w:w="418"/>
        <w:gridCol w:w="557"/>
        <w:gridCol w:w="595"/>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87.3965%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吉林晨鸣纸业有限责任公司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购买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制浆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纸品销售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寿光晨鸣进出口贸易有限公司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江西晨鸣供应链管理有限公司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江西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江西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w:t>
            </w:r>
            <w:r>
              <w:rPr>
                <w:color w:val="000000"/>
                <w:spacing w:val="0"/>
                <w:w w:val="100"/>
                <w:position w:val="0"/>
              </w:rPr>
              <w:t>GmbH</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德国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德国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寿光晨鸣造纸机械有限公司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机械制造</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寿光鸿翔印刷包装有限责任公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印刷包装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购买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寿光晨鸣现代物流有限公司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运输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济南晨鸣纸业销售有限公司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投资管理</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黄冈晨鸣林业发展有限责任公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林业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晨鸣林业有限公司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武汉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武汉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林业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晨鸣纸业韩国株式会社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韩国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韩国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山东晨鸣热电股份有限公司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电力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寿光顺达报关有限责任公司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报关</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上海晨鸣实业有限公司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房产投管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山东晨鸣集团财务有限公司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金融</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南昌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南昌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42.46%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47.49%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寿光晨鸣美术纸有限公司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海拉尔晨鸣纸业有限责任公司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海拉尔</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海拉尔</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山东御景大酒店有限公司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餐饮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武汉晨鸣汉阳纸业股份有限公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武汉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武汉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65.205%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34.64%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成都晨鸣文化传播有限公司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成都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成都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市场营销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山东晨鸣融资租赁有限公司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青岛晨鸣弄海融资租赁有限公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青岛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青岛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香港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香港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寿光虹宜包装装饰有限公司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包装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寿光市新源煤炭有限公司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煤炭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r>
        <w:trPr>
          <w:trHeight w:val="72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寿光市润生废纸回收有限责任 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废旧购销</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r>
    </w:tbl>
    <w:p>
      <w:pPr>
        <w:spacing w:lineRule="exact" w:line="1"/>
        <w:rPr>
          <w:sz w:val="2"/>
          <w:szCs w:val="2"/>
        </w:rPr>
      </w:pPr>
      <w:r>
        <w:br w:type="page"/>
      </w:r>
    </w:p>
    <w:tbl>
      <w:tblPr>
        <w:tblOverlap w:val="never"/>
        <w:jc w:val="center"/>
        <w:tblLayout w:type="fixed"/>
      </w:tblPr>
      <w:tblGrid>
        <w:gridCol w:w="2582"/>
        <w:gridCol w:w="984"/>
        <w:gridCol w:w="840"/>
        <w:gridCol w:w="984"/>
        <w:gridCol w:w="1123"/>
        <w:gridCol w:w="840"/>
        <w:gridCol w:w="792"/>
        <w:gridCol w:w="418"/>
        <w:gridCol w:w="557"/>
        <w:gridCol w:w="595"/>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寿光维远物流有限公司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物流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山东晨鸣板材有限责任公司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板材</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寿光晨鸣地板有限责任公司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地板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寿光市晨鸣水泥有限公司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水泥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武汉晨鸣乾能热电有限责任公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武汉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武汉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热电</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山东晨鸣投资有限公司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晨鸣纸业日本株式会社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日本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日本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晨鸣国际有限公司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美国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美国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湛江晨鸣林业发展有限公司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林业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阳江晨鸣林业发展有限公司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阳江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阳江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林业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南昌晨鸣林业发展有限公司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南昌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南昌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林业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广东慧锐投资有限公司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湛江晨鸣新型墙体材料有限公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墙体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吉林晨鸣新型墙体材料有限公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墙体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吉林晨鸣物流有限公司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物流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江西晨鸣物流有限公司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南昌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南昌</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物流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富裕晨鸣纸业有限责任公司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富裕</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富裕</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湛江美伦浆纸有限公司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上海晨鸣融资租赁有限公司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广州晨鸣融资租赁有限公司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广州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广州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上海鸿泰房地产有限公司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房地产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上海鸿泰物业管理有限公司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物业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山东晨鸣商业保理有限公司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济南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商业保理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广州晨鸣商业保理有限公司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广州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广州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商业保理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青岛晨鸣浆纸电子商品现货交 易中心有限公司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青岛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青岛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山东晨鸣涂布纸销售有限公司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湛江晨鸣港务有限公司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湛江</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港务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北京晨鸣融资租赁有限公司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北京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北京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晨鸣纸业美国有限公司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美国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美国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广东晨鸣板材有限责任公司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广东</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广东</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板材</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上海晨鸣浆纸销售有限公司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bl>
    <w:p>
      <w:pPr>
        <w:spacing w:lineRule="exact" w:line="1"/>
        <w:rPr>
          <w:sz w:val="2"/>
          <w:szCs w:val="2"/>
        </w:rPr>
      </w:pPr>
      <w:r>
        <w:br w:type="page"/>
      </w:r>
    </w:p>
    <w:tbl>
      <w:tblPr>
        <w:tblOverlap w:val="never"/>
        <w:jc w:val="center"/>
        <w:tblLayout w:type="fixed"/>
      </w:tblPr>
      <w:tblGrid>
        <w:gridCol w:w="2582"/>
        <w:gridCol w:w="984"/>
        <w:gridCol w:w="840"/>
        <w:gridCol w:w="984"/>
        <w:gridCol w:w="1123"/>
        <w:gridCol w:w="840"/>
        <w:gridCol w:w="792"/>
        <w:gridCol w:w="418"/>
        <w:gridCol w:w="557"/>
        <w:gridCol w:w="595"/>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美伦</w:t>
            </w:r>
            <w:r>
              <w:rPr>
                <w:color w:val="000000"/>
                <w:spacing w:val="0"/>
                <w:w w:val="100"/>
                <w:position w:val="0"/>
                <w:sz w:val="18"/>
                <w:szCs w:val="18"/>
              </w:rPr>
              <w:t>BVI</w:t>
            </w:r>
            <w:r>
              <w:rPr>
                <w:rFonts w:ascii="SimSun" w:eastAsia="SimSun" w:hAnsi="SimSun" w:cs="SimSun"/>
                <w:color w:val="000000"/>
                <w:spacing w:val="0"/>
                <w:w w:val="100"/>
                <w:position w:val="0"/>
                <w:sz w:val="17"/>
                <w:szCs w:val="17"/>
              </w:rPr>
              <w:t>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开曼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开曼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商业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潍坊晨鸣新旧动能转换股权投 资基金合伙企业（有限合伙）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潍坊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潍坊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基金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南京晨鸣文化传播有限公司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南京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南京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市场营销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晨鸣（海外）有限公司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香港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香港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晨鸣（新加坡）有限公司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新加坡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新加坡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纸品贸易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昆山拓安塑料制品有限公司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昆山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昆山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橡胶塑料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湖北长江晨鸣黄冈股权投资基 金合伙企业（有限合伙）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基金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59.97%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海南晨鸣科技有限公司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海口</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海口</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批发零售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青岛晨鸣进出口贸易有限公司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青岛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青岛</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贸易</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上海和睿投资有限公司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上海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商务服务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并购</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湖北黄冈晨鸣股权投资基金管 理有限公司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资本市场服 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山东鼎坤资产管理合伙企业（有 限合伙）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商务服务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99.9001%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黄冈晨鸣纸业科技有限公司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造纸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黄冈晨鸣港务有限责任公司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黄冈</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港口服务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营利法人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设立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140"/>
        <w:jc w:val="left"/>
      </w:pPr>
      <w:bookmarkStart w:id="1912" w:name="bookmark1912"/>
      <w:bookmarkStart w:id="1913" w:name="bookmark1913"/>
      <w:bookmarkStart w:id="1914" w:name="bookmark1914"/>
      <w:r>
        <w:rPr>
          <w:rFonts w:ascii="Times New Roman" w:eastAsia="Times New Roman" w:hAnsi="Times New Roman" w:cs="Times New Roman"/>
          <w:color w:val="000000"/>
          <w:spacing w:val="0"/>
          <w:w w:val="100"/>
          <w:position w:val="0"/>
        </w:rPr>
        <w:t>（2</w:t>
      </w:r>
      <w:r>
        <w:rPr>
          <w:color w:val="000000"/>
          <w:spacing w:val="0"/>
          <w:w w:val="100"/>
          <w:position w:val="0"/>
        </w:rPr>
        <w:t>）重要的非全资子公司</w:t>
      </w:r>
      <w:bookmarkEnd w:id="1912"/>
      <w:bookmarkEnd w:id="1913"/>
      <w:bookmarkEnd w:id="1914"/>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888"/>
        <w:gridCol w:w="1579"/>
        <w:gridCol w:w="1291"/>
        <w:gridCol w:w="1584"/>
        <w:gridCol w:w="1373"/>
      </w:tblGrid>
      <w:tr>
        <w:trPr>
          <w:trHeight w:val="466"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子公司名称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少数股东持股比例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本期归属于少</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本期向少数股东宣</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期末少数股东权</w:t>
            </w:r>
          </w:p>
        </w:tc>
      </w:tr>
      <w:tr>
        <w:trPr>
          <w:trHeight w:val="302"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数股东的损益</w:t>
            </w:r>
          </w:p>
        </w:tc>
        <w:tc>
          <w:tcPr>
            <w:tcBorders>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告分派的股利</w:t>
            </w:r>
          </w:p>
        </w:tc>
        <w:tc>
          <w:tcPr>
            <w:tcBorders>
              <w:left w:val="single" w:sz="4"/>
              <w:righ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益余额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武汉晨鸣汉阳纸业股份有限公司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134,972,455.36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1,096,519.70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寿光晨鸣美术纸有限公司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383,946.72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98,750,186.78</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12.6035%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24,854,458.98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746,482,412.98</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44,431,564.61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17,444,349.31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347,455,281.83</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140"/>
        <w:jc w:val="left"/>
      </w:pPr>
      <w:bookmarkStart w:id="1915" w:name="bookmark1915"/>
      <w:bookmarkStart w:id="1916" w:name="bookmark1916"/>
      <w:bookmarkStart w:id="1917" w:name="bookmark1917"/>
      <w:bookmarkStart w:id="1918" w:name="bookmark1918"/>
      <w:r>
        <w:rPr>
          <w:rFonts w:ascii="Times New Roman" w:eastAsia="Times New Roman" w:hAnsi="Times New Roman" w:cs="Times New Roman"/>
          <w:color w:val="000000"/>
          <w:spacing w:val="0"/>
          <w:w w:val="100"/>
          <w:position w:val="0"/>
        </w:rPr>
        <w:t>（</w:t>
      </w:r>
      <w:bookmarkEnd w:id="1917"/>
      <w:r>
        <w:rPr>
          <w:rFonts w:ascii="Times New Roman" w:eastAsia="Times New Roman" w:hAnsi="Times New Roman" w:cs="Times New Roman"/>
          <w:color w:val="000000"/>
          <w:spacing w:val="0"/>
          <w:w w:val="100"/>
          <w:position w:val="0"/>
        </w:rPr>
        <w:t>3</w:t>
      </w:r>
      <w:r>
        <w:rPr>
          <w:color w:val="000000"/>
          <w:spacing w:val="0"/>
          <w:w w:val="100"/>
          <w:position w:val="0"/>
        </w:rPr>
        <w:t>）重要非全资子公司的主要财务信息</w:t>
      </w:r>
      <w:bookmarkEnd w:id="1915"/>
      <w:bookmarkEnd w:id="1916"/>
      <w:bookmarkEnd w:id="1918"/>
    </w:p>
    <w:p>
      <w:pPr>
        <w:pStyle w:val="Style3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739"/>
        <w:gridCol w:w="734"/>
        <w:gridCol w:w="739"/>
        <w:gridCol w:w="734"/>
        <w:gridCol w:w="734"/>
        <w:gridCol w:w="739"/>
        <w:gridCol w:w="734"/>
        <w:gridCol w:w="734"/>
        <w:gridCol w:w="734"/>
        <w:gridCol w:w="734"/>
        <w:gridCol w:w="739"/>
        <w:gridCol w:w="734"/>
        <w:gridCol w:w="744"/>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子公司 名称</w:t>
            </w:r>
          </w:p>
        </w:tc>
        <w:tc>
          <w:tcPr>
            <w:gridSpan w:val="6"/>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6"/>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流动资 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非流动 资产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资产合</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流动负 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非流动 负债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负债合 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流动资 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非流动</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资产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资产合</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流动负 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非流动</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负债</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负债合 计</w:t>
            </w:r>
          </w:p>
        </w:tc>
      </w:tr>
      <w:tr>
        <w:trPr>
          <w:trHeight w:val="509"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武汉晨 鸣汉阳 纸业股</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734,208,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1,351,73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2,085,94</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1,314,51</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43,365,0</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1,357,88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242,300,</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1,042,53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1,284,83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854,628,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84,521,0</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939,150,</w:t>
            </w:r>
          </w:p>
        </w:tc>
      </w:tr>
      <w:tr>
        <w:trPr>
          <w:trHeight w:val="490" w:hRule="exact"/>
        </w:trPr>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419.79</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6,457.46</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4,877.25</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9,046.29</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94.68</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4,140.97</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843.28</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0,549.73</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1,393.01</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918.19</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86.75</w:t>
            </w:r>
          </w:p>
        </w:tc>
        <w:tc>
          <w:tcPr>
            <w:tcBorders>
              <w:left w:val="single" w:sz="4"/>
              <w:bottom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004.94</w:t>
            </w:r>
          </w:p>
        </w:tc>
      </w:tr>
    </w:tbl>
    <w:p>
      <w:pPr>
        <w:sectPr>
          <w:headerReference w:type="default" r:id="rId307"/>
          <w:footerReference w:type="default" r:id="rId308"/>
          <w:headerReference w:type="even" r:id="rId309"/>
          <w:footerReference w:type="even" r:id="rId310"/>
          <w:footnotePr>
            <w:pos w:val="pageBottom"/>
            <w:numFmt w:val="decimal"/>
            <w:numRestart w:val="continuous"/>
          </w:footnotePr>
          <w:pgSz w:w="11900" w:h="16840"/>
          <w:pgMar w:top="1369" w:right="558" w:bottom="1441" w:left="551" w:header="0" w:footer="3" w:gutter="0"/>
          <w:cols w:space="720"/>
          <w:noEndnote/>
          <w:rtlGutter w:val="0"/>
          <w:docGrid w:linePitch="360"/>
        </w:sectPr>
      </w:pPr>
    </w:p>
    <w:tbl>
      <w:tblPr>
        <w:tblOverlap w:val="never"/>
        <w:jc w:val="center"/>
        <w:tblLayout w:type="fixed"/>
      </w:tblPr>
      <w:tblGrid>
        <w:gridCol w:w="739"/>
        <w:gridCol w:w="734"/>
        <w:gridCol w:w="739"/>
        <w:gridCol w:w="734"/>
        <w:gridCol w:w="734"/>
        <w:gridCol w:w="739"/>
        <w:gridCol w:w="734"/>
        <w:gridCol w:w="734"/>
        <w:gridCol w:w="734"/>
        <w:gridCol w:w="734"/>
        <w:gridCol w:w="739"/>
        <w:gridCol w:w="734"/>
        <w:gridCol w:w="744"/>
      </w:tblGrid>
      <w:tr>
        <w:trPr>
          <w:trHeight w:val="67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份有限</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7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寿光晨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鸣美术</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210,008,</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531,396,</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741,405,</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346,404,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346,404,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651,004,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573,204,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1,224,20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830,743,</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830,743,</w:t>
            </w:r>
          </w:p>
        </w:tc>
      </w:tr>
      <w:tr>
        <w:trPr>
          <w:trHeight w:val="293"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纸有限</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389.30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869.27</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258.57</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511.49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511.49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033.69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378.67</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8,412.36</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452.16</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452.16</w:t>
            </w:r>
          </w:p>
        </w:tc>
      </w:tr>
      <w:tr>
        <w:trPr>
          <w:trHeight w:val="360"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公司</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46" w:hRule="exact"/>
        </w:trPr>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寿光美</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伦纸业</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10,971,1</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14,925,4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11,453,6</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16,524,8</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10,013,2</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11,199,3</w:t>
            </w:r>
          </w:p>
        </w:tc>
      </w:tr>
      <w:tr>
        <w:trPr>
          <w:trHeight w:val="158"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3,954,35</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7,816,69</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1,228,43</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9,045,12</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5,071,13</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1,186,06</w:t>
            </w:r>
          </w:p>
        </w:tc>
        <w:tc>
          <w:tcPr>
            <w:vMerge/>
            <w:tcBorders>
              <w:left w:val="single" w:sz="4"/>
              <w:right w:val="single" w:sz="4"/>
            </w:tcBorders>
            <w:shd w:val="clear" w:color="auto" w:fill="FFFFFF"/>
            <w:vAlign w:val="center"/>
          </w:tcPr>
          <w:p>
            <w:pPr/>
          </w:p>
        </w:tc>
      </w:tr>
      <w:tr>
        <w:trPr>
          <w:trHeight w:val="154" w:hRule="exact"/>
        </w:trPr>
        <w:tc>
          <w:tcPr>
            <w:vMerge w:val="restart"/>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有限责</w:t>
            </w: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04,092.0</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62,793.8</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63,652.7</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00,847.3</w:t>
            </w:r>
          </w:p>
        </w:tc>
        <w:tc>
          <w:tcPr>
            <w:vMerge w:val="restart"/>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97,488.5</w:t>
            </w:r>
          </w:p>
        </w:tc>
        <w:tc>
          <w:tcPr>
            <w:vMerge/>
            <w:tcBorders>
              <w:left w:val="single" w:sz="4"/>
            </w:tcBorders>
            <w:shd w:val="clear" w:color="auto" w:fill="FFFFFF"/>
            <w:vAlign w:val="top"/>
          </w:tcPr>
          <w:p>
            <w:pPr/>
          </w:p>
        </w:tc>
        <w:tc>
          <w:tcPr>
            <w:vMerge w:val="restart"/>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59,319.6</w:t>
            </w:r>
          </w:p>
        </w:tc>
      </w:tr>
      <w:tr>
        <w:trPr>
          <w:trHeight w:val="158" w:hRule="exact"/>
        </w:trPr>
        <w:tc>
          <w:tcPr>
            <w:vMerge/>
            <w:tcBorders>
              <w:left w:val="single" w:sz="4"/>
            </w:tcBorders>
            <w:shd w:val="clear" w:color="auto" w:fill="FFFFFF"/>
            <w:vAlign w:val="bottom"/>
          </w:tcPr>
          <w:p>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8,701.82</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6,759.19</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0,785.12</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7,544.31</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7,194.65</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1,831.08</w:t>
            </w:r>
          </w:p>
        </w:tc>
        <w:tc>
          <w:tcPr>
            <w:vMerge/>
            <w:tcBorders>
              <w:left w:val="single" w:sz="4"/>
              <w:right w:val="single" w:sz="4"/>
            </w:tcBorders>
            <w:shd w:val="clear" w:color="auto" w:fill="FFFFFF"/>
            <w:vAlign w:val="top"/>
          </w:tcPr>
          <w:p>
            <w:pPr/>
          </w:p>
        </w:tc>
      </w:tr>
      <w:tr>
        <w:trPr>
          <w:trHeight w:val="134"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r>
      <w:tr>
        <w:trPr>
          <w:trHeight w:val="288" w:hRule="exact"/>
        </w:trPr>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任公司</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鸣纸业</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2,898,78</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4,742,11</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7,640,90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2,918,42</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1,377,97</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4,296,40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5,176,44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3,845,10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9,021,54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4,643,40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1,194,73</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5,838,13</w:t>
            </w:r>
          </w:p>
        </w:tc>
      </w:tr>
      <w:tr>
        <w:trPr>
          <w:trHeight w:val="302"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有限责</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6,538.59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6,901.13</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3,439.72</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4,625.58</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9,879.82</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4,505.40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6,285.48</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0,253.80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6,539.28</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3,573.27</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6,398.81</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9,972.08</w:t>
            </w:r>
          </w:p>
        </w:tc>
      </w:tr>
      <w:tr>
        <w:trPr>
          <w:trHeight w:val="360" w:hRule="exact"/>
        </w:trPr>
        <w:tc>
          <w:tcPr>
            <w:tcBorders>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任公司</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066"/>
        <w:gridCol w:w="1061"/>
        <w:gridCol w:w="1061"/>
        <w:gridCol w:w="1066"/>
        <w:gridCol w:w="1066"/>
        <w:gridCol w:w="1061"/>
        <w:gridCol w:w="1066"/>
        <w:gridCol w:w="1061"/>
        <w:gridCol w:w="1075"/>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子公司名称</w:t>
            </w:r>
          </w:p>
        </w:tc>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gridSpan w:val="4"/>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60"/>
              <w:jc w:val="both"/>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综合收益总 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经营活动现 金流量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40" w:firstLine="0"/>
              <w:jc w:val="right"/>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综合收益总 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经营活动现 金流量</w:t>
            </w:r>
          </w:p>
        </w:tc>
      </w:tr>
      <w:tr>
        <w:trPr>
          <w:trHeight w:val="528"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武汉晨鸣汉 阳纸业股份 有限公司</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906,791,287.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382,379,348.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382,379,348.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57,915,078.5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1,282,969,98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71,445,390.7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71,445,390.7</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104,514,705.</w:t>
            </w:r>
          </w:p>
        </w:tc>
      </w:tr>
      <w:tr>
        <w:trPr>
          <w:trHeight w:val="494" w:hRule="exact"/>
        </w:trPr>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840"/>
              <w:jc w:val="left"/>
            </w:pPr>
            <w:r>
              <w:rPr>
                <w:color w:val="000000"/>
                <w:spacing w:val="0"/>
                <w:w w:val="100"/>
                <w:position w:val="0"/>
              </w:rPr>
              <w:t>88</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840"/>
              <w:jc w:val="left"/>
            </w:pPr>
            <w:r>
              <w:rPr>
                <w:color w:val="000000"/>
                <w:spacing w:val="0"/>
                <w:w w:val="100"/>
                <w:position w:val="0"/>
              </w:rPr>
              <w:t>21</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840"/>
              <w:jc w:val="left"/>
            </w:pPr>
            <w:r>
              <w:rPr>
                <w:color w:val="000000"/>
                <w:spacing w:val="0"/>
                <w:w w:val="100"/>
                <w:position w:val="0"/>
              </w:rPr>
              <w:t>21</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1.66</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w:t>
            </w:r>
          </w:p>
        </w:tc>
      </w:tr>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寿光晨鸣美 术纸有限公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642,697,593.</w:t>
            </w:r>
          </w:p>
          <w:p>
            <w:pPr>
              <w:pStyle w:val="Style12"/>
              <w:keepNext w:val="0"/>
              <w:keepLines w:val="0"/>
              <w:widowControl w:val="0"/>
              <w:shd w:val="clear" w:color="auto" w:fill="auto"/>
              <w:bidi w:val="0"/>
              <w:spacing w:before="0" w:after="0" w:line="240" w:lineRule="auto"/>
              <w:ind w:left="0" w:right="0" w:firstLine="840"/>
              <w:jc w:val="left"/>
            </w:pPr>
            <w:r>
              <w:rPr>
                <w:color w:val="000000"/>
                <w:spacing w:val="0"/>
                <w:w w:val="100"/>
                <w:position w:val="0"/>
              </w:rPr>
              <w:t>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1,535,786.88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1,535,786.88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-345,949,577.</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765,841,628.</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40" w:line="240" w:lineRule="auto"/>
              <w:ind w:left="0" w:right="0" w:firstLine="0"/>
              <w:jc w:val="both"/>
            </w:pPr>
            <w:r>
              <w:rPr>
                <w:color w:val="000000"/>
                <w:spacing w:val="0"/>
                <w:w w:val="100"/>
                <w:position w:val="0"/>
              </w:rPr>
              <w:t>68,355,698.5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40" w:line="240" w:lineRule="auto"/>
              <w:ind w:left="0" w:right="0" w:firstLine="0"/>
              <w:jc w:val="both"/>
            </w:pPr>
            <w:r>
              <w:rPr>
                <w:color w:val="000000"/>
                <w:spacing w:val="0"/>
                <w:w w:val="100"/>
                <w:position w:val="0"/>
              </w:rPr>
              <w:t>68,355,698.5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-66,098,414.4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r>
      <w:tr>
        <w:trPr>
          <w:trHeight w:val="528"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寿光美伦纸 业有限责任 公司</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8,070,365,74</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219,893,721.</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219,893,721.</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1,505,697,90</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5,199,154,92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199,184,684.</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199,184,684.</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1,510,148,35</w:t>
            </w:r>
          </w:p>
        </w:tc>
      </w:tr>
      <w:tr>
        <w:trPr>
          <w:trHeight w:val="499" w:hRule="exact"/>
        </w:trPr>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720"/>
              <w:jc w:val="left"/>
            </w:pPr>
            <w:r>
              <w:rPr>
                <w:color w:val="000000"/>
                <w:spacing w:val="0"/>
                <w:w w:val="100"/>
                <w:position w:val="0"/>
              </w:rPr>
              <w:t>7.22</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840"/>
              <w:jc w:val="left"/>
            </w:pPr>
            <w:r>
              <w:rPr>
                <w:color w:val="000000"/>
                <w:spacing w:val="0"/>
                <w:w w:val="100"/>
                <w:position w:val="0"/>
              </w:rPr>
              <w:t>83</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840"/>
              <w:jc w:val="left"/>
            </w:pPr>
            <w:r>
              <w:rPr>
                <w:color w:val="000000"/>
                <w:spacing w:val="0"/>
                <w:w w:val="100"/>
                <w:position w:val="0"/>
              </w:rPr>
              <w:t>83</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2.65</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w:t>
            </w: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8.58</w:t>
            </w:r>
          </w:p>
        </w:tc>
      </w:tr>
      <w:tr>
        <w:trPr>
          <w:trHeight w:val="528"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江西晨鸣纸 业有限责任 公司</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3,434,854,90</w:t>
            </w:r>
          </w:p>
        </w:tc>
        <w:tc>
          <w:tcPr>
            <w:vMerge w:val="restart"/>
            <w:tcBorders>
              <w:top w:val="single" w:sz="4"/>
              <w:left w:val="single" w:sz="4"/>
            </w:tcBorders>
            <w:shd w:val="clear" w:color="auto" w:fill="FFFFFF"/>
            <w:vAlign w:val="top"/>
          </w:tcPr>
          <w:p>
            <w:pPr>
              <w:pStyle w:val="Style12"/>
              <w:keepNext w:val="0"/>
              <w:keepLines w:val="0"/>
              <w:widowControl w:val="0"/>
              <w:shd w:val="clear" w:color="auto" w:fill="auto"/>
              <w:bidi w:val="0"/>
              <w:spacing w:before="80" w:after="100" w:line="240" w:lineRule="auto"/>
              <w:ind w:left="0" w:right="0" w:firstLine="0"/>
              <w:jc w:val="both"/>
            </w:pPr>
            <w:r>
              <w:rPr>
                <w:color w:val="000000"/>
                <w:spacing w:val="0"/>
                <w:w w:val="100"/>
                <w:position w:val="0"/>
              </w:rPr>
              <w:t>265,237,736.</w:t>
            </w:r>
          </w:p>
          <w:p>
            <w:pPr>
              <w:pStyle w:val="Style12"/>
              <w:keepNext w:val="0"/>
              <w:keepLines w:val="0"/>
              <w:widowControl w:val="0"/>
              <w:shd w:val="clear" w:color="auto" w:fill="auto"/>
              <w:bidi w:val="0"/>
              <w:spacing w:before="0" w:after="0" w:line="240" w:lineRule="auto"/>
              <w:ind w:left="0" w:right="0" w:firstLine="840"/>
              <w:jc w:val="left"/>
            </w:pPr>
            <w:r>
              <w:rPr>
                <w:color w:val="000000"/>
                <w:spacing w:val="0"/>
                <w:w w:val="100"/>
                <w:position w:val="0"/>
              </w:rPr>
              <w:t>13</w:t>
            </w:r>
          </w:p>
        </w:tc>
        <w:tc>
          <w:tcPr>
            <w:vMerge w:val="restart"/>
            <w:tcBorders>
              <w:top w:val="single" w:sz="4"/>
              <w:left w:val="single" w:sz="4"/>
            </w:tcBorders>
            <w:shd w:val="clear" w:color="auto" w:fill="FFFFFF"/>
            <w:vAlign w:val="top"/>
          </w:tcPr>
          <w:p>
            <w:pPr>
              <w:pStyle w:val="Style12"/>
              <w:keepNext w:val="0"/>
              <w:keepLines w:val="0"/>
              <w:widowControl w:val="0"/>
              <w:shd w:val="clear" w:color="auto" w:fill="auto"/>
              <w:bidi w:val="0"/>
              <w:spacing w:before="80" w:after="100" w:line="240" w:lineRule="auto"/>
              <w:ind w:left="0" w:right="0" w:firstLine="0"/>
              <w:jc w:val="left"/>
            </w:pPr>
            <w:r>
              <w:rPr>
                <w:color w:val="000000"/>
                <w:spacing w:val="0"/>
                <w:w w:val="100"/>
                <w:position w:val="0"/>
              </w:rPr>
              <w:t>265,237,736.</w:t>
            </w:r>
          </w:p>
          <w:p>
            <w:pPr>
              <w:pStyle w:val="Style12"/>
              <w:keepNext w:val="0"/>
              <w:keepLines w:val="0"/>
              <w:widowControl w:val="0"/>
              <w:shd w:val="clear" w:color="auto" w:fill="auto"/>
              <w:bidi w:val="0"/>
              <w:spacing w:before="0" w:after="0" w:line="240" w:lineRule="auto"/>
              <w:ind w:left="0" w:right="0" w:firstLine="840"/>
              <w:jc w:val="left"/>
            </w:pPr>
            <w:r>
              <w:rPr>
                <w:color w:val="000000"/>
                <w:spacing w:val="0"/>
                <w:w w:val="100"/>
                <w:position w:val="0"/>
              </w:rPr>
              <w:t>13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1,352,811,77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3,257,505,57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285,914,254.</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285,914,254.</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-800,733,878.</w:t>
            </w:r>
          </w:p>
        </w:tc>
      </w:tr>
      <w:tr>
        <w:trPr>
          <w:trHeight w:val="509" w:hRule="exact"/>
        </w:trPr>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720"/>
              <w:jc w:val="left"/>
            </w:pPr>
            <w:r>
              <w:rPr>
                <w:color w:val="000000"/>
                <w:spacing w:val="0"/>
                <w:w w:val="100"/>
                <w:position w:val="0"/>
              </w:rPr>
              <w:t>7.78</w:t>
            </w: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5.39</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w:t>
            </w:r>
          </w:p>
        </w:tc>
        <w:tc>
          <w:tcPr>
            <w:tcBorders>
              <w:left w:val="single" w:sz="4"/>
              <w:bottom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1919" w:name="bookmark1919"/>
      <w:bookmarkStart w:id="1920" w:name="bookmark1920"/>
      <w:bookmarkStart w:id="1921" w:name="bookmark1921"/>
      <w:r>
        <w:rPr>
          <w:rFonts w:ascii="Times New Roman" w:eastAsia="Times New Roman" w:hAnsi="Times New Roman" w:cs="Times New Roman"/>
          <w:color w:val="000000"/>
          <w:spacing w:val="0"/>
          <w:w w:val="100"/>
          <w:position w:val="0"/>
        </w:rPr>
        <w:t>2</w:t>
      </w:r>
      <w:r>
        <w:rPr>
          <w:color w:val="000000"/>
          <w:spacing w:val="0"/>
          <w:w w:val="100"/>
          <w:position w:val="0"/>
        </w:rPr>
        <w:t>、在子公司的所有者权益份额发生变化且仍控制子公司的交易</w:t>
      </w:r>
      <w:bookmarkEnd w:id="1919"/>
      <w:bookmarkEnd w:id="1920"/>
      <w:bookmarkEnd w:id="1921"/>
    </w:p>
    <w:p>
      <w:pPr>
        <w:pStyle w:val="Style16"/>
        <w:keepNext/>
        <w:keepLines/>
        <w:widowControl w:val="0"/>
        <w:shd w:val="clear" w:color="auto" w:fill="auto"/>
        <w:bidi w:val="0"/>
        <w:spacing w:before="0" w:after="240" w:line="240" w:lineRule="auto"/>
        <w:ind w:left="0" w:right="0" w:firstLine="0"/>
        <w:jc w:val="left"/>
      </w:pPr>
      <w:bookmarkStart w:id="1919" w:name="bookmark1919"/>
      <w:bookmarkStart w:id="1920" w:name="bookmark1920"/>
      <w:bookmarkStart w:id="1922" w:name="bookmark192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）在子公司所有者权益份额发生变化的情况说明</w:t>
      </w:r>
      <w:bookmarkEnd w:id="1919"/>
      <w:bookmarkEnd w:id="1920"/>
      <w:bookmarkEnd w:id="1922"/>
    </w:p>
    <w:p>
      <w:pPr>
        <w:pStyle w:val="Style39"/>
        <w:keepNext w:val="0"/>
        <w:keepLines w:val="0"/>
        <w:widowControl w:val="0"/>
        <w:shd w:val="clear" w:color="auto" w:fill="auto"/>
        <w:bidi w:val="0"/>
        <w:spacing w:before="0" w:after="280" w:line="342" w:lineRule="exact"/>
        <w:ind w:left="0" w:right="0"/>
        <w:jc w:val="both"/>
      </w:pPr>
      <w:r>
        <w:rPr>
          <w:color w:val="000000"/>
          <w:spacing w:val="0"/>
          <w:w w:val="100"/>
          <w:position w:val="0"/>
        </w:rPr>
        <w:t>本集团原拥有寿光美伦纸业有限责任公司</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股权，</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月本公司与潍坊晨融新旧动能转换股权投资基金合伙企 业（有限合伙）、寿光美伦纸业有限责任公司签订增资扩股协议。潍坊晨融新旧动能转换股权投资基金合伙企业（有限合伙） 向寿光美伦纸业有限责任公司单方面增资，增资完成后取得寿光美伦纸业有限责任公司</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股权，该交易未导致本公司丧失 对寿光美伦纸业有限责任公司的控制权。截止</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日，本协议履行完毕，增资</w:t>
      </w:r>
      <w:r>
        <w:rPr>
          <w:rFonts w:ascii="Times New Roman" w:eastAsia="Times New Roman" w:hAnsi="Times New Roman" w:cs="Times New Roman"/>
          <w:color w:val="000000"/>
          <w:spacing w:val="0"/>
          <w:w w:val="100"/>
          <w:position w:val="0"/>
          <w:sz w:val="18"/>
          <w:szCs w:val="18"/>
        </w:rPr>
        <w:t>41,500</w:t>
      </w:r>
      <w:r>
        <w:rPr>
          <w:color w:val="000000"/>
          <w:spacing w:val="0"/>
          <w:w w:val="100"/>
          <w:position w:val="0"/>
        </w:rPr>
        <w:t>万元，该交易导致少数股东权 益增加</w:t>
      </w:r>
      <w:r>
        <w:rPr>
          <w:rFonts w:ascii="Times New Roman" w:eastAsia="Times New Roman" w:hAnsi="Times New Roman" w:cs="Times New Roman"/>
          <w:color w:val="000000"/>
          <w:spacing w:val="0"/>
          <w:w w:val="100"/>
          <w:position w:val="0"/>
          <w:sz w:val="18"/>
          <w:szCs w:val="18"/>
        </w:rPr>
        <w:t>43,144</w:t>
      </w:r>
      <w:r>
        <w:rPr>
          <w:color w:val="000000"/>
          <w:spacing w:val="0"/>
          <w:w w:val="100"/>
          <w:position w:val="0"/>
        </w:rPr>
        <w:t>万元，资本公积减少</w:t>
      </w:r>
      <w:r>
        <w:rPr>
          <w:rFonts w:ascii="Times New Roman" w:eastAsia="Times New Roman" w:hAnsi="Times New Roman" w:cs="Times New Roman"/>
          <w:color w:val="000000"/>
          <w:spacing w:val="0"/>
          <w:w w:val="100"/>
          <w:position w:val="0"/>
          <w:sz w:val="18"/>
          <w:szCs w:val="18"/>
        </w:rPr>
        <w:t>1,644</w:t>
      </w:r>
      <w:r>
        <w:rPr>
          <w:color w:val="000000"/>
          <w:spacing w:val="0"/>
          <w:w w:val="100"/>
          <w:position w:val="0"/>
        </w:rPr>
        <w:t>万元。</w:t>
      </w:r>
      <w:r>
        <w:br w:type="page"/>
      </w:r>
    </w:p>
    <w:p>
      <w:pPr>
        <w:pStyle w:val="Style39"/>
        <w:keepNext w:val="0"/>
        <w:keepLines w:val="0"/>
        <w:widowControl w:val="0"/>
        <w:shd w:val="clear" w:color="auto" w:fill="auto"/>
        <w:bidi w:val="0"/>
        <w:spacing w:before="0" w:after="380" w:line="343" w:lineRule="exact"/>
        <w:ind w:left="0" w:right="0" w:firstLine="360"/>
        <w:jc w:val="both"/>
      </w:pPr>
      <w:r>
        <w:rPr>
          <w:color w:val="000000"/>
          <w:spacing w:val="0"/>
          <w:w w:val="100"/>
          <w:position w:val="0"/>
        </w:rPr>
        <w:t>本集团在</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月购买武汉晨鸣汉阳纸业股份有限公司另外</w:t>
      </w:r>
      <w:r>
        <w:rPr>
          <w:rFonts w:ascii="Times New Roman" w:eastAsia="Times New Roman" w:hAnsi="Times New Roman" w:cs="Times New Roman"/>
          <w:color w:val="000000"/>
          <w:spacing w:val="0"/>
          <w:w w:val="100"/>
          <w:position w:val="0"/>
          <w:sz w:val="18"/>
          <w:szCs w:val="18"/>
        </w:rPr>
        <w:t>34.64%</w:t>
      </w:r>
      <w:r>
        <w:rPr>
          <w:color w:val="000000"/>
          <w:spacing w:val="0"/>
          <w:w w:val="100"/>
          <w:position w:val="0"/>
        </w:rPr>
        <w:t>股权；本集团在</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月购买江西晨鸣纸业有 限责任公司另外</w:t>
      </w:r>
      <w:r>
        <w:rPr>
          <w:rFonts w:ascii="Times New Roman" w:eastAsia="Times New Roman" w:hAnsi="Times New Roman" w:cs="Times New Roman"/>
          <w:color w:val="000000"/>
          <w:spacing w:val="0"/>
          <w:w w:val="100"/>
          <w:position w:val="0"/>
          <w:sz w:val="18"/>
          <w:szCs w:val="18"/>
        </w:rPr>
        <w:t>6.70%</w:t>
      </w:r>
      <w:r>
        <w:rPr>
          <w:color w:val="000000"/>
          <w:spacing w:val="0"/>
          <w:w w:val="100"/>
          <w:position w:val="0"/>
        </w:rPr>
        <w:t>股权；东兴证券投资有限公司向本集团之子公司寿光美伦纸业有限责任公司单方面增资，增资完成后 取得寿光美伦纸业有限责任公司</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股权，该交易未导致本集团丧失对寿光美伦纸业有限责任公司的控制权。</w:t>
      </w:r>
    </w:p>
    <w:p>
      <w:pPr>
        <w:pStyle w:val="Style16"/>
        <w:keepNext/>
        <w:keepLines/>
        <w:widowControl w:val="0"/>
        <w:shd w:val="clear" w:color="auto" w:fill="auto"/>
        <w:bidi w:val="0"/>
        <w:spacing w:before="0" w:after="380" w:line="240" w:lineRule="auto"/>
        <w:ind w:left="0" w:right="0" w:firstLine="0"/>
        <w:jc w:val="left"/>
      </w:pPr>
      <w:bookmarkStart w:id="1923" w:name="bookmark1923"/>
      <w:bookmarkStart w:id="1924" w:name="bookmark1924"/>
      <w:bookmarkStart w:id="1925" w:name="bookmark1925"/>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）购买少数股东权益对于少数股东权益及归属于母公司所有者权益的影响</w:t>
      </w:r>
      <w:bookmarkEnd w:id="1923"/>
      <w:bookmarkEnd w:id="1924"/>
      <w:bookmarkEnd w:id="192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258"/>
        <w:gridCol w:w="2832"/>
        <w:gridCol w:w="2496"/>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40"/>
              <w:jc w:val="both"/>
              <w:rPr>
                <w:sz w:val="17"/>
                <w:szCs w:val="17"/>
              </w:rPr>
            </w:pPr>
            <w:r>
              <w:rPr>
                <w:rFonts w:ascii="SimSun" w:eastAsia="SimSun" w:hAnsi="SimSun" w:cs="SimSun"/>
                <w:color w:val="000000"/>
                <w:spacing w:val="0"/>
                <w:w w:val="100"/>
                <w:position w:val="0"/>
                <w:sz w:val="17"/>
                <w:szCs w:val="17"/>
              </w:rPr>
              <w:t>武汉晨鸣汉阳纸业股份有限公司</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江西晨鸣纸业有限责任公司</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250,000,000.00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减：按取得</w:t>
            </w:r>
            <w:r>
              <w:rPr>
                <w:color w:val="000000"/>
                <w:spacing w:val="0"/>
                <w:w w:val="100"/>
                <w:position w:val="0"/>
                <w:sz w:val="18"/>
                <w:szCs w:val="18"/>
              </w:rPr>
              <w:t>/</w:t>
            </w:r>
            <w:r>
              <w:rPr>
                <w:rFonts w:ascii="SimSun" w:eastAsia="SimSun" w:hAnsi="SimSun" w:cs="SimSun"/>
                <w:color w:val="000000"/>
                <w:spacing w:val="0"/>
                <w:w w:val="100"/>
                <w:position w:val="0"/>
                <w:sz w:val="17"/>
                <w:szCs w:val="17"/>
              </w:rPr>
              <w:t>处置的股权比例计算的子公司净资产份额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245,573,256.85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224,081,428.60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4,426,743.15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-24,081,428.60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其中：调整资本公积</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4,426,743.15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-24,081,428.60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1926" w:name="bookmark1926"/>
      <w:bookmarkStart w:id="1927" w:name="bookmark1927"/>
      <w:bookmarkStart w:id="1928" w:name="bookmark1928"/>
      <w:bookmarkStart w:id="1929" w:name="bookmark1929"/>
      <w:r>
        <w:rPr>
          <w:rFonts w:ascii="Times New Roman" w:eastAsia="Times New Roman" w:hAnsi="Times New Roman" w:cs="Times New Roman"/>
          <w:color w:val="000000"/>
          <w:spacing w:val="0"/>
          <w:w w:val="100"/>
          <w:position w:val="0"/>
        </w:rPr>
        <w:t>（</w:t>
      </w:r>
      <w:bookmarkEnd w:id="1928"/>
      <w:r>
        <w:rPr>
          <w:rFonts w:ascii="Times New Roman" w:eastAsia="Times New Roman" w:hAnsi="Times New Roman" w:cs="Times New Roman"/>
          <w:color w:val="000000"/>
          <w:spacing w:val="0"/>
          <w:w w:val="100"/>
          <w:position w:val="0"/>
        </w:rPr>
        <w:t>3</w:t>
      </w:r>
      <w:r>
        <w:rPr>
          <w:color w:val="000000"/>
          <w:spacing w:val="0"/>
          <w:w w:val="100"/>
          <w:position w:val="0"/>
        </w:rPr>
        <w:t>）其他股东单方面增资对于少数股东权益及归属于母公司所有者权益的影响</w:t>
      </w:r>
      <w:bookmarkEnd w:id="1926"/>
      <w:bookmarkEnd w:id="1927"/>
      <w:bookmarkEnd w:id="1929"/>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272"/>
        <w:gridCol w:w="5405"/>
      </w:tblGrid>
      <w:tr>
        <w:trPr>
          <w:trHeight w:val="35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寿光美伦纸业有限责任公司</w:t>
            </w:r>
          </w:p>
        </w:tc>
      </w:tr>
      <w:tr>
        <w:trPr>
          <w:trHeight w:val="34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增资前本集团享有的净资产份额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4,987,609,644.29</w:t>
            </w:r>
          </w:p>
        </w:tc>
      </w:tr>
      <w:tr>
        <w:trPr>
          <w:trHeight w:val="35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增资金额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300,000,000.00</w:t>
            </w:r>
          </w:p>
        </w:tc>
      </w:tr>
      <w:tr>
        <w:trPr>
          <w:trHeight w:val="34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增资后本集团享有的净资产份额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5,000,228,916.06</w:t>
            </w:r>
          </w:p>
        </w:tc>
      </w:tr>
      <w:tr>
        <w:trPr>
          <w:trHeight w:val="341"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-12,619,271.77</w:t>
            </w:r>
          </w:p>
        </w:tc>
      </w:tr>
      <w:tr>
        <w:trPr>
          <w:trHeight w:val="36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其中：调整资本公积</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-12,619,271.77</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1930" w:name="bookmark1930"/>
      <w:bookmarkStart w:id="1931" w:name="bookmark1931"/>
      <w:bookmarkStart w:id="1932" w:name="bookmark1932"/>
      <w:bookmarkStart w:id="1933" w:name="bookmark1933"/>
      <w:r>
        <w:rPr>
          <w:rFonts w:ascii="Times New Roman" w:eastAsia="Times New Roman" w:hAnsi="Times New Roman" w:cs="Times New Roman"/>
          <w:color w:val="000000"/>
          <w:spacing w:val="0"/>
          <w:w w:val="100"/>
          <w:position w:val="0"/>
        </w:rPr>
        <w:t>3</w:t>
      </w:r>
      <w:bookmarkEnd w:id="1932"/>
      <w:r>
        <w:rPr>
          <w:color w:val="000000"/>
          <w:spacing w:val="0"/>
          <w:w w:val="100"/>
          <w:position w:val="0"/>
        </w:rPr>
        <w:t>、在合营安排或联营企业中的权益</w:t>
      </w:r>
      <w:bookmarkEnd w:id="1930"/>
      <w:bookmarkEnd w:id="1931"/>
      <w:bookmarkEnd w:id="1933"/>
    </w:p>
    <w:p>
      <w:pPr>
        <w:pStyle w:val="Style16"/>
        <w:keepNext/>
        <w:keepLines/>
        <w:widowControl w:val="0"/>
        <w:shd w:val="clear" w:color="auto" w:fill="auto"/>
        <w:bidi w:val="0"/>
        <w:spacing w:before="0" w:after="320" w:line="240" w:lineRule="auto"/>
        <w:ind w:left="0" w:right="0" w:firstLine="0"/>
        <w:jc w:val="left"/>
      </w:pPr>
      <w:bookmarkStart w:id="1930" w:name="bookmark1930"/>
      <w:bookmarkStart w:id="1931" w:name="bookmark1931"/>
      <w:bookmarkStart w:id="1934" w:name="bookmark193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）重要的合营企业或联营企业</w:t>
      </w:r>
      <w:bookmarkEnd w:id="1930"/>
      <w:bookmarkEnd w:id="1931"/>
      <w:bookmarkEnd w:id="1934"/>
    </w:p>
    <w:tbl>
      <w:tblPr>
        <w:tblOverlap w:val="never"/>
        <w:jc w:val="center"/>
        <w:tblLayout w:type="fixed"/>
      </w:tblPr>
      <w:tblGrid>
        <w:gridCol w:w="4680"/>
        <w:gridCol w:w="710"/>
        <w:gridCol w:w="710"/>
        <w:gridCol w:w="850"/>
        <w:gridCol w:w="710"/>
        <w:gridCol w:w="547"/>
        <w:gridCol w:w="1378"/>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合营企业或联营企业名称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主要经 营地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注册地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业务性质</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持股比例</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对合营企业或联 营企业投资的会 计处理方法</w:t>
            </w:r>
          </w:p>
        </w:tc>
      </w:tr>
      <w:tr>
        <w:trPr>
          <w:trHeight w:val="624"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直接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间接</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潍坊森达美西港有限公司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潍坊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潍坊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港口建设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权益法</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宁波启辰华美股权投资基金合伙企业（有限合伙）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宁波</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宁波</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投资管理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权益法</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潍坊星兴联合化工有限公司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潍坊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潍坊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化工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权益法</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珠海德辰新三板股权投资基金企业（有限合伙）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珠海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珠海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投资管理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权益法</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金信期货有限公司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长沙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长沙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35.43%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权益法</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潍坊晨融新旧动能转换股权投资基金合伙企业（有限合伙）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潍坊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潍坊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投资管理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44.44%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权益法</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广东南粤银行股份有限公司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广东</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广东</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银行</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16.62%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权益法</w:t>
            </w:r>
          </w:p>
        </w:tc>
      </w:tr>
    </w:tbl>
    <w:p>
      <w:pPr>
        <w:sectPr>
          <w:headerReference w:type="default" r:id="rId311"/>
          <w:footerReference w:type="default" r:id="rId312"/>
          <w:headerReference w:type="even" r:id="rId313"/>
          <w:footerReference w:type="even" r:id="rId314"/>
          <w:footnotePr>
            <w:pos w:val="pageBottom"/>
            <w:numFmt w:val="decimal"/>
            <w:numRestart w:val="continuous"/>
          </w:footnotePr>
          <w:pgSz w:w="11900" w:h="16840"/>
          <w:pgMar w:top="1369" w:right="558" w:bottom="1441" w:left="551" w:header="0" w:footer="3" w:gutter="0"/>
          <w:cols w:space="720"/>
          <w:noEndnote/>
          <w:rtlGutter w:val="0"/>
          <w:docGrid w:linePitch="360"/>
        </w:sectPr>
      </w:pPr>
    </w:p>
    <w:p>
      <w:pPr>
        <w:pStyle w:val="Style16"/>
        <w:keepNext/>
        <w:keepLines/>
        <w:widowControl w:val="0"/>
        <w:shd w:val="clear" w:color="auto" w:fill="auto"/>
        <w:bidi w:val="0"/>
        <w:spacing w:before="0" w:after="380" w:line="240" w:lineRule="auto"/>
        <w:ind w:left="0" w:right="0" w:firstLine="0"/>
        <w:jc w:val="left"/>
      </w:pPr>
      <w:bookmarkStart w:id="1935" w:name="bookmark1935"/>
      <w:bookmarkStart w:id="1936" w:name="bookmark1936"/>
      <w:bookmarkStart w:id="1937" w:name="bookmark1937"/>
      <w:r>
        <w:rPr>
          <w:rFonts w:ascii="Times New Roman" w:eastAsia="Times New Roman" w:hAnsi="Times New Roman" w:cs="Times New Roman"/>
          <w:color w:val="000000"/>
          <w:spacing w:val="0"/>
          <w:w w:val="100"/>
          <w:position w:val="0"/>
        </w:rPr>
        <w:t>（2</w:t>
      </w:r>
      <w:r>
        <w:rPr>
          <w:color w:val="000000"/>
          <w:spacing w:val="0"/>
          <w:w w:val="100"/>
          <w:position w:val="0"/>
        </w:rPr>
        <w:t>）重要合营企业的主要财务信息</w:t>
      </w:r>
      <w:bookmarkEnd w:id="1935"/>
      <w:bookmarkEnd w:id="1936"/>
      <w:bookmarkEnd w:id="193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64"/>
        <w:gridCol w:w="1843"/>
        <w:gridCol w:w="1699"/>
        <w:gridCol w:w="1421"/>
        <w:gridCol w:w="1358"/>
      </w:tblGrid>
      <w:tr>
        <w:trPr>
          <w:trHeight w:val="408" w:hRule="exact"/>
        </w:trPr>
        <w:tc>
          <w:tcPr>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r>
              <w:rPr>
                <w:color w:val="000000"/>
                <w:spacing w:val="0"/>
                <w:w w:val="100"/>
                <w:position w:val="0"/>
                <w:sz w:val="18"/>
                <w:szCs w:val="18"/>
              </w:rPr>
              <w:t>/</w:t>
            </w:r>
            <w:r>
              <w:rPr>
                <w:rFonts w:ascii="SimSun" w:eastAsia="SimSun" w:hAnsi="SimSun" w:cs="SimSun"/>
                <w:color w:val="000000"/>
                <w:spacing w:val="0"/>
                <w:w w:val="100"/>
                <w:position w:val="0"/>
                <w:sz w:val="17"/>
                <w:szCs w:val="17"/>
              </w:rPr>
              <w:t>本期发生额</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r>
              <w:rPr>
                <w:color w:val="000000"/>
                <w:spacing w:val="0"/>
                <w:w w:val="100"/>
                <w:position w:val="0"/>
                <w:sz w:val="18"/>
                <w:szCs w:val="18"/>
              </w:rPr>
              <w:t>/</w:t>
            </w:r>
            <w:r>
              <w:rPr>
                <w:rFonts w:ascii="SimSun" w:eastAsia="SimSun" w:hAnsi="SimSun" w:cs="SimSun"/>
                <w:color w:val="000000"/>
                <w:spacing w:val="0"/>
                <w:w w:val="100"/>
                <w:position w:val="0"/>
                <w:sz w:val="17"/>
                <w:szCs w:val="17"/>
              </w:rPr>
              <w:t>上期发生额</w:t>
            </w:r>
          </w:p>
        </w:tc>
      </w:tr>
      <w:tr>
        <w:trPr>
          <w:trHeight w:val="71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潍坊森达美西港有限 公司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潍坊星兴联合化工有</w:t>
            </w:r>
          </w:p>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限公司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潍坊森达美西港 有限公司</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潍坊星兴联合化 工有限公司</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both"/>
            </w:pPr>
            <w:r>
              <w:rPr>
                <w:color w:val="000000"/>
                <w:spacing w:val="0"/>
                <w:w w:val="100"/>
                <w:position w:val="0"/>
              </w:rPr>
              <w:t>11,717,494.06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118,868,385.80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26,890,506.23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94,334,994.14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其中：现金和现金等价物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5,739,139.97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37,588,664.71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8,299,040.10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25,959,739.14</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526,006,172.67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24,644,081.09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543,566,206.60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32,100,379.42</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537,723,666.73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143,512,466.89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570,456,712.83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126,435,373.56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both"/>
            </w:pPr>
            <w:r>
              <w:rPr>
                <w:color w:val="000000"/>
                <w:spacing w:val="0"/>
                <w:w w:val="100"/>
                <w:position w:val="0"/>
              </w:rPr>
              <w:t>17,876,446.30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26,318,294.93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16,216,196.08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27,927,549.31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370,515,018.03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22,662,556.59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389,517,611.14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388,391,464.33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48,980,851.52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405,733,807.22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27,927,549.31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归属于母公司股东权益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149,332,202.40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94,531,615.37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164,722,905.61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98,507,824.25</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按持股比例计算的净资产份额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both"/>
            </w:pPr>
            <w:r>
              <w:rPr>
                <w:color w:val="000000"/>
                <w:spacing w:val="0"/>
                <w:w w:val="100"/>
                <w:position w:val="0"/>
              </w:rPr>
              <w:t>74,666,101.20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47,265,807.69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82,361,452.81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49,253,912.13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内部交易未实现利润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7,277,405.72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44,608,577.43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7,365,218.95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44,562,645.26</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对合营企业权益投资的账面价值</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both"/>
            </w:pPr>
            <w:r>
              <w:rPr>
                <w:color w:val="000000"/>
                <w:spacing w:val="0"/>
                <w:w w:val="100"/>
                <w:position w:val="0"/>
              </w:rPr>
              <w:t>81,943,506.92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both"/>
            </w:pPr>
            <w:r>
              <w:rPr>
                <w:color w:val="000000"/>
                <w:spacing w:val="0"/>
                <w:w w:val="100"/>
                <w:position w:val="0"/>
              </w:rPr>
              <w:t>91,874,385.12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89,726,671.76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93,816,557.39</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both"/>
            </w:pPr>
            <w:r>
              <w:rPr>
                <w:color w:val="000000"/>
                <w:spacing w:val="0"/>
                <w:w w:val="100"/>
                <w:position w:val="0"/>
              </w:rPr>
              <w:t>56,243,755.61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1,596,938.76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29,834,105.08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132,763,766.49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40"/>
              <w:jc w:val="both"/>
            </w:pPr>
            <w:r>
              <w:rPr>
                <w:color w:val="000000"/>
                <w:spacing w:val="0"/>
                <w:w w:val="100"/>
                <w:position w:val="0"/>
              </w:rPr>
              <w:t>21,875,452.03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-733,877.86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20,667,999.05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-394,709.39</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所得税费用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4,706,185.72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-15,604,782.40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-3,183,622.90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-26,827,919.17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14,118,557.12</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综合收益总额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-15,604,782.40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-3,183,622.90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-26,827,919.17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14,118,557.12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本年度收到的来自合营企业的股利</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23,000,000.00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1938" w:name="bookmark1938"/>
      <w:bookmarkStart w:id="1939" w:name="bookmark1939"/>
      <w:bookmarkStart w:id="1940" w:name="bookmark1940"/>
      <w:bookmarkStart w:id="1941" w:name="bookmark1941"/>
      <w:r>
        <w:rPr>
          <w:rFonts w:ascii="Times New Roman" w:eastAsia="Times New Roman" w:hAnsi="Times New Roman" w:cs="Times New Roman"/>
          <w:color w:val="000000"/>
          <w:spacing w:val="0"/>
          <w:w w:val="100"/>
          <w:position w:val="0"/>
        </w:rPr>
        <w:t>（</w:t>
      </w:r>
      <w:bookmarkEnd w:id="1940"/>
      <w:r>
        <w:rPr>
          <w:rFonts w:ascii="Times New Roman" w:eastAsia="Times New Roman" w:hAnsi="Times New Roman" w:cs="Times New Roman"/>
          <w:color w:val="000000"/>
          <w:spacing w:val="0"/>
          <w:w w:val="100"/>
          <w:position w:val="0"/>
        </w:rPr>
        <w:t>3</w:t>
      </w:r>
      <w:r>
        <w:rPr>
          <w:color w:val="000000"/>
          <w:spacing w:val="0"/>
          <w:w w:val="100"/>
          <w:position w:val="0"/>
        </w:rPr>
        <w:t>）重要联营企业的主要财务信息</w:t>
      </w:r>
      <w:bookmarkEnd w:id="1938"/>
      <w:bookmarkEnd w:id="1939"/>
      <w:bookmarkEnd w:id="1941"/>
    </w:p>
    <w:p>
      <w:pPr>
        <w:pStyle w:val="Style3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874"/>
        <w:gridCol w:w="869"/>
        <w:gridCol w:w="869"/>
        <w:gridCol w:w="869"/>
        <w:gridCol w:w="869"/>
        <w:gridCol w:w="869"/>
        <w:gridCol w:w="869"/>
        <w:gridCol w:w="869"/>
        <w:gridCol w:w="869"/>
        <w:gridCol w:w="869"/>
        <w:gridCol w:w="878"/>
      </w:tblGrid>
      <w:tr>
        <w:trPr>
          <w:trHeight w:val="408" w:hRule="exact"/>
        </w:trPr>
        <w:tc>
          <w:tcPr>
            <w:tcBorders>
              <w:top w:val="single" w:sz="4"/>
              <w:left w:val="single" w:sz="4"/>
            </w:tcBorders>
            <w:shd w:val="clear" w:color="auto" w:fill="D3D3D3"/>
            <w:vAlign w:val="top"/>
          </w:tcPr>
          <w:p>
            <w:pPr>
              <w:widowControl w:val="0"/>
              <w:rPr>
                <w:sz w:val="10"/>
                <w:szCs w:val="10"/>
              </w:rPr>
            </w:pP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r>
              <w:rPr>
                <w:color w:val="000000"/>
                <w:spacing w:val="0"/>
                <w:w w:val="100"/>
                <w:position w:val="0"/>
                <w:sz w:val="18"/>
                <w:szCs w:val="18"/>
              </w:rPr>
              <w:t>/</w:t>
            </w:r>
            <w:r>
              <w:rPr>
                <w:rFonts w:ascii="SimSun" w:eastAsia="SimSun" w:hAnsi="SimSun" w:cs="SimSun"/>
                <w:color w:val="000000"/>
                <w:spacing w:val="0"/>
                <w:w w:val="100"/>
                <w:position w:val="0"/>
                <w:sz w:val="17"/>
                <w:szCs w:val="17"/>
              </w:rPr>
              <w:t>本期发生额</w:t>
            </w:r>
          </w:p>
        </w:tc>
        <w:tc>
          <w:tcPr>
            <w:gridSpan w:val="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r>
              <w:rPr>
                <w:color w:val="000000"/>
                <w:spacing w:val="0"/>
                <w:w w:val="100"/>
                <w:position w:val="0"/>
                <w:sz w:val="18"/>
                <w:szCs w:val="18"/>
              </w:rPr>
              <w:t>/</w:t>
            </w:r>
            <w:r>
              <w:rPr>
                <w:rFonts w:ascii="SimSun" w:eastAsia="SimSun" w:hAnsi="SimSun" w:cs="SimSun"/>
                <w:color w:val="000000"/>
                <w:spacing w:val="0"/>
                <w:w w:val="100"/>
                <w:position w:val="0"/>
                <w:sz w:val="17"/>
                <w:szCs w:val="17"/>
              </w:rPr>
              <w:t>上期发生额</w:t>
            </w:r>
          </w:p>
        </w:tc>
      </w:tr>
      <w:tr>
        <w:trPr>
          <w:trHeight w:val="227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宁波启辰 华美股权 投资基金 合伙企业</w:t>
            </w:r>
          </w:p>
          <w:p>
            <w:pPr>
              <w:pStyle w:val="Style1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（有限合 伙）</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9" w:lineRule="exact"/>
              <w:ind w:left="0" w:right="0" w:firstLine="0"/>
              <w:jc w:val="center"/>
              <w:rPr>
                <w:sz w:val="17"/>
                <w:szCs w:val="17"/>
              </w:rPr>
            </w:pPr>
            <w:r>
              <w:rPr>
                <w:rFonts w:ascii="SimSun" w:eastAsia="SimSun" w:hAnsi="SimSun" w:cs="SimSun"/>
                <w:color w:val="000000"/>
                <w:spacing w:val="0"/>
                <w:w w:val="100"/>
                <w:position w:val="0"/>
                <w:sz w:val="17"/>
                <w:szCs w:val="17"/>
              </w:rPr>
              <w:t>珠海德辰 新三板股 权投资基 金企业（有</w:t>
            </w:r>
          </w:p>
          <w:p>
            <w:pPr>
              <w:pStyle w:val="Style12"/>
              <w:keepNext w:val="0"/>
              <w:keepLines w:val="0"/>
              <w:widowControl w:val="0"/>
              <w:shd w:val="clear" w:color="auto" w:fill="auto"/>
              <w:bidi w:val="0"/>
              <w:spacing w:before="0" w:after="0" w:line="309" w:lineRule="exact"/>
              <w:ind w:left="0" w:right="0" w:firstLine="0"/>
              <w:jc w:val="center"/>
              <w:rPr>
                <w:sz w:val="17"/>
                <w:szCs w:val="17"/>
              </w:rPr>
            </w:pPr>
            <w:r>
              <w:rPr>
                <w:rFonts w:ascii="SimSun" w:eastAsia="SimSun" w:hAnsi="SimSun" w:cs="SimSun"/>
                <w:color w:val="000000"/>
                <w:spacing w:val="0"/>
                <w:w w:val="100"/>
                <w:position w:val="0"/>
                <w:sz w:val="17"/>
                <w:szCs w:val="17"/>
              </w:rPr>
              <w:t>限合伙）</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金信期货 有限公司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潍坊晨融 新旧动能 转换股权 投资基金 合伙企业</w:t>
            </w:r>
          </w:p>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（有限合 伙）</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广东南粤 银行股份 有限公司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宁波启辰 华美股权 投资基金 合伙企业</w:t>
            </w:r>
          </w:p>
          <w:p>
            <w:pPr>
              <w:pStyle w:val="Style1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（有限合 伙）</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珠海德辰 新三板股 权投资基 金企业（有 限合伙）</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金信期货 有限公司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潍坊晨融 新旧动能 转换股权 投资基金 合伙企业</w:t>
            </w:r>
          </w:p>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（有限合 伙）</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广东南粤 银行股份 有限公司</w:t>
            </w:r>
          </w:p>
        </w:tc>
      </w:tr>
      <w:tr>
        <w:trPr>
          <w:trHeight w:val="374"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24,928,544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5,788,211.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764,236,54</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70,627,194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43,709,912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5,810,979.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514,865,13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8,000,250.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43,993,240</w:t>
            </w:r>
          </w:p>
        </w:tc>
      </w:tr>
      <w:tr>
        <w:trPr>
          <w:trHeight w:val="341" w:hRule="exact"/>
        </w:trPr>
        <w:tc>
          <w:tcPr>
            <w:vMerge/>
            <w:tcBorders>
              <w:left w:val="single" w:sz="4"/>
            </w:tcBorders>
            <w:shd w:val="clear" w:color="auto" w:fill="D3D3D3"/>
            <w:vAlign w:val="center"/>
          </w:tcPr>
          <w:p>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7.83</w:t>
            </w: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,227.70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7.33</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,945.90</w:t>
            </w:r>
          </w:p>
        </w:tc>
      </w:tr>
      <w:tr>
        <w:trPr>
          <w:trHeight w:val="37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171,877,20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99,020,108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18,545,737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169,970,13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154,450,00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99,020,000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13,965,721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407,000,00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162,549,83</w:t>
            </w:r>
          </w:p>
        </w:tc>
      </w:tr>
    </w:tbl>
    <w:p>
      <w:pPr>
        <w:spacing w:lineRule="exact" w:line="1"/>
        <w:rPr>
          <w:sz w:val="2"/>
          <w:szCs w:val="2"/>
        </w:rPr>
      </w:pPr>
      <w:r>
        <w:br w:type="page"/>
      </w:r>
    </w:p>
    <w:tbl>
      <w:tblPr>
        <w:tblOverlap w:val="never"/>
        <w:jc w:val="center"/>
        <w:tblLayout w:type="fixed"/>
      </w:tblPr>
      <w:tblGrid>
        <w:gridCol w:w="874"/>
        <w:gridCol w:w="869"/>
        <w:gridCol w:w="869"/>
        <w:gridCol w:w="869"/>
        <w:gridCol w:w="869"/>
        <w:gridCol w:w="869"/>
        <w:gridCol w:w="869"/>
        <w:gridCol w:w="869"/>
        <w:gridCol w:w="869"/>
        <w:gridCol w:w="869"/>
        <w:gridCol w:w="878"/>
      </w:tblGrid>
      <w:tr>
        <w:trPr>
          <w:trHeight w:val="36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6.00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8,147.42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5,269.08</w:t>
            </w:r>
          </w:p>
        </w:tc>
      </w:tr>
      <w:tr>
        <w:trPr>
          <w:trHeight w:val="374"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资产合计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196,805,75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104,808,31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782,782,28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450,000,28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240,597,33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198,159,91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104,830,97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528,830,85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415,000,25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206,543,07</w:t>
            </w:r>
          </w:p>
        </w:tc>
      </w:tr>
      <w:tr>
        <w:trPr>
          <w:trHeight w:val="341" w:hRule="exact"/>
        </w:trPr>
        <w:tc>
          <w:tcPr>
            <w:vMerge/>
            <w:tcBorders>
              <w:left w:val="single" w:sz="4"/>
            </w:tcBorders>
            <w:shd w:val="clear" w:color="auto" w:fill="D3D3D3"/>
            <w:vAlign w:val="center"/>
          </w:tcPr>
          <w:p>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0.79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9.20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5.81</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1.95</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2,375.12</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8.78</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9.05</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6,214.98</w:t>
            </w:r>
          </w:p>
        </w:tc>
      </w:tr>
      <w:tr>
        <w:trPr>
          <w:trHeight w:val="446"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流动负债</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19,749.95</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544,534,42</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197,253,12</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21,826.94</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281,568,85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8,000,000.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172,504,23</w:t>
            </w:r>
          </w:p>
        </w:tc>
      </w:tr>
      <w:tr>
        <w:trPr>
          <w:trHeight w:val="269"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8.24</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4,440.72</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6.43</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8,508.02</w:t>
            </w:r>
          </w:p>
        </w:tc>
      </w:tr>
      <w:tr>
        <w:trPr>
          <w:trHeight w:val="37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32,169,041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24,930,860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17,098,918</w:t>
            </w:r>
          </w:p>
        </w:tc>
      </w:tr>
      <w:tr>
        <w:trPr>
          <w:trHeight w:val="341"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债</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,850.46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,091.65</w:t>
            </w:r>
          </w:p>
        </w:tc>
      </w:tr>
      <w:tr>
        <w:trPr>
          <w:trHeight w:val="293" w:hRule="exact"/>
        </w:trPr>
        <w:tc>
          <w:tcPr>
            <w:vMerge w:val="restart"/>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576,703,46</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222,183,98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311,568,85</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8,000,000.</w:t>
            </w:r>
          </w:p>
        </w:tc>
        <w:tc>
          <w:tcPr>
            <w:vMerge w:val="restart"/>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189,603,15</w:t>
            </w:r>
          </w:p>
        </w:tc>
      </w:tr>
      <w:tr>
        <w:trPr>
          <w:trHeight w:val="158" w:hRule="exact"/>
        </w:trPr>
        <w:tc>
          <w:tcPr>
            <w:vMerge/>
            <w:tcBorders>
              <w:left w:val="single" w:sz="4"/>
            </w:tcBorders>
            <w:shd w:val="clear" w:color="auto" w:fill="D3D3D3"/>
            <w:vAlign w:val="bottom"/>
          </w:tcPr>
          <w:p>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19,749.95</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5,000.00</w:t>
            </w:r>
          </w:p>
        </w:tc>
        <w:tc>
          <w:tcPr>
            <w:vMerge/>
            <w:tcBorders>
              <w:left w:val="single" w:sz="4"/>
            </w:tcBorders>
            <w:shd w:val="clear" w:color="auto" w:fill="FFFFFF"/>
            <w:vAlign w:val="center"/>
          </w:tcPr>
          <w:p>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15,000.00</w:t>
            </w:r>
          </w:p>
        </w:tc>
        <w:tc>
          <w:tcPr>
            <w:vMerge/>
            <w:tcBorders>
              <w:left w:val="single" w:sz="4"/>
            </w:tcBorders>
            <w:shd w:val="clear" w:color="auto" w:fill="FFFFFF"/>
            <w:vAlign w:val="center"/>
          </w:tcPr>
          <w:p>
            <w:pP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21,826.94</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6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9.34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5,291.18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6.43</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6,599.67</w:t>
            </w:r>
          </w:p>
        </w:tc>
      </w:tr>
      <w:tr>
        <w:trPr>
          <w:trHeight w:val="374"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净资产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196,786,00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104,803,31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206,078,81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449,985,28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18,413,347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198,138,09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104,825,97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217,262,00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407,000,25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16,847,722</w:t>
            </w:r>
          </w:p>
        </w:tc>
      </w:tr>
      <w:tr>
        <w:trPr>
          <w:trHeight w:val="341" w:hRule="exact"/>
        </w:trPr>
        <w:tc>
          <w:tcPr>
            <w:vMerge/>
            <w:tcBorders>
              <w:left w:val="single" w:sz="4"/>
            </w:tcBorders>
            <w:shd w:val="clear" w:color="auto" w:fill="D3D3D3"/>
            <w:vAlign w:val="center"/>
          </w:tcPr>
          <w:p>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0.84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left"/>
            </w:pPr>
            <w:r>
              <w:rPr>
                <w:color w:val="000000"/>
                <w:spacing w:val="0"/>
                <w:w w:val="100"/>
                <w:position w:val="0"/>
              </w:rPr>
              <w:t>9.20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6.47</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1.95</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,083.94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9.79</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2.62</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,509.11</w:t>
            </w:r>
          </w:p>
        </w:tc>
      </w:tr>
      <w:tr>
        <w:trPr>
          <w:trHeight w:val="67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83" w:lineRule="exact"/>
              <w:ind w:left="0" w:right="0" w:firstLine="0"/>
              <w:jc w:val="both"/>
              <w:rPr>
                <w:sz w:val="17"/>
                <w:szCs w:val="17"/>
              </w:rPr>
            </w:pPr>
            <w:r>
              <w:rPr>
                <w:rFonts w:ascii="SimSun" w:eastAsia="SimSun" w:hAnsi="SimSun" w:cs="SimSun"/>
                <w:color w:val="000000"/>
                <w:spacing w:val="0"/>
                <w:w w:val="100"/>
                <w:position w:val="0"/>
                <w:sz w:val="17"/>
                <w:szCs w:val="17"/>
              </w:rPr>
              <w:t>按持股比 例计算的</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78,714,400</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52,401,659</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73,013,724</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199,973,45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3,060,298,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79,255,236</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52,412,989</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76,975,927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180,870,91</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2,800,091,</w:t>
            </w:r>
          </w:p>
        </w:tc>
      </w:tr>
      <w:tr>
        <w:trPr>
          <w:trHeight w:val="662"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净资产份</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额</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.34</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.62</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.68</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285.35</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1.10</w:t>
            </w: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481.01</w:t>
            </w:r>
          </w:p>
        </w:tc>
      </w:tr>
      <w:tr>
        <w:trPr>
          <w:trHeight w:val="29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104,073,29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104,073,29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商誉</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2.25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2.25</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46"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119,835,52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12,279,914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-267,823.0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120,273,61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11,683,737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-22,870,91</w:t>
            </w: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5.93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.66</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0.78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1.10</w:t>
            </w:r>
          </w:p>
        </w:tc>
        <w:tc>
          <w:tcPr>
            <w:tcBorders>
              <w:left w:val="single" w:sz="4"/>
              <w:right w:val="single" w:sz="4"/>
            </w:tcBorders>
            <w:shd w:val="clear" w:color="auto" w:fill="FFFFFF"/>
            <w:vAlign w:val="top"/>
          </w:tcPr>
          <w:p>
            <w:pPr>
              <w:widowControl w:val="0"/>
              <w:rPr>
                <w:sz w:val="10"/>
                <w:szCs w:val="10"/>
              </w:rPr>
            </w:pPr>
          </w:p>
        </w:tc>
      </w:tr>
      <w:tr>
        <w:trPr>
          <w:trHeight w:val="68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对联营企 业权益投</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198,549,92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52,401,659</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189,366,93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199,705,63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3,060,298,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199,528,84</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52,412,989</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192,732,95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158,000,00</w:t>
            </w:r>
          </w:p>
        </w:tc>
        <w:tc>
          <w:tcPr>
            <w:tcBorders>
              <w:top w:val="single" w:sz="4"/>
              <w:left w:val="single" w:sz="4"/>
              <w:righ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2,800,091,</w:t>
            </w:r>
          </w:p>
        </w:tc>
      </w:tr>
      <w:tr>
        <w:trPr>
          <w:trHeight w:val="658" w:hRule="exact"/>
        </w:trPr>
        <w:tc>
          <w:tcPr>
            <w:tcBorders>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资的账面</w:t>
            </w:r>
          </w:p>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价值</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6.27</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.62</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1.59</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6.28</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285.35</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7.52</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7.71</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481.01</w:t>
            </w:r>
          </w:p>
        </w:tc>
      </w:tr>
      <w:tr>
        <w:trPr>
          <w:trHeight w:val="370"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49,996,217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1,232,673.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4,849,150,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48,222,356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11,008,440</w:t>
            </w:r>
          </w:p>
        </w:tc>
      </w:tr>
      <w:tr>
        <w:trPr>
          <w:trHeight w:val="346"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.01</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132.82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,467.50</w:t>
            </w:r>
          </w:p>
        </w:tc>
      </w:tr>
      <w:tr>
        <w:trPr>
          <w:trHeight w:val="451"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-2,447,303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-22,660.59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-9,500,497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-14,968.05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1,539,105,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-154,058.9</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318,344.37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329,683.17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1,634,495,</w:t>
            </w:r>
          </w:p>
        </w:tc>
      </w:tr>
      <w:tr>
        <w:trPr>
          <w:trHeight w:val="25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.13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.09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400.52</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792.15</w:t>
            </w:r>
          </w:p>
        </w:tc>
      </w:tr>
      <w:tr>
        <w:trPr>
          <w:trHeight w:val="451"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综合收益 总额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-2,447,303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-22,660.59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-9,500,497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-14,968.05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1,539,105,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-154,058.9</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318,344.37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329,683.17</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1,634,495,</w:t>
            </w:r>
          </w:p>
        </w:tc>
      </w:tr>
      <w:tr>
        <w:trPr>
          <w:trHeight w:val="274" w:hRule="exact"/>
        </w:trPr>
        <w:tc>
          <w:tcPr>
            <w:vMerge/>
            <w:tcBorders>
              <w:left w:val="single" w:sz="4"/>
              <w:bottom w:val="single" w:sz="4"/>
            </w:tcBorders>
            <w:shd w:val="clear" w:color="auto" w:fill="D3D3D3"/>
            <w:vAlign w:val="center"/>
          </w:tcPr>
          <w:p>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.13</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600"/>
              <w:jc w:val="both"/>
            </w:pPr>
            <w:r>
              <w:rPr>
                <w:color w:val="000000"/>
                <w:spacing w:val="0"/>
                <w:w w:val="100"/>
                <w:position w:val="0"/>
              </w:rPr>
              <w:t>.09</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400.52</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792.15</w:t>
            </w:r>
          </w:p>
        </w:tc>
      </w:tr>
    </w:tbl>
    <w:p>
      <w:pPr>
        <w:widowControl w:val="0"/>
        <w:spacing w:after="319" w:line="1" w:lineRule="exact"/>
      </w:pPr>
    </w:p>
    <w:p>
      <w:pPr>
        <w:pStyle w:val="Style16"/>
        <w:keepNext/>
        <w:keepLines/>
        <w:widowControl w:val="0"/>
        <w:numPr>
          <w:ilvl w:val="0"/>
          <w:numId w:val="93"/>
        </w:numPr>
        <w:shd w:val="clear" w:color="auto" w:fill="auto"/>
        <w:bidi w:val="0"/>
        <w:spacing w:before="0" w:after="360" w:line="240" w:lineRule="auto"/>
        <w:ind w:left="0" w:right="0" w:firstLine="140"/>
        <w:jc w:val="left"/>
      </w:pPr>
      <w:bookmarkStart w:id="1942" w:name="bookmark1942"/>
      <w:bookmarkStart w:id="1943" w:name="bookmark1943"/>
      <w:bookmarkStart w:id="1944" w:name="bookmark1944"/>
      <w:bookmarkStart w:id="1945" w:name="bookmark1945"/>
      <w:bookmarkEnd w:id="1944"/>
      <w:r>
        <w:rPr>
          <w:color w:val="000000"/>
          <w:spacing w:val="0"/>
          <w:w w:val="100"/>
          <w:position w:val="0"/>
        </w:rPr>
        <w:t>不重要的合营企业和联营企业的汇总财务信息</w:t>
      </w:r>
      <w:bookmarkEnd w:id="1942"/>
      <w:bookmarkEnd w:id="1943"/>
      <w:bookmarkEnd w:id="1945"/>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379"/>
        <w:gridCol w:w="3096"/>
        <w:gridCol w:w="3240"/>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r>
              <w:rPr>
                <w:color w:val="000000"/>
                <w:spacing w:val="0"/>
                <w:w w:val="100"/>
                <w:position w:val="0"/>
                <w:sz w:val="18"/>
                <w:szCs w:val="18"/>
              </w:rPr>
              <w:t>/</w:t>
            </w: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r>
              <w:rPr>
                <w:color w:val="000000"/>
                <w:spacing w:val="0"/>
                <w:w w:val="100"/>
                <w:position w:val="0"/>
                <w:sz w:val="18"/>
                <w:szCs w:val="18"/>
              </w:rPr>
              <w:t>/</w:t>
            </w: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合营企业：</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投资账面价值合计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22,032,934.47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left"/>
            </w:pPr>
            <w:r>
              <w:rPr>
                <w:color w:val="000000"/>
                <w:spacing w:val="0"/>
                <w:w w:val="100"/>
                <w:position w:val="0"/>
              </w:rPr>
              <w:t>9,669,667.61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下列各项按持股比例计算的合计数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1,646,466.86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left"/>
            </w:pPr>
            <w:r>
              <w:rPr>
                <w:color w:val="000000"/>
                <w:spacing w:val="0"/>
                <w:w w:val="100"/>
                <w:position w:val="0"/>
              </w:rPr>
              <w:t>2,216,832.82</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综合收益总额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1,646,466.86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260" w:right="0" w:firstLine="0"/>
              <w:jc w:val="left"/>
            </w:pPr>
            <w:r>
              <w:rPr>
                <w:color w:val="000000"/>
                <w:spacing w:val="0"/>
                <w:w w:val="100"/>
                <w:position w:val="0"/>
              </w:rPr>
              <w:t>2,216,832.82</w:t>
            </w:r>
          </w:p>
        </w:tc>
      </w:tr>
    </w:tbl>
    <w:p>
      <w:pPr>
        <w:sectPr>
          <w:headerReference w:type="default" r:id="rId315"/>
          <w:footerReference w:type="default" r:id="rId316"/>
          <w:headerReference w:type="even" r:id="rId317"/>
          <w:footerReference w:type="even" r:id="rId318"/>
          <w:footnotePr>
            <w:pos w:val="pageBottom"/>
            <w:numFmt w:val="decimal"/>
            <w:numRestart w:val="continuous"/>
          </w:footnotePr>
          <w:pgSz w:w="11900" w:h="16840"/>
          <w:pgMar w:top="1369" w:right="558" w:bottom="1441" w:left="551" w:header="0" w:footer="3" w:gutter="0"/>
          <w:cols w:space="720"/>
          <w:noEndnote/>
          <w:rtlGutter w:val="0"/>
          <w:docGrid w:linePitch="360"/>
        </w:sectPr>
      </w:pPr>
    </w:p>
    <w:tbl>
      <w:tblPr>
        <w:tblOverlap w:val="never"/>
        <w:jc w:val="center"/>
        <w:tblLayout w:type="fixed"/>
      </w:tblPr>
      <w:tblGrid>
        <w:gridCol w:w="3379"/>
        <w:gridCol w:w="3096"/>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联营企业：</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投资账面价值合计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9,985,136.83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10,359,850.83</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下列各项按持股比例计算的合计数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-374,714.00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-494,921.70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综合收益总额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-374,714.00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-494,921.70</w:t>
            </w:r>
          </w:p>
        </w:tc>
      </w:tr>
    </w:tbl>
    <w:p>
      <w:pPr>
        <w:widowControl w:val="0"/>
        <w:spacing w:after="299" w:line="1" w:lineRule="exact"/>
      </w:pPr>
    </w:p>
    <w:p>
      <w:pPr>
        <w:pStyle w:val="Style33"/>
        <w:keepNext/>
        <w:keepLines/>
        <w:widowControl w:val="0"/>
        <w:shd w:val="clear" w:color="auto" w:fill="auto"/>
        <w:bidi w:val="0"/>
        <w:spacing w:before="0" w:after="240" w:line="240" w:lineRule="auto"/>
        <w:ind w:left="0" w:right="0" w:firstLine="0"/>
        <w:jc w:val="left"/>
      </w:pPr>
      <w:bookmarkStart w:id="1946" w:name="bookmark1946"/>
      <w:bookmarkStart w:id="1947" w:name="bookmark1947"/>
      <w:bookmarkStart w:id="1948" w:name="bookmark1948"/>
      <w:r>
        <w:rPr>
          <w:color w:val="000000"/>
          <w:spacing w:val="0"/>
          <w:w w:val="100"/>
          <w:position w:val="0"/>
          <w:sz w:val="24"/>
          <w:szCs w:val="24"/>
        </w:rPr>
        <w:t>十、与金融工具相关的风险</w:t>
      </w:r>
      <w:bookmarkEnd w:id="1946"/>
      <w:bookmarkEnd w:id="1947"/>
      <w:bookmarkEnd w:id="1948"/>
    </w:p>
    <w:p>
      <w:pPr>
        <w:pStyle w:val="Style39"/>
        <w:keepNext w:val="0"/>
        <w:keepLines w:val="0"/>
        <w:widowControl w:val="0"/>
        <w:shd w:val="clear" w:color="auto" w:fill="auto"/>
        <w:bidi w:val="0"/>
        <w:spacing w:before="0" w:after="240" w:line="343" w:lineRule="exact"/>
        <w:ind w:left="0" w:right="0"/>
        <w:jc w:val="left"/>
      </w:pPr>
      <w:r>
        <w:rPr>
          <w:color w:val="000000"/>
          <w:spacing w:val="0"/>
          <w:w w:val="100"/>
          <w:position w:val="0"/>
        </w:rPr>
        <w:t>本集团的主要金融工具包括货币资金、应收票据、应收账款、其他应收款、一年内到期的非流动资产、其他流动资产、 其他非流动金融资产、长期应收款、应付票据、应付账款、其他应付款、短期借款、一年内到期的非流动负债、长期借款、 应付债券及长期应付款。各项金融工具的详细情况已于相关附注内披露。与这些金融工具有关的风险，以及本集团为降低这 些风险所采取的风险管理政策如下所述。本集团管理层对这些风险敞口进行管理和监控以确保将上述风险控制在限定的范围 之内。</w:t>
      </w:r>
    </w:p>
    <w:p>
      <w:pPr>
        <w:pStyle w:val="Style39"/>
        <w:keepNext w:val="0"/>
        <w:keepLines w:val="0"/>
        <w:widowControl w:val="0"/>
        <w:shd w:val="clear" w:color="auto" w:fill="auto"/>
        <w:bidi w:val="0"/>
        <w:spacing w:before="0" w:after="0" w:line="398" w:lineRule="auto"/>
        <w:ind w:left="0" w:right="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、风险管理目标和政策</w:t>
      </w:r>
    </w:p>
    <w:p>
      <w:pPr>
        <w:pStyle w:val="Style39"/>
        <w:keepNext w:val="0"/>
        <w:keepLines w:val="0"/>
        <w:widowControl w:val="0"/>
        <w:shd w:val="clear" w:color="auto" w:fill="auto"/>
        <w:bidi w:val="0"/>
        <w:spacing w:before="0" w:line="342" w:lineRule="exact"/>
        <w:ind w:left="0" w:right="0"/>
        <w:jc w:val="left"/>
      </w:pPr>
      <w:r>
        <w:rPr>
          <w:color w:val="000000"/>
          <w:spacing w:val="0"/>
          <w:w w:val="100"/>
          <w:position w:val="0"/>
        </w:rPr>
        <w:t>本集团从事风险管理的目标是在风险和收益之间取得适当的平衡，力求降低金融风险对本集团财务业绩的不利影响。基 于该风险管理目标，本集团已制定风险管理政策以辨别和分析本集团所面临的风险，设定适当的风险可接受水平并设计相应 的内部控制程序，以监控本集团的风险水平。本集团会定期审阅这些风险管理政策及有关内部控制系统，以适应市场情况或 本集团经营活动的改变。本集团的内部审计部门也定期或随机检查内部控制系统的执行是否符合风险管理政策。</w:t>
      </w:r>
    </w:p>
    <w:p>
      <w:pPr>
        <w:pStyle w:val="Style39"/>
        <w:keepNext w:val="0"/>
        <w:keepLines w:val="0"/>
        <w:widowControl w:val="0"/>
        <w:shd w:val="clear" w:color="auto" w:fill="auto"/>
        <w:bidi w:val="0"/>
        <w:spacing w:before="0" w:line="342" w:lineRule="exact"/>
        <w:ind w:left="0" w:right="0"/>
        <w:jc w:val="left"/>
      </w:pPr>
      <w:r>
        <w:rPr>
          <w:color w:val="000000"/>
          <w:spacing w:val="0"/>
          <w:w w:val="100"/>
          <w:position w:val="0"/>
        </w:rPr>
        <w:t>本集团的金融工具导致的主要风险是信用风险、流动性风险、市场风险（包括汇率风险、利率风险和商品价格风险）。</w:t>
      </w:r>
    </w:p>
    <w:p>
      <w:pPr>
        <w:pStyle w:val="Style39"/>
        <w:keepNext w:val="0"/>
        <w:keepLines w:val="0"/>
        <w:widowControl w:val="0"/>
        <w:shd w:val="clear" w:color="auto" w:fill="auto"/>
        <w:bidi w:val="0"/>
        <w:spacing w:before="0" w:line="343" w:lineRule="exact"/>
        <w:ind w:left="0" w:right="0"/>
        <w:jc w:val="left"/>
      </w:pPr>
      <w:r>
        <w:rPr>
          <w:color w:val="000000"/>
          <w:spacing w:val="0"/>
          <w:w w:val="100"/>
          <w:position w:val="0"/>
        </w:rPr>
        <w:t>董事会负责规划并建立本集团的风险管理架构，制定本集团的风险管理政策和相关指引并监督风险管理措施的执行情况。 本集团已制定风险管理政策以识别和分析本集团所面临的风险，这些风险管理政策对特定风险进行了明确规定，涵盖了市场 风险、信用风险和流动性风险管理等诸多方面。本集团定期评估市场环境及本集团经营活动的变化以决定是否对风险管理政 策及系统进行更新。本集团的风险管理由风险管理委员会按照董事会批准的政策开展。风险管理委员会通过与本集团其他业 务部门的紧密合作来识别、评价和规避相关风险。本集团内部审计部门就风险管理控制及程序进行定期的审核，并将审核结 果上报本集团的审计委员会。</w:t>
      </w:r>
    </w:p>
    <w:p>
      <w:pPr>
        <w:pStyle w:val="Style39"/>
        <w:keepNext w:val="0"/>
        <w:keepLines w:val="0"/>
        <w:widowControl w:val="0"/>
        <w:shd w:val="clear" w:color="auto" w:fill="auto"/>
        <w:bidi w:val="0"/>
        <w:spacing w:before="0" w:line="341" w:lineRule="exact"/>
        <w:ind w:left="0" w:right="0"/>
        <w:jc w:val="left"/>
      </w:pPr>
      <w:r>
        <w:rPr>
          <w:color w:val="000000"/>
          <w:spacing w:val="0"/>
          <w:w w:val="100"/>
          <w:position w:val="0"/>
        </w:rPr>
        <w:t>本集团通过适当的多样化投资及业务组合来分散金融工具风险，并通过制定相应的风险管理政策减少集中于单一行业、 特定地区或特定交易对手的风险。</w:t>
      </w:r>
    </w:p>
    <w:p>
      <w:pPr>
        <w:pStyle w:val="Style39"/>
        <w:keepNext w:val="0"/>
        <w:keepLines w:val="0"/>
        <w:widowControl w:val="0"/>
        <w:shd w:val="clear" w:color="auto" w:fill="auto"/>
        <w:bidi w:val="0"/>
        <w:spacing w:before="0" w:line="342" w:lineRule="exact"/>
        <w:ind w:left="0" w:right="0"/>
        <w:jc w:val="left"/>
      </w:pPr>
      <w:bookmarkStart w:id="1949" w:name="bookmark1949"/>
      <w:r>
        <w:rPr>
          <w:color w:val="000000"/>
          <w:spacing w:val="0"/>
          <w:w w:val="100"/>
          <w:position w:val="0"/>
        </w:rPr>
        <w:t>（</w:t>
      </w:r>
      <w:bookmarkEnd w:id="1949"/>
      <w:r>
        <w:rPr>
          <w:rFonts w:ascii="Times New Roman" w:eastAsia="Times New Roman" w:hAnsi="Times New Roman" w:cs="Times New Roman"/>
          <w:color w:val="000000"/>
          <w:spacing w:val="0"/>
          <w:w w:val="100"/>
          <w:position w:val="0"/>
          <w:sz w:val="18"/>
          <w:szCs w:val="18"/>
        </w:rPr>
        <w:t>1</w:t>
      </w:r>
      <w:r>
        <w:rPr>
          <w:color w:val="000000"/>
          <w:spacing w:val="0"/>
          <w:w w:val="100"/>
          <w:position w:val="0"/>
        </w:rPr>
        <w:t>）信用风险</w:t>
      </w:r>
    </w:p>
    <w:p>
      <w:pPr>
        <w:pStyle w:val="Style39"/>
        <w:keepNext w:val="0"/>
        <w:keepLines w:val="0"/>
        <w:widowControl w:val="0"/>
        <w:shd w:val="clear" w:color="auto" w:fill="auto"/>
        <w:bidi w:val="0"/>
        <w:spacing w:before="0" w:line="342" w:lineRule="exact"/>
        <w:ind w:left="0" w:right="0"/>
        <w:jc w:val="left"/>
      </w:pPr>
      <w:r>
        <w:rPr>
          <w:color w:val="000000"/>
          <w:spacing w:val="0"/>
          <w:w w:val="100"/>
          <w:position w:val="0"/>
        </w:rPr>
        <w:t>信用风险，是指交易对手未能履行合同义务而导致本集团产生财务损失的风险。</w:t>
      </w:r>
    </w:p>
    <w:p>
      <w:pPr>
        <w:pStyle w:val="Style39"/>
        <w:keepNext w:val="0"/>
        <w:keepLines w:val="0"/>
        <w:widowControl w:val="0"/>
        <w:shd w:val="clear" w:color="auto" w:fill="auto"/>
        <w:bidi w:val="0"/>
        <w:spacing w:before="0" w:line="341" w:lineRule="exact"/>
        <w:ind w:left="0" w:right="0"/>
        <w:jc w:val="left"/>
      </w:pPr>
      <w:r>
        <w:rPr>
          <w:color w:val="000000"/>
          <w:spacing w:val="0"/>
          <w:w w:val="100"/>
          <w:position w:val="0"/>
        </w:rPr>
        <w:t>本集团对信用风险按组合分类进行管理。信用风险主要产生于银行存款、应收票据及应收账款、其他应收款、长期应收 款等。</w:t>
      </w:r>
    </w:p>
    <w:p>
      <w:pPr>
        <w:pStyle w:val="Style39"/>
        <w:keepNext w:val="0"/>
        <w:keepLines w:val="0"/>
        <w:widowControl w:val="0"/>
        <w:shd w:val="clear" w:color="auto" w:fill="auto"/>
        <w:bidi w:val="0"/>
        <w:spacing w:before="0" w:line="342" w:lineRule="exact"/>
        <w:ind w:left="0" w:right="0"/>
        <w:jc w:val="left"/>
      </w:pPr>
      <w:r>
        <w:rPr>
          <w:color w:val="000000"/>
          <w:spacing w:val="0"/>
          <w:w w:val="100"/>
          <w:position w:val="0"/>
        </w:rPr>
        <w:t>本集团银行存款主要存放于国有银行和其它大中型上市银行，本集团预期银行存款不存在重大的信用风险。</w:t>
      </w:r>
    </w:p>
    <w:p>
      <w:pPr>
        <w:pStyle w:val="Style39"/>
        <w:keepNext w:val="0"/>
        <w:keepLines w:val="0"/>
        <w:widowControl w:val="0"/>
        <w:shd w:val="clear" w:color="auto" w:fill="auto"/>
        <w:bidi w:val="0"/>
        <w:spacing w:before="0" w:line="342" w:lineRule="exact"/>
        <w:ind w:left="0" w:right="0"/>
        <w:jc w:val="both"/>
      </w:pPr>
      <w:r>
        <w:rPr>
          <w:color w:val="000000"/>
          <w:spacing w:val="0"/>
          <w:w w:val="100"/>
          <w:position w:val="0"/>
        </w:rPr>
        <w:t>对于应收票据及应收账款、其他应收款和长期应收款，本集团设定相关政策以控制信用风险敞口。本集团基于对客户的 财务状况、信用记录及其他因素诸如目前市场状况等评估客户的信用资质并设置相应信用期。本集团会定期对客户信用记录 进行监控，对于信用记录不良的客户，本集团会采用书面催款、缩短信用期或取消信用期等方式，以确保本集团的整体信用 风险在可控的范围内。</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本集团应收账款的债务人为分布于不同行业和地区的客户。本集团持续对应收账款的财务状况实施信用评估，并在适当 时购买信用担保保险。</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本集团所承受的最大信用风险敞口为资产负债表中每项金融资产的账面金额。本集团没有提供任何其他可能令本集团承 受信用风险的担保。</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本集团应收账款中，前五大客户的应收账款占本集团应收账款总额的</w:t>
      </w:r>
      <w:r>
        <w:rPr>
          <w:rFonts w:ascii="Times New Roman" w:eastAsia="Times New Roman" w:hAnsi="Times New Roman" w:cs="Times New Roman"/>
          <w:color w:val="000000"/>
          <w:spacing w:val="0"/>
          <w:w w:val="100"/>
          <w:position w:val="0"/>
          <w:sz w:val="18"/>
          <w:szCs w:val="18"/>
        </w:rPr>
        <w:t>21.47% （2019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29.05%</w:t>
      </w:r>
      <w:r>
        <w:rPr>
          <w:color w:val="000000"/>
          <w:spacing w:val="0"/>
          <w:w w:val="100"/>
          <w:position w:val="0"/>
        </w:rPr>
        <w:t>）；本集团其他应收款中， 欠款金额前五大公司的其他应收款占本集团其他应收款总额的</w:t>
      </w:r>
      <w:r>
        <w:rPr>
          <w:rFonts w:ascii="Times New Roman" w:eastAsia="Times New Roman" w:hAnsi="Times New Roman" w:cs="Times New Roman"/>
          <w:color w:val="000000"/>
          <w:spacing w:val="0"/>
          <w:w w:val="100"/>
          <w:position w:val="0"/>
          <w:sz w:val="18"/>
          <w:szCs w:val="18"/>
        </w:rPr>
        <w:t>81.22%</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87.09%</w:t>
      </w:r>
      <w:r>
        <w:rPr>
          <w:color w:val="000000"/>
          <w:spacing w:val="0"/>
          <w:w w:val="100"/>
          <w:position w:val="0"/>
        </w:rPr>
        <w:t>）。</w:t>
      </w:r>
    </w:p>
    <w:p>
      <w:pPr>
        <w:pStyle w:val="Style39"/>
        <w:keepNext w:val="0"/>
        <w:keepLines w:val="0"/>
        <w:widowControl w:val="0"/>
        <w:shd w:val="clear" w:color="auto" w:fill="auto"/>
        <w:bidi w:val="0"/>
        <w:spacing w:before="0" w:after="100" w:line="346" w:lineRule="exact"/>
        <w:ind w:left="0" w:right="0"/>
        <w:jc w:val="both"/>
      </w:pPr>
      <w:bookmarkStart w:id="1950" w:name="bookmark1950"/>
      <w:r>
        <w:rPr>
          <w:color w:val="000000"/>
          <w:spacing w:val="0"/>
          <w:w w:val="100"/>
          <w:position w:val="0"/>
        </w:rPr>
        <w:t>（</w:t>
      </w:r>
      <w:bookmarkEnd w:id="1950"/>
      <w:r>
        <w:rPr>
          <w:rFonts w:ascii="Times New Roman" w:eastAsia="Times New Roman" w:hAnsi="Times New Roman" w:cs="Times New Roman"/>
          <w:color w:val="000000"/>
          <w:spacing w:val="0"/>
          <w:w w:val="100"/>
          <w:position w:val="0"/>
          <w:sz w:val="18"/>
          <w:szCs w:val="18"/>
        </w:rPr>
        <w:t>2</w:t>
      </w:r>
      <w:r>
        <w:rPr>
          <w:color w:val="000000"/>
          <w:spacing w:val="0"/>
          <w:w w:val="100"/>
          <w:position w:val="0"/>
        </w:rPr>
        <w:t>）流动性风险</w:t>
      </w:r>
    </w:p>
    <w:p>
      <w:pPr>
        <w:pStyle w:val="Style39"/>
        <w:keepNext w:val="0"/>
        <w:keepLines w:val="0"/>
        <w:widowControl w:val="0"/>
        <w:shd w:val="clear" w:color="auto" w:fill="auto"/>
        <w:bidi w:val="0"/>
        <w:spacing w:before="0" w:after="100" w:line="346" w:lineRule="exact"/>
        <w:ind w:left="0" w:right="0"/>
        <w:jc w:val="both"/>
      </w:pPr>
      <w:r>
        <w:rPr>
          <w:color w:val="000000"/>
          <w:spacing w:val="0"/>
          <w:w w:val="100"/>
          <w:position w:val="0"/>
        </w:rPr>
        <w:t>流动性风险，是指本集团在履行以交付现金或其他金融资产结算的义务时遇到资金短缺的风险。</w:t>
      </w:r>
    </w:p>
    <w:p>
      <w:pPr>
        <w:pStyle w:val="Style39"/>
        <w:keepNext w:val="0"/>
        <w:keepLines w:val="0"/>
        <w:widowControl w:val="0"/>
        <w:shd w:val="clear" w:color="auto" w:fill="auto"/>
        <w:bidi w:val="0"/>
        <w:spacing w:before="0" w:after="100" w:line="343" w:lineRule="exact"/>
        <w:ind w:left="0" w:right="0"/>
        <w:jc w:val="both"/>
      </w:pPr>
      <w:r>
        <w:rPr>
          <w:color w:val="000000"/>
          <w:spacing w:val="0"/>
          <w:w w:val="100"/>
          <w:position w:val="0"/>
        </w:rPr>
        <w:t>管理流动风险时，本集团保持管理层认为充分的现金及现金等价物并对其进行监控，以满足本集团经营需要，并降低现 金流量波动的影响。本集团管理层对银行借款的使用情况进行监控并确保遵守借款协议。同时从主要金融机构获得提供足够 备用资金的承诺，以满足短期和长期的资金需求。</w:t>
      </w:r>
    </w:p>
    <w:p>
      <w:pPr>
        <w:pStyle w:val="Style39"/>
        <w:keepNext w:val="0"/>
        <w:keepLines w:val="0"/>
        <w:widowControl w:val="0"/>
        <w:shd w:val="clear" w:color="auto" w:fill="auto"/>
        <w:tabs>
          <w:tab w:pos="3349" w:val="left"/>
        </w:tabs>
        <w:bidi w:val="0"/>
        <w:spacing w:before="0" w:after="100" w:line="336" w:lineRule="exact"/>
        <w:ind w:left="0" w:right="0"/>
        <w:jc w:val="both"/>
      </w:pPr>
      <w:r>
        <w:rPr>
          <w:color w:val="000000"/>
          <w:spacing w:val="0"/>
          <w:w w:val="100"/>
          <w:position w:val="0"/>
        </w:rPr>
        <w:t>本集团通过经营业务产生的资金及银行及其他借款来筹措营运资金。于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日，本集团尚未使用的银行借款额 度为</w:t>
      </w:r>
      <w:r>
        <w:rPr>
          <w:rFonts w:ascii="Times New Roman" w:eastAsia="Times New Roman" w:hAnsi="Times New Roman" w:cs="Times New Roman"/>
          <w:color w:val="000000"/>
          <w:spacing w:val="0"/>
          <w:w w:val="100"/>
          <w:position w:val="0"/>
          <w:sz w:val="18"/>
          <w:szCs w:val="18"/>
        </w:rPr>
        <w:t>3,889,478.23</w:t>
      </w:r>
      <w:r>
        <w:rPr>
          <w:color w:val="000000"/>
          <w:spacing w:val="0"/>
          <w:w w:val="100"/>
          <w:position w:val="0"/>
        </w:rPr>
        <w:t>万元（</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rFonts w:ascii="Arial Unicode MS" w:eastAsia="Arial Unicode MS" w:hAnsi="Arial Unicode MS" w:cs="Arial Unicode MS"/>
          <w:color w:val="000000"/>
          <w:spacing w:val="0"/>
          <w:w w:val="100"/>
          <w:position w:val="0"/>
          <w:sz w:val="20"/>
          <w:szCs w:val="20"/>
        </w:rPr>
        <w:t>0：</w:t>
        <w:tab/>
      </w:r>
      <w:r>
        <w:rPr>
          <w:rFonts w:ascii="Times New Roman" w:eastAsia="Times New Roman" w:hAnsi="Times New Roman" w:cs="Times New Roman"/>
          <w:color w:val="000000"/>
          <w:spacing w:val="0"/>
          <w:w w:val="100"/>
          <w:position w:val="0"/>
          <w:sz w:val="18"/>
          <w:szCs w:val="18"/>
        </w:rPr>
        <w:t>3,407,214.16</w:t>
      </w:r>
      <w:r>
        <w:rPr>
          <w:color w:val="000000"/>
          <w:spacing w:val="0"/>
          <w:w w:val="100"/>
          <w:position w:val="0"/>
        </w:rPr>
        <w:t>万元）。</w:t>
      </w:r>
    </w:p>
    <w:p>
      <w:pPr>
        <w:pStyle w:val="Style39"/>
        <w:keepNext w:val="0"/>
        <w:keepLines w:val="0"/>
        <w:widowControl w:val="0"/>
        <w:shd w:val="clear" w:color="auto" w:fill="auto"/>
        <w:bidi w:val="0"/>
        <w:spacing w:before="0" w:after="180" w:line="346" w:lineRule="exact"/>
        <w:ind w:left="0" w:right="0"/>
        <w:jc w:val="both"/>
      </w:pPr>
      <w:r>
        <w:rPr>
          <w:color w:val="000000"/>
          <w:spacing w:val="0"/>
          <w:w w:val="100"/>
          <w:position w:val="0"/>
        </w:rPr>
        <w:t>期末，本集团持有的金融资产和金融负债按未折现剩余合同现金流量的到期期限分析如下（单位：人民币万元）：</w:t>
      </w:r>
    </w:p>
    <w:tbl>
      <w:tblPr>
        <w:tblOverlap w:val="never"/>
        <w:jc w:val="center"/>
        <w:tblLayout w:type="fixed"/>
      </w:tblPr>
      <w:tblGrid>
        <w:gridCol w:w="2587"/>
        <w:gridCol w:w="1421"/>
        <w:gridCol w:w="1133"/>
        <w:gridCol w:w="1133"/>
        <w:gridCol w:w="1138"/>
        <w:gridCol w:w="989"/>
        <w:gridCol w:w="1315"/>
      </w:tblGrid>
      <w:tr>
        <w:trPr>
          <w:trHeight w:val="41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6"/>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2020.12.31</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2-3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3-4</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合计</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1,775,953.76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1,775,953.76</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247,416.05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247,416.05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48,838.57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48,838.57</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296,054.64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296,054.64</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452,285.93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61,971.92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517,677.85</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271,691.87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271,691.87</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一年内到期的非流动资产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422,274.42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422,274.42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金融资产合计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3,062,229.31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452,285.93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61,971.92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3,579,907.16</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3,279,399.30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3,279,399.30</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应付票据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299,893.67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299,893.67</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404,243.07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404,243.07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177,772.24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177,772.24</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一年内到期的非流动负债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716,094.96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716,094.96</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15,703.78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15,703.78</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258,446.95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203,956.69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10,909.00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334,402.46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807,715.10</w:t>
            </w:r>
          </w:p>
        </w:tc>
      </w:tr>
      <w:tr>
        <w:trPr>
          <w:trHeight w:val="41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153,687.74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153,687.74</w:t>
            </w:r>
          </w:p>
        </w:tc>
      </w:tr>
    </w:tbl>
    <w:p>
      <w:pPr>
        <w:spacing w:lineRule="exact" w:line="1"/>
        <w:rPr>
          <w:sz w:val="2"/>
          <w:szCs w:val="2"/>
        </w:rPr>
      </w:pPr>
      <w:r>
        <w:br w:type="page"/>
      </w:r>
    </w:p>
    <w:tbl>
      <w:tblPr>
        <w:tblOverlap w:val="never"/>
        <w:jc w:val="center"/>
        <w:tblLayout w:type="fixed"/>
      </w:tblPr>
      <w:tblGrid>
        <w:gridCol w:w="2587"/>
        <w:gridCol w:w="1421"/>
        <w:gridCol w:w="1133"/>
        <w:gridCol w:w="1133"/>
        <w:gridCol w:w="1138"/>
        <w:gridCol w:w="989"/>
        <w:gridCol w:w="1315"/>
      </w:tblGrid>
      <w:tr>
        <w:trPr>
          <w:trHeight w:val="41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6"/>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2020.12.31</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2-3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3-4</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443.29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472.83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5,111.06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6,027.18</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148,649.69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64,102.65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16,778.59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229,530.93</w:t>
            </w:r>
          </w:p>
        </w:tc>
      </w:tr>
      <w:tr>
        <w:trPr>
          <w:trHeight w:val="41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金融负债和或有负债合计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4,893,107.02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561,227.67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268,532.17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32,798.65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334,402.46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6,090,067.97</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期初，本集团持有的金融资产和金融负债按未折现剩余合同现金流量的到期期限分析如下(单位：人民币万元):</w:t>
      </w:r>
    </w:p>
    <w:p>
      <w:pPr>
        <w:widowControl w:val="0"/>
        <w:spacing w:after="259" w:line="1" w:lineRule="exact"/>
      </w:pPr>
    </w:p>
    <w:tbl>
      <w:tblPr>
        <w:tblOverlap w:val="never"/>
        <w:jc w:val="center"/>
        <w:tblLayout w:type="fixed"/>
      </w:tblPr>
      <w:tblGrid>
        <w:gridCol w:w="2304"/>
        <w:gridCol w:w="1421"/>
        <w:gridCol w:w="1416"/>
        <w:gridCol w:w="1277"/>
        <w:gridCol w:w="1133"/>
        <w:gridCol w:w="1018"/>
        <w:gridCol w:w="1147"/>
      </w:tblGrid>
      <w:tr>
        <w:trPr>
          <w:trHeight w:val="41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6"/>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2019.12.31</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color w:val="000000"/>
                <w:spacing w:val="0"/>
                <w:w w:val="100"/>
                <w:position w:val="0"/>
                <w:sz w:val="18"/>
                <w:szCs w:val="18"/>
              </w:rPr>
              <w:t>2-3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8"/>
                <w:szCs w:val="18"/>
              </w:rPr>
              <w:t>3-4</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380" w:firstLine="0"/>
              <w:jc w:val="right"/>
              <w:rPr>
                <w:sz w:val="17"/>
                <w:szCs w:val="17"/>
              </w:rPr>
            </w:pPr>
            <w:r>
              <w:rPr>
                <w:rFonts w:ascii="SimSun" w:eastAsia="SimSun" w:hAnsi="SimSun" w:cs="SimSun"/>
                <w:color w:val="000000"/>
                <w:spacing w:val="0"/>
                <w:w w:val="100"/>
                <w:position w:val="0"/>
                <w:sz w:val="17"/>
                <w:szCs w:val="17"/>
              </w:rPr>
              <w:t>合计</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1,906,656.98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1,906,656.98</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307,736.22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307,736.22</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44,291.59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44,291.59</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270,183.01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270,183.01</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left"/>
            </w:pPr>
            <w:r>
              <w:rPr>
                <w:color w:val="000000"/>
                <w:spacing w:val="0"/>
                <w:w w:val="100"/>
                <w:position w:val="0"/>
              </w:rPr>
              <w:t>17,413.54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23,488.20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81,470.83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122,372.57</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808,452.56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808,452.56</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一年内到期的非流动资产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697,303.80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697,303.80</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金融资产合计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4,034,624.16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left"/>
            </w:pPr>
            <w:r>
              <w:rPr>
                <w:color w:val="000000"/>
                <w:spacing w:val="0"/>
                <w:w w:val="100"/>
                <w:position w:val="0"/>
              </w:rPr>
              <w:t>17,413.54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23,488.20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81,470.83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4,156,996.73</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3,688,315.60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3,688,315.60</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应付票据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151,504.82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151,504.82</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435,108.76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435,108.76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238,605.99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238,605.99</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一年内到期的非流动负债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both"/>
            </w:pPr>
            <w:r>
              <w:rPr>
                <w:color w:val="000000"/>
                <w:spacing w:val="0"/>
                <w:w w:val="100"/>
                <w:position w:val="0"/>
              </w:rPr>
              <w:t>566,295.89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566,295.89</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both"/>
            </w:pPr>
            <w:r>
              <w:rPr>
                <w:color w:val="000000"/>
                <w:spacing w:val="0"/>
                <w:w w:val="100"/>
                <w:position w:val="0"/>
              </w:rPr>
              <w:t>22,240.25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22,240.25</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pPr>
            <w:r>
              <w:rPr>
                <w:color w:val="000000"/>
                <w:spacing w:val="0"/>
                <w:w w:val="100"/>
                <w:position w:val="0"/>
              </w:rPr>
              <w:t>521,440.85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117,319.88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86,672.98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188,600.26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914,033.97</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pPr>
            <w:r>
              <w:rPr>
                <w:color w:val="000000"/>
                <w:spacing w:val="0"/>
                <w:w w:val="100"/>
                <w:position w:val="0"/>
              </w:rPr>
              <w:t>116,920.09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125,827.09</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457.07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443.29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472.83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7,220.12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8,593.31</w:t>
            </w:r>
          </w:p>
        </w:tc>
      </w:tr>
      <w:tr>
        <w:trPr>
          <w:trHeight w:val="40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left"/>
            </w:pPr>
            <w:r>
              <w:rPr>
                <w:color w:val="000000"/>
                <w:spacing w:val="0"/>
                <w:w w:val="100"/>
                <w:position w:val="0"/>
              </w:rPr>
              <w:t>64,272.98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96,887.59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83,321.65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87,671.33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332,153.55</w:t>
            </w:r>
          </w:p>
        </w:tc>
      </w:tr>
      <w:tr>
        <w:trPr>
          <w:trHeight w:val="41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金融负债和或有负债合计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5,102,071.31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pPr>
            <w:r>
              <w:rPr>
                <w:color w:val="000000"/>
                <w:spacing w:val="0"/>
                <w:w w:val="100"/>
                <w:position w:val="0"/>
              </w:rPr>
              <w:t>703,090.99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223,557.76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170,467.46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283,491.71</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6,482,679.23</w:t>
            </w:r>
          </w:p>
        </w:tc>
      </w:tr>
    </w:tbl>
    <w:p>
      <w:pPr>
        <w:widowControl w:val="0"/>
        <w:spacing w:after="79" w:line="1" w:lineRule="exact"/>
      </w:pPr>
    </w:p>
    <w:p>
      <w:pPr>
        <w:pStyle w:val="Style39"/>
        <w:keepNext w:val="0"/>
        <w:keepLines w:val="0"/>
        <w:widowControl w:val="0"/>
        <w:shd w:val="clear" w:color="auto" w:fill="auto"/>
        <w:bidi w:val="0"/>
        <w:spacing w:before="0" w:after="260" w:line="240" w:lineRule="auto"/>
        <w:ind w:left="0" w:right="0"/>
        <w:jc w:val="left"/>
      </w:pPr>
      <w:r>
        <w:rPr>
          <w:color w:val="000000"/>
          <w:spacing w:val="0"/>
          <w:w w:val="100"/>
          <w:position w:val="0"/>
        </w:rPr>
        <w:t>上表中披露的金融负债金额为未经折现的合同现金流量，因而可能与资产负债表中的账面金额有所不同。</w:t>
      </w:r>
    </w:p>
    <w:p>
      <w:pPr>
        <w:pStyle w:val="Style39"/>
        <w:keepNext w:val="0"/>
        <w:keepLines w:val="0"/>
        <w:widowControl w:val="0"/>
        <w:shd w:val="clear" w:color="auto" w:fill="auto"/>
        <w:bidi w:val="0"/>
        <w:spacing w:before="0" w:after="260" w:line="240" w:lineRule="auto"/>
        <w:ind w:left="0" w:right="0"/>
        <w:jc w:val="left"/>
      </w:pPr>
      <w:r>
        <w:rPr>
          <w:color w:val="000000"/>
          <w:spacing w:val="0"/>
          <w:w w:val="100"/>
          <w:position w:val="0"/>
        </w:rPr>
        <w:t>已签订的担保合同最大担保金额并不代表即将支付的金额。</w:t>
      </w:r>
    </w:p>
    <w:p>
      <w:pPr>
        <w:pStyle w:val="Style39"/>
        <w:keepNext w:val="0"/>
        <w:keepLines w:val="0"/>
        <w:widowControl w:val="0"/>
        <w:numPr>
          <w:ilvl w:val="0"/>
          <w:numId w:val="95"/>
        </w:numPr>
        <w:shd w:val="clear" w:color="auto" w:fill="auto"/>
        <w:bidi w:val="0"/>
        <w:spacing w:before="0" w:after="260" w:line="240" w:lineRule="auto"/>
        <w:ind w:left="0" w:right="0"/>
        <w:jc w:val="left"/>
      </w:pPr>
      <w:bookmarkStart w:id="1951" w:name="bookmark1951"/>
      <w:bookmarkEnd w:id="1951"/>
      <w:r>
        <w:rPr>
          <w:color w:val="000000"/>
          <w:spacing w:val="0"/>
          <w:w w:val="100"/>
          <w:position w:val="0"/>
        </w:rPr>
        <w:t>市场风险</w:t>
      </w:r>
    </w:p>
    <w:p>
      <w:pPr>
        <w:pStyle w:val="Style39"/>
        <w:keepNext w:val="0"/>
        <w:keepLines w:val="0"/>
        <w:widowControl w:val="0"/>
        <w:shd w:val="clear" w:color="auto" w:fill="auto"/>
        <w:bidi w:val="0"/>
        <w:spacing w:before="0" w:line="240" w:lineRule="auto"/>
        <w:ind w:left="0" w:right="0"/>
        <w:jc w:val="left"/>
      </w:pPr>
      <w:r>
        <w:rPr>
          <w:color w:val="000000"/>
          <w:spacing w:val="0"/>
          <w:w w:val="100"/>
          <w:position w:val="0"/>
        </w:rPr>
        <w:t xml:space="preserve">金融工具的市场风险，是指金融工具的公允价值或未来现金流量因市场价格变动而发生波动的风险，包括利率风险、汇 </w:t>
      </w:r>
      <w:r>
        <w:rPr>
          <w:color w:val="000000"/>
          <w:spacing w:val="0"/>
          <w:w w:val="100"/>
          <w:position w:val="0"/>
        </w:rPr>
        <w:t>率风险和其他价格风险。</w:t>
      </w:r>
    </w:p>
    <w:p>
      <w:pPr>
        <w:pStyle w:val="Style39"/>
        <w:keepNext w:val="0"/>
        <w:keepLines w:val="0"/>
        <w:widowControl w:val="0"/>
        <w:shd w:val="clear" w:color="auto" w:fill="auto"/>
        <w:bidi w:val="0"/>
        <w:spacing w:before="0" w:line="342" w:lineRule="exact"/>
        <w:ind w:left="0" w:right="0" w:firstLine="400"/>
        <w:jc w:val="both"/>
      </w:pPr>
      <w:r>
        <w:rPr>
          <w:color w:val="000000"/>
          <w:spacing w:val="0"/>
          <w:w w:val="100"/>
          <w:position w:val="0"/>
        </w:rPr>
        <w:t>利率风险</w:t>
      </w:r>
    </w:p>
    <w:p>
      <w:pPr>
        <w:pStyle w:val="Style39"/>
        <w:keepNext w:val="0"/>
        <w:keepLines w:val="0"/>
        <w:widowControl w:val="0"/>
        <w:shd w:val="clear" w:color="auto" w:fill="auto"/>
        <w:bidi w:val="0"/>
        <w:spacing w:before="0" w:line="341" w:lineRule="exact"/>
        <w:ind w:left="0" w:right="0" w:firstLine="400"/>
        <w:jc w:val="both"/>
      </w:pPr>
      <w:r>
        <w:rPr>
          <w:color w:val="000000"/>
          <w:spacing w:val="0"/>
          <w:w w:val="100"/>
          <w:position w:val="0"/>
        </w:rPr>
        <w:t>利率风险，是指金融工具的公允价值或未来现金流量因市场利率变动而发生波动的风险。利率风险可源于已确认的计息 金融工具和未确认的金融工具（如某些贷款承诺）。</w:t>
      </w:r>
    </w:p>
    <w:p>
      <w:pPr>
        <w:pStyle w:val="Style39"/>
        <w:keepNext w:val="0"/>
        <w:keepLines w:val="0"/>
        <w:widowControl w:val="0"/>
        <w:shd w:val="clear" w:color="auto" w:fill="auto"/>
        <w:bidi w:val="0"/>
        <w:spacing w:before="0" w:line="341" w:lineRule="exact"/>
        <w:ind w:left="0" w:right="0" w:firstLine="400"/>
        <w:jc w:val="both"/>
      </w:pPr>
      <w:r>
        <w:rPr>
          <w:color w:val="000000"/>
          <w:spacing w:val="0"/>
          <w:w w:val="100"/>
          <w:position w:val="0"/>
        </w:rPr>
        <w:t>本集团的利率风险主要产生于长期银行借款及应付债券等长期带息债务。浮动利率的金融负债使本集团面临现金流量利 率风险，固定利率的金融负债使本集团面临公允价值利率风险。本集团根据当时的市场环境来决定固定利率及浮动利率合同 的相对比例，并通过定期审阅与监察维持适当的固定和浮动利率工具组合。</w:t>
      </w:r>
    </w:p>
    <w:p>
      <w:pPr>
        <w:pStyle w:val="Style39"/>
        <w:keepNext w:val="0"/>
        <w:keepLines w:val="0"/>
        <w:widowControl w:val="0"/>
        <w:shd w:val="clear" w:color="auto" w:fill="auto"/>
        <w:bidi w:val="0"/>
        <w:spacing w:before="0" w:after="240" w:line="342" w:lineRule="exact"/>
        <w:ind w:left="0" w:right="0" w:firstLine="400"/>
        <w:jc w:val="both"/>
      </w:pPr>
      <w:r>
        <w:rPr>
          <w:color w:val="000000"/>
          <w:spacing w:val="0"/>
          <w:w w:val="100"/>
          <w:position w:val="0"/>
        </w:rPr>
        <w:t>本集团密切关注利率变动对本集团利率风险的影响。本集团目前并未采取利率对冲政策。但管理层负责监控利率风险, 并将于需要时考虑对冲重大利率风险。利率上升会增加新增带息债务的成本以及本集团尚未付清的以浮动利率计息的带息债 务的利息费用，并对本集团的财务业绩产生重大的不利影响，管理层会依据最新的市场状况及时做出调整，这些调整可能是 进行利率互换的安排来降低利率风险。</w:t>
      </w:r>
    </w:p>
    <w:p>
      <w:pPr>
        <w:pStyle w:val="Style37"/>
        <w:keepNext w:val="0"/>
        <w:keepLines w:val="0"/>
        <w:widowControl w:val="0"/>
        <w:shd w:val="clear" w:color="auto" w:fill="auto"/>
        <w:bidi w:val="0"/>
        <w:spacing w:before="0" w:after="0" w:line="240" w:lineRule="auto"/>
        <w:ind w:left="384" w:right="0" w:firstLine="0"/>
        <w:jc w:val="left"/>
      </w:pPr>
      <w:r>
        <w:rPr>
          <w:color w:val="000000"/>
          <w:spacing w:val="0"/>
          <w:w w:val="100"/>
          <w:position w:val="0"/>
        </w:rPr>
        <w:t>本集团持有的计息金融工具如下（单位：人民币万元）:</w:t>
      </w:r>
    </w:p>
    <w:tbl>
      <w:tblPr>
        <w:tblOverlap w:val="never"/>
        <w:jc w:val="center"/>
        <w:tblLayout w:type="fixed"/>
      </w:tblPr>
      <w:tblGrid>
        <w:gridCol w:w="3749"/>
        <w:gridCol w:w="2736"/>
        <w:gridCol w:w="324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68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本年数</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上年数</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固定利率金融工具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其中：短期借款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3,279,399.30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3,688,315.60</w:t>
            </w:r>
          </w:p>
        </w:tc>
      </w:tr>
      <w:tr>
        <w:trPr>
          <w:trHeight w:val="39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807,715.10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914,033.97</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153,687.74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125,827.09</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8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4,240,802.14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4,728,176.66</w:t>
            </w:r>
          </w:p>
        </w:tc>
      </w:tr>
      <w:tr>
        <w:trPr>
          <w:trHeight w:val="39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浮动利率金融工具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其中：货币资金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438,700.83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288,790.99</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68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900" w:right="0" w:firstLine="0"/>
              <w:jc w:val="left"/>
            </w:pPr>
            <w:r>
              <w:rPr>
                <w:color w:val="000000"/>
                <w:spacing w:val="0"/>
                <w:w w:val="100"/>
                <w:position w:val="0"/>
              </w:rPr>
              <w:t>438,700.83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288,790.99</w:t>
            </w:r>
          </w:p>
        </w:tc>
      </w:tr>
    </w:tbl>
    <w:p>
      <w:pPr>
        <w:pStyle w:val="Style39"/>
        <w:keepNext w:val="0"/>
        <w:keepLines w:val="0"/>
        <w:widowControl w:val="0"/>
        <w:shd w:val="clear" w:color="auto" w:fill="auto"/>
        <w:bidi w:val="0"/>
        <w:spacing w:before="0" w:line="346" w:lineRule="exact"/>
        <w:ind w:left="0" w:right="0" w:firstLine="400"/>
        <w:jc w:val="both"/>
      </w:pPr>
      <w:r>
        <w:rPr>
          <w:color w:val="000000"/>
          <w:spacing w:val="0"/>
          <w:w w:val="100"/>
          <w:position w:val="0"/>
        </w:rPr>
        <w:t>对于资产负债表日持有的、使本集团面临公允价值利率风险的金融工具，上述敏感性分析中的净利润及股东权益的影响 是假设在资产负债表日利率发生变动，按照新利率对上述金融工具进行重新计量后的影响。对于资产负债表日持有的、使本 集团面临现金流量利率风险的浮动利率非衍生工具，上述敏感性分析中的净利润及股东权益的影响是上述利率变动对按年度 估算的利息费用或收入的影响。上一年度的分析基于同样的假设和方法。</w:t>
      </w:r>
    </w:p>
    <w:p>
      <w:pPr>
        <w:pStyle w:val="Style39"/>
        <w:keepNext w:val="0"/>
        <w:keepLines w:val="0"/>
        <w:widowControl w:val="0"/>
        <w:shd w:val="clear" w:color="auto" w:fill="auto"/>
        <w:bidi w:val="0"/>
        <w:spacing w:before="0" w:line="343" w:lineRule="exact"/>
        <w:ind w:left="0" w:right="0" w:firstLine="400"/>
        <w:jc w:val="both"/>
      </w:pPr>
      <w:r>
        <w:rPr>
          <w:color w:val="000000"/>
          <w:spacing w:val="0"/>
          <w:w w:val="100"/>
          <w:position w:val="0"/>
        </w:rPr>
        <w:t>汇率风险</w:t>
      </w:r>
    </w:p>
    <w:p>
      <w:pPr>
        <w:pStyle w:val="Style39"/>
        <w:keepNext w:val="0"/>
        <w:keepLines w:val="0"/>
        <w:widowControl w:val="0"/>
        <w:shd w:val="clear" w:color="auto" w:fill="auto"/>
        <w:bidi w:val="0"/>
        <w:spacing w:before="0" w:line="336" w:lineRule="exact"/>
        <w:ind w:left="0" w:right="0" w:firstLine="400"/>
        <w:jc w:val="both"/>
      </w:pPr>
      <w:r>
        <w:rPr>
          <w:color w:val="000000"/>
          <w:spacing w:val="0"/>
          <w:w w:val="100"/>
          <w:position w:val="0"/>
        </w:rPr>
        <w:t>汇率风险，是指金融工具的公允价值或未来现金流量因外汇汇率变动而发生波动的风险。汇率风险可源于以记账本位币 之外的外币进行计价的金融工具。</w:t>
      </w:r>
    </w:p>
    <w:p>
      <w:pPr>
        <w:pStyle w:val="Style39"/>
        <w:keepNext w:val="0"/>
        <w:keepLines w:val="0"/>
        <w:widowControl w:val="0"/>
        <w:shd w:val="clear" w:color="auto" w:fill="auto"/>
        <w:bidi w:val="0"/>
        <w:spacing w:before="0" w:line="341" w:lineRule="exact"/>
        <w:ind w:left="0" w:right="0" w:firstLine="400"/>
        <w:jc w:val="both"/>
      </w:pPr>
      <w:r>
        <w:rPr>
          <w:color w:val="000000"/>
          <w:spacing w:val="0"/>
          <w:w w:val="100"/>
          <w:position w:val="0"/>
        </w:rPr>
        <w:t>本集团的主要经营位于中国境内，主要业务以人民币结算。但本集团已确认的外币资产和负债及未来的外币交易（外币 资产和负债及外币交易的计价货币主要为美元、日元、韩元、欧元、港币和英镑）依然存在外汇风险。</w:t>
      </w:r>
    </w:p>
    <w:p>
      <w:pPr>
        <w:pStyle w:val="Style39"/>
        <w:keepNext w:val="0"/>
        <w:keepLines w:val="0"/>
        <w:widowControl w:val="0"/>
        <w:shd w:val="clear" w:color="auto" w:fill="auto"/>
        <w:bidi w:val="0"/>
        <w:spacing w:before="0" w:after="200" w:line="343" w:lineRule="exact"/>
        <w:ind w:left="0" w:right="0" w:firstLine="40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日，本集团持有的外币金融资产和外币金融负债折算成人民币的金额列示如下（单位：人民币万元）：</w:t>
      </w:r>
    </w:p>
    <w:tbl>
      <w:tblPr>
        <w:tblOverlap w:val="never"/>
        <w:jc w:val="center"/>
        <w:tblLayout w:type="fixed"/>
      </w:tblPr>
      <w:tblGrid>
        <w:gridCol w:w="1939"/>
        <w:gridCol w:w="3864"/>
        <w:gridCol w:w="3878"/>
      </w:tblGrid>
      <w:tr>
        <w:trPr>
          <w:trHeight w:val="374"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外币负债</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外币资产</w:t>
            </w:r>
          </w:p>
        </w:tc>
      </w:tr>
    </w:tbl>
    <w:p>
      <w:pPr>
        <w:sectPr>
          <w:headerReference w:type="default" r:id="rId319"/>
          <w:footerReference w:type="default" r:id="rId320"/>
          <w:headerReference w:type="even" r:id="rId321"/>
          <w:footerReference w:type="even" r:id="rId322"/>
          <w:footnotePr>
            <w:pos w:val="pageBottom"/>
            <w:numFmt w:val="decimal"/>
            <w:numRestart w:val="continuous"/>
          </w:footnotePr>
          <w:type w:val="continuous"/>
          <w:pgSz w:w="11900" w:h="16840"/>
          <w:pgMar w:top="1369" w:right="558" w:bottom="1441" w:left="551" w:header="0" w:footer="3" w:gutter="0"/>
          <w:cols w:space="720"/>
          <w:noEndnote/>
          <w:rtlGutter w:val="0"/>
          <w:docGrid w:linePitch="360"/>
        </w:sectPr>
      </w:pPr>
    </w:p>
    <w:tbl>
      <w:tblPr>
        <w:tblOverlap w:val="never"/>
        <w:jc w:val="center"/>
        <w:tblLayout w:type="fixed"/>
      </w:tblPr>
      <w:tblGrid>
        <w:gridCol w:w="1939"/>
        <w:gridCol w:w="1930"/>
        <w:gridCol w:w="1934"/>
        <w:gridCol w:w="1930"/>
        <w:gridCol w:w="1949"/>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期末数</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期初数</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美元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589,167.11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453,753.14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36,393.34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147,730.57</w:t>
            </w: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欧元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80" w:right="0" w:firstLine="0"/>
              <w:jc w:val="left"/>
            </w:pPr>
            <w:r>
              <w:rPr>
                <w:color w:val="000000"/>
                <w:spacing w:val="0"/>
                <w:w w:val="100"/>
                <w:position w:val="0"/>
              </w:rPr>
              <w:t>2,692.09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80" w:right="0" w:firstLine="0"/>
              <w:jc w:val="left"/>
            </w:pPr>
            <w:r>
              <w:rPr>
                <w:color w:val="000000"/>
                <w:spacing w:val="0"/>
                <w:w w:val="100"/>
                <w:position w:val="0"/>
              </w:rPr>
              <w:t>9,890.43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4,547.15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5,131.53</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港币</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80" w:right="0" w:firstLine="0"/>
              <w:jc w:val="left"/>
            </w:pPr>
            <w:r>
              <w:rPr>
                <w:color w:val="000000"/>
                <w:spacing w:val="0"/>
                <w:w w:val="100"/>
                <w:position w:val="0"/>
              </w:rPr>
              <w:t>9,131.73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80" w:right="0" w:firstLine="0"/>
              <w:jc w:val="left"/>
            </w:pPr>
            <w:r>
              <w:rPr>
                <w:color w:val="000000"/>
                <w:spacing w:val="0"/>
                <w:w w:val="100"/>
                <w:position w:val="0"/>
              </w:rPr>
              <w:t>3,150.80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294.97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63.69</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韩元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日元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600" w:right="0" w:firstLine="0"/>
              <w:jc w:val="left"/>
            </w:pPr>
            <w:r>
              <w:rPr>
                <w:color w:val="000000"/>
                <w:spacing w:val="0"/>
                <w:w w:val="100"/>
                <w:position w:val="0"/>
              </w:rPr>
              <w:t>0.05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880.88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941.18</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英镑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1.86</w:t>
            </w:r>
          </w:p>
        </w:tc>
      </w:tr>
      <w:tr>
        <w:trPr>
          <w:trHeight w:val="370"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600,990.98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466,794.37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42,120.98</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153,868.83</w:t>
            </w:r>
          </w:p>
        </w:tc>
      </w:tr>
    </w:tbl>
    <w:p>
      <w:pPr>
        <w:widowControl w:val="0"/>
        <w:spacing w:after="39" w:line="1" w:lineRule="exact"/>
      </w:pPr>
    </w:p>
    <w:p>
      <w:pPr>
        <w:pStyle w:val="Style39"/>
        <w:keepNext w:val="0"/>
        <w:keepLines w:val="0"/>
        <w:widowControl w:val="0"/>
        <w:shd w:val="clear" w:color="auto" w:fill="auto"/>
        <w:bidi w:val="0"/>
        <w:spacing w:before="0" w:line="346" w:lineRule="exact"/>
        <w:ind w:left="0" w:right="0"/>
        <w:jc w:val="both"/>
      </w:pPr>
      <w:r>
        <w:rPr>
          <w:color w:val="000000"/>
          <w:spacing w:val="0"/>
          <w:w w:val="100"/>
          <w:position w:val="0"/>
        </w:rPr>
        <w:t>本集团密切关注汇率变动对本集团汇率风险的影响。本集团目前并未采取任何措施规避汇率风险。但管理层负责监控汇 率风险，并将于需要时考虑对冲重大汇率风险。</w:t>
      </w:r>
    </w:p>
    <w:p>
      <w:pPr>
        <w:pStyle w:val="Style39"/>
        <w:keepNext w:val="0"/>
        <w:keepLines w:val="0"/>
        <w:widowControl w:val="0"/>
        <w:shd w:val="clear" w:color="auto" w:fill="auto"/>
        <w:bidi w:val="0"/>
        <w:spacing w:before="0" w:after="180" w:line="341" w:lineRule="exact"/>
        <w:ind w:left="0" w:right="0"/>
        <w:jc w:val="both"/>
      </w:pPr>
      <w:r>
        <w:rPr>
          <w:color w:val="000000"/>
          <w:spacing w:val="0"/>
          <w:w w:val="100"/>
          <w:position w:val="0"/>
        </w:rPr>
        <w:t>在其他变量不变的情况下，本年外币兑人民币汇率的可能合理变动对本集团当期损益的税后影响如下（单位：人民币万 元）：</w:t>
      </w:r>
    </w:p>
    <w:tbl>
      <w:tblPr>
        <w:tblOverlap w:val="never"/>
        <w:jc w:val="center"/>
        <w:tblLayout w:type="fixed"/>
      </w:tblPr>
      <w:tblGrid>
        <w:gridCol w:w="2856"/>
        <w:gridCol w:w="1555"/>
        <w:gridCol w:w="1843"/>
        <w:gridCol w:w="1560"/>
        <w:gridCol w:w="1867"/>
      </w:tblGrid>
      <w:tr>
        <w:trPr>
          <w:trHeight w:val="35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税后利润上升（下降）</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本年数</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上年数</w:t>
            </w:r>
          </w:p>
        </w:tc>
      </w:tr>
      <w:tr>
        <w:trPr>
          <w:trHeight w:val="36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美元汇率上升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-27,638.69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-15,301.13</w:t>
            </w: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美元汇率下降</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27,638.69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15,301.13</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欧元汇率上升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-237.95</w:t>
            </w:r>
          </w:p>
        </w:tc>
      </w:tr>
      <w:tr>
        <w:trPr>
          <w:trHeight w:val="36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欧元汇率下降</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-92.75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237.95</w:t>
            </w:r>
          </w:p>
        </w:tc>
      </w:tr>
    </w:tbl>
    <w:p>
      <w:pPr>
        <w:widowControl w:val="0"/>
        <w:spacing w:after="119" w:line="1" w:lineRule="exact"/>
      </w:pPr>
    </w:p>
    <w:p>
      <w:pPr>
        <w:pStyle w:val="Style39"/>
        <w:keepNext w:val="0"/>
        <w:keepLines w:val="0"/>
        <w:widowControl w:val="0"/>
        <w:shd w:val="clear" w:color="auto" w:fill="auto"/>
        <w:bidi w:val="0"/>
        <w:spacing w:before="0" w:line="341" w:lineRule="exact"/>
        <w:ind w:left="0" w:right="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、资本管理</w:t>
      </w:r>
    </w:p>
    <w:p>
      <w:pPr>
        <w:pStyle w:val="Style39"/>
        <w:keepNext w:val="0"/>
        <w:keepLines w:val="0"/>
        <w:widowControl w:val="0"/>
        <w:shd w:val="clear" w:color="auto" w:fill="auto"/>
        <w:bidi w:val="0"/>
        <w:spacing w:before="0" w:line="350" w:lineRule="exact"/>
        <w:ind w:left="0" w:right="0"/>
        <w:jc w:val="both"/>
      </w:pPr>
      <w:r>
        <w:rPr>
          <w:color w:val="000000"/>
          <w:spacing w:val="0"/>
          <w:w w:val="100"/>
          <w:position w:val="0"/>
        </w:rPr>
        <w:t>本集团资本管理政策的目标是为了保障本集团能够持续经营，从而为股东提供回报，并使其他利益相关者获益，同时维 持最佳的资本结构以降低资本成本。</w:t>
      </w:r>
    </w:p>
    <w:p>
      <w:pPr>
        <w:pStyle w:val="Style39"/>
        <w:keepNext w:val="0"/>
        <w:keepLines w:val="0"/>
        <w:widowControl w:val="0"/>
        <w:shd w:val="clear" w:color="auto" w:fill="auto"/>
        <w:bidi w:val="0"/>
        <w:spacing w:before="0" w:line="341" w:lineRule="exact"/>
        <w:ind w:left="0" w:right="0"/>
        <w:jc w:val="both"/>
      </w:pPr>
      <w:r>
        <w:rPr>
          <w:color w:val="000000"/>
          <w:spacing w:val="0"/>
          <w:w w:val="100"/>
          <w:position w:val="0"/>
        </w:rPr>
        <w:t>为了维持或调整资本结构，本集团可能会调整融资方式、调整支付给股东的股利金额、向股东返还资本、发行新股与其 他权益工具或出售资产以减低债务。</w:t>
      </w:r>
    </w:p>
    <w:p>
      <w:pPr>
        <w:pStyle w:val="Style39"/>
        <w:keepNext w:val="0"/>
        <w:keepLines w:val="0"/>
        <w:widowControl w:val="0"/>
        <w:shd w:val="clear" w:color="auto" w:fill="auto"/>
        <w:bidi w:val="0"/>
        <w:spacing w:before="0" w:after="360" w:line="341" w:lineRule="exact"/>
        <w:ind w:left="0" w:right="0"/>
        <w:jc w:val="both"/>
      </w:pPr>
      <w:r>
        <w:rPr>
          <w:color w:val="000000"/>
          <w:spacing w:val="0"/>
          <w:w w:val="100"/>
          <w:position w:val="0"/>
        </w:rPr>
        <w:t>本集团以资产负债率（即总负债除以总资产）为基础对资本结构进行监控。于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 xml:space="preserve">日，本集团的资产负债率为 </w:t>
      </w:r>
      <w:r>
        <w:rPr>
          <w:rFonts w:ascii="Times New Roman" w:eastAsia="Times New Roman" w:hAnsi="Times New Roman" w:cs="Times New Roman"/>
          <w:color w:val="000000"/>
          <w:spacing w:val="0"/>
          <w:w w:val="100"/>
          <w:position w:val="0"/>
          <w:sz w:val="18"/>
          <w:szCs w:val="18"/>
        </w:rPr>
        <w:t>71.83%</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 xml:space="preserve">日： </w:t>
      </w:r>
      <w:r>
        <w:rPr>
          <w:rFonts w:ascii="Times New Roman" w:eastAsia="Times New Roman" w:hAnsi="Times New Roman" w:cs="Times New Roman"/>
          <w:color w:val="000000"/>
          <w:spacing w:val="0"/>
          <w:w w:val="100"/>
          <w:position w:val="0"/>
          <w:sz w:val="18"/>
          <w:szCs w:val="18"/>
        </w:rPr>
        <w:t>73.11%</w:t>
      </w:r>
      <w:r>
        <w:rPr>
          <w:color w:val="000000"/>
          <w:spacing w:val="0"/>
          <w:w w:val="100"/>
          <w:position w:val="0"/>
        </w:rPr>
        <w:t>）。</w:t>
      </w:r>
    </w:p>
    <w:p>
      <w:pPr>
        <w:pStyle w:val="Style33"/>
        <w:keepNext/>
        <w:keepLines/>
        <w:widowControl w:val="0"/>
        <w:shd w:val="clear" w:color="auto" w:fill="auto"/>
        <w:bidi w:val="0"/>
        <w:spacing w:before="0" w:after="360" w:line="240" w:lineRule="auto"/>
        <w:ind w:left="0" w:right="0" w:firstLine="0"/>
        <w:jc w:val="left"/>
      </w:pPr>
      <w:bookmarkStart w:id="1952" w:name="bookmark1952"/>
      <w:bookmarkStart w:id="1953" w:name="bookmark1953"/>
      <w:bookmarkStart w:id="1954" w:name="bookmark1954"/>
      <w:r>
        <w:rPr>
          <w:color w:val="000000"/>
          <w:spacing w:val="0"/>
          <w:w w:val="100"/>
          <w:position w:val="0"/>
          <w:sz w:val="24"/>
          <w:szCs w:val="24"/>
        </w:rPr>
        <w:t>十一、公允价值的披露</w:t>
      </w:r>
      <w:bookmarkEnd w:id="1952"/>
      <w:bookmarkEnd w:id="1953"/>
      <w:bookmarkEnd w:id="1954"/>
    </w:p>
    <w:p>
      <w:pPr>
        <w:pStyle w:val="Style16"/>
        <w:keepNext/>
        <w:keepLines/>
        <w:widowControl w:val="0"/>
        <w:shd w:val="clear" w:color="auto" w:fill="auto"/>
        <w:bidi w:val="0"/>
        <w:spacing w:before="0" w:after="360" w:line="240" w:lineRule="auto"/>
        <w:ind w:left="0" w:right="0" w:firstLine="0"/>
        <w:jc w:val="left"/>
      </w:pPr>
      <w:bookmarkStart w:id="1955" w:name="bookmark1955"/>
      <w:bookmarkStart w:id="1956" w:name="bookmark1956"/>
      <w:bookmarkStart w:id="1957" w:name="bookmark1957"/>
      <w:r>
        <w:rPr>
          <w:rFonts w:ascii="Times New Roman" w:eastAsia="Times New Roman" w:hAnsi="Times New Roman" w:cs="Times New Roman"/>
          <w:color w:val="000000"/>
          <w:spacing w:val="0"/>
          <w:w w:val="100"/>
          <w:position w:val="0"/>
        </w:rPr>
        <w:t>1</w:t>
      </w:r>
      <w:r>
        <w:rPr>
          <w:color w:val="000000"/>
          <w:spacing w:val="0"/>
          <w:w w:val="100"/>
          <w:position w:val="0"/>
        </w:rPr>
        <w:t>、以公允价值计量的资产和负债的期末公允价值</w:t>
      </w:r>
      <w:bookmarkEnd w:id="1955"/>
      <w:bookmarkEnd w:id="1956"/>
      <w:bookmarkEnd w:id="195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880"/>
        <w:gridCol w:w="1867"/>
        <w:gridCol w:w="1435"/>
        <w:gridCol w:w="1584"/>
        <w:gridCol w:w="1949"/>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4"/>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期末公允价值</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第一层次公允价值计量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第二层次公允价 值计量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第三层次公允价值 计量</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合计</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一、持续的公允价值计量</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（一）交易性金融资产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left"/>
            </w:pPr>
            <w:r>
              <w:rPr>
                <w:color w:val="000000"/>
                <w:spacing w:val="0"/>
                <w:w w:val="100"/>
                <w:position w:val="0"/>
              </w:rPr>
              <w:t>192,907,800.62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192,907,800.62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权益工具投资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left"/>
            </w:pPr>
            <w:r>
              <w:rPr>
                <w:color w:val="000000"/>
                <w:spacing w:val="0"/>
                <w:w w:val="100"/>
                <w:position w:val="0"/>
              </w:rPr>
              <w:t>192,907,800.62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192,907,800.62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（二）生物资产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1,535,386,865.44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1,535,386,865.44</w:t>
            </w:r>
          </w:p>
        </w:tc>
      </w:tr>
    </w:tbl>
    <w:p>
      <w:pPr>
        <w:spacing w:lineRule="exact" w:line="1"/>
        <w:rPr>
          <w:sz w:val="2"/>
          <w:szCs w:val="2"/>
        </w:rPr>
      </w:pPr>
      <w:r>
        <w:br w:type="page"/>
      </w:r>
    </w:p>
    <w:tbl>
      <w:tblPr>
        <w:tblOverlap w:val="never"/>
        <w:jc w:val="center"/>
        <w:tblLayout w:type="fixed"/>
      </w:tblPr>
      <w:tblGrid>
        <w:gridCol w:w="2880"/>
        <w:gridCol w:w="1867"/>
        <w:gridCol w:w="1435"/>
        <w:gridCol w:w="1584"/>
        <w:gridCol w:w="1949"/>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消耗性生物资产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1,535,386,865.44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1,535,386,865.44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488,385,666.76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488,385,666.76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145,910,000.00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145,910,000.00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持续以公允价值计量的资产总额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20"/>
              <w:jc w:val="left"/>
            </w:pPr>
            <w:r>
              <w:rPr>
                <w:color w:val="000000"/>
                <w:spacing w:val="0"/>
                <w:w w:val="100"/>
                <w:position w:val="0"/>
              </w:rPr>
              <w:t>192,907,800.62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2,169,682,532.20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2,362,590,332.82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二、非持续的公允价值计量</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99" w:line="1" w:lineRule="exact"/>
      </w:pPr>
    </w:p>
    <w:p>
      <w:pPr>
        <w:pStyle w:val="Style16"/>
        <w:keepNext/>
        <w:keepLines/>
        <w:widowControl w:val="0"/>
        <w:shd w:val="clear" w:color="auto" w:fill="auto"/>
        <w:bidi w:val="0"/>
        <w:spacing w:before="0" w:after="380" w:line="240" w:lineRule="auto"/>
        <w:ind w:left="0" w:right="0" w:firstLine="0"/>
        <w:jc w:val="left"/>
      </w:pPr>
      <w:bookmarkStart w:id="1958" w:name="bookmark1958"/>
      <w:bookmarkStart w:id="1959" w:name="bookmark1959"/>
      <w:bookmarkStart w:id="1960" w:name="bookmark1960"/>
      <w:r>
        <w:rPr>
          <w:rFonts w:ascii="Times New Roman" w:eastAsia="Times New Roman" w:hAnsi="Times New Roman" w:cs="Times New Roman"/>
          <w:color w:val="000000"/>
          <w:spacing w:val="0"/>
          <w:w w:val="100"/>
          <w:position w:val="0"/>
        </w:rPr>
        <w:t>2</w:t>
      </w:r>
      <w:r>
        <w:rPr>
          <w:color w:val="000000"/>
          <w:spacing w:val="0"/>
          <w:w w:val="100"/>
          <w:position w:val="0"/>
        </w:rPr>
        <w:t>、第三层次公允价值计量中使用的重要的不可观察输入值的量化信息</w:t>
      </w:r>
      <w:bookmarkEnd w:id="1958"/>
      <w:bookmarkEnd w:id="1959"/>
      <w:bookmarkEnd w:id="196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563"/>
        <w:gridCol w:w="1507"/>
        <w:gridCol w:w="1502"/>
        <w:gridCol w:w="1920"/>
        <w:gridCol w:w="2189"/>
      </w:tblGrid>
      <w:tr>
        <w:trPr>
          <w:trHeight w:val="35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内容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期末公允价值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估值技术</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不可观察输入值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900"/>
              <w:jc w:val="left"/>
              <w:rPr>
                <w:sz w:val="17"/>
                <w:szCs w:val="17"/>
              </w:rPr>
            </w:pPr>
            <w:r>
              <w:rPr>
                <w:rFonts w:ascii="SimSun" w:eastAsia="SimSun" w:hAnsi="SimSun" w:cs="SimSun"/>
                <w:color w:val="000000"/>
                <w:spacing w:val="0"/>
                <w:w w:val="100"/>
                <w:position w:val="0"/>
                <w:sz w:val="17"/>
                <w:szCs w:val="17"/>
              </w:rPr>
              <w:t>范围</w:t>
            </w:r>
          </w:p>
        </w:tc>
      </w:tr>
      <w:tr>
        <w:trPr>
          <w:trHeight w:val="36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山东红桥创业投资有限公司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90,910,000.00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消耗性生物资产：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74"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林木</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1,535,386,865.44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重置成本法</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8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桉树第一年每亩成本</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松树第一年每亩成本</w:t>
            </w:r>
          </w:p>
        </w:tc>
        <w:tc>
          <w:tcPr>
            <w:tcBorders>
              <w:top w:val="single" w:sz="4"/>
              <w:left w:val="single" w:sz="4"/>
              <w:right w:val="single" w:sz="4"/>
            </w:tcBorders>
            <w:shd w:val="clear" w:color="auto" w:fill="FFFFFF"/>
            <w:vAlign w:val="top"/>
          </w:tcPr>
          <w:p>
            <w:pPr>
              <w:pStyle w:val="Style12"/>
              <w:keepNext w:val="0"/>
              <w:keepLines w:val="0"/>
              <w:widowControl w:val="0"/>
              <w:shd w:val="clear" w:color="auto" w:fill="auto"/>
              <w:bidi w:val="0"/>
              <w:spacing w:before="0" w:after="100" w:line="240" w:lineRule="auto"/>
              <w:ind w:left="0" w:right="0" w:firstLine="900"/>
              <w:jc w:val="both"/>
              <w:rPr>
                <w:sz w:val="17"/>
                <w:szCs w:val="17"/>
              </w:rPr>
            </w:pPr>
            <w:r>
              <w:rPr>
                <w:color w:val="000000"/>
                <w:spacing w:val="0"/>
                <w:w w:val="100"/>
                <w:position w:val="0"/>
                <w:sz w:val="18"/>
                <w:szCs w:val="18"/>
              </w:rPr>
              <w:t xml:space="preserve">806.00 </w:t>
            </w:r>
            <w:r>
              <w:rPr>
                <w:rFonts w:ascii="SimSun" w:eastAsia="SimSun" w:hAnsi="SimSun" w:cs="SimSun"/>
                <w:color w:val="000000"/>
                <w:spacing w:val="0"/>
                <w:w w:val="100"/>
                <w:position w:val="0"/>
                <w:sz w:val="17"/>
                <w:szCs w:val="17"/>
              </w:rPr>
              <w:t>（吨</w:t>
            </w:r>
            <w:r>
              <w:rPr>
                <w:color w:val="000000"/>
                <w:spacing w:val="0"/>
                <w:w w:val="100"/>
                <w:position w:val="0"/>
                <w:sz w:val="18"/>
                <w:szCs w:val="18"/>
              </w:rPr>
              <w:t>/</w:t>
            </w:r>
            <w:r>
              <w:rPr>
                <w:rFonts w:ascii="SimSun" w:eastAsia="SimSun" w:hAnsi="SimSun" w:cs="SimSun"/>
                <w:color w:val="000000"/>
                <w:spacing w:val="0"/>
                <w:w w:val="100"/>
                <w:position w:val="0"/>
                <w:sz w:val="17"/>
                <w:szCs w:val="17"/>
              </w:rPr>
              <w:t>元）</w:t>
            </w:r>
          </w:p>
          <w:p>
            <w:pPr>
              <w:pStyle w:val="Style12"/>
              <w:keepNext w:val="0"/>
              <w:keepLines w:val="0"/>
              <w:widowControl w:val="0"/>
              <w:shd w:val="clear" w:color="auto" w:fill="auto"/>
              <w:bidi w:val="0"/>
              <w:spacing w:before="0" w:after="0" w:line="240" w:lineRule="auto"/>
              <w:ind w:left="0" w:right="0" w:firstLine="900"/>
              <w:jc w:val="both"/>
              <w:rPr>
                <w:sz w:val="17"/>
                <w:szCs w:val="17"/>
              </w:rPr>
            </w:pPr>
            <w:r>
              <w:rPr>
                <w:color w:val="000000"/>
                <w:spacing w:val="0"/>
                <w:w w:val="100"/>
                <w:position w:val="0"/>
                <w:sz w:val="18"/>
                <w:szCs w:val="18"/>
              </w:rPr>
              <w:t xml:space="preserve">592.00 </w:t>
            </w:r>
            <w:r>
              <w:rPr>
                <w:rFonts w:ascii="SimSun" w:eastAsia="SimSun" w:hAnsi="SimSun" w:cs="SimSun"/>
                <w:color w:val="000000"/>
                <w:spacing w:val="0"/>
                <w:w w:val="100"/>
                <w:position w:val="0"/>
                <w:sz w:val="17"/>
                <w:szCs w:val="17"/>
              </w:rPr>
              <w:t>（吨</w:t>
            </w:r>
            <w:r>
              <w:rPr>
                <w:color w:val="000000"/>
                <w:spacing w:val="0"/>
                <w:w w:val="100"/>
                <w:position w:val="0"/>
                <w:sz w:val="18"/>
                <w:szCs w:val="18"/>
              </w:rPr>
              <w:t>/</w:t>
            </w:r>
            <w:r>
              <w:rPr>
                <w:rFonts w:ascii="SimSun" w:eastAsia="SimSun" w:hAnsi="SimSun" w:cs="SimSun"/>
                <w:color w:val="000000"/>
                <w:spacing w:val="0"/>
                <w:w w:val="100"/>
                <w:position w:val="0"/>
                <w:sz w:val="17"/>
                <w:szCs w:val="17"/>
              </w:rPr>
              <w:t>元）</w:t>
            </w:r>
          </w:p>
        </w:tc>
      </w:tr>
      <w:tr>
        <w:trPr>
          <w:trHeight w:val="989"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市场价倒推法</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桉木每吨单价 湿地松每吨单价</w:t>
            </w:r>
          </w:p>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杉木每吨单价</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tabs>
                <w:tab w:pos="1476" w:val="left"/>
              </w:tabs>
              <w:bidi w:val="0"/>
              <w:spacing w:before="0" w:after="100" w:line="240" w:lineRule="auto"/>
              <w:ind w:left="0" w:right="0" w:firstLine="900"/>
              <w:jc w:val="both"/>
              <w:rPr>
                <w:sz w:val="17"/>
                <w:szCs w:val="17"/>
              </w:rPr>
            </w:pPr>
            <w:r>
              <w:rPr>
                <w:color w:val="000000"/>
                <w:spacing w:val="0"/>
                <w:w w:val="100"/>
                <w:position w:val="0"/>
                <w:sz w:val="18"/>
                <w:szCs w:val="18"/>
              </w:rPr>
              <w:t>575.00</w:t>
              <w:tab/>
            </w:r>
            <w:r>
              <w:rPr>
                <w:rFonts w:ascii="SimSun" w:eastAsia="SimSun" w:hAnsi="SimSun" w:cs="SimSun"/>
                <w:color w:val="000000"/>
                <w:spacing w:val="0"/>
                <w:w w:val="100"/>
                <w:position w:val="0"/>
                <w:sz w:val="17"/>
                <w:szCs w:val="17"/>
              </w:rPr>
              <w:t>（吨</w:t>
            </w:r>
            <w:r>
              <w:rPr>
                <w:color w:val="000000"/>
                <w:spacing w:val="0"/>
                <w:w w:val="100"/>
                <w:position w:val="0"/>
                <w:sz w:val="18"/>
                <w:szCs w:val="18"/>
              </w:rPr>
              <w:t>/</w:t>
            </w:r>
            <w:r>
              <w:rPr>
                <w:rFonts w:ascii="SimSun" w:eastAsia="SimSun" w:hAnsi="SimSun" w:cs="SimSun"/>
                <w:color w:val="000000"/>
                <w:spacing w:val="0"/>
                <w:w w:val="100"/>
                <w:position w:val="0"/>
                <w:sz w:val="17"/>
                <w:szCs w:val="17"/>
              </w:rPr>
              <w:t>元）</w:t>
            </w:r>
          </w:p>
          <w:p>
            <w:pPr>
              <w:pStyle w:val="Style12"/>
              <w:keepNext w:val="0"/>
              <w:keepLines w:val="0"/>
              <w:widowControl w:val="0"/>
              <w:shd w:val="clear" w:color="auto" w:fill="auto"/>
              <w:tabs>
                <w:tab w:pos="1486" w:val="left"/>
              </w:tabs>
              <w:bidi w:val="0"/>
              <w:spacing w:before="0" w:after="100" w:line="240" w:lineRule="auto"/>
              <w:ind w:left="0" w:right="0" w:firstLine="900"/>
              <w:jc w:val="both"/>
              <w:rPr>
                <w:sz w:val="17"/>
                <w:szCs w:val="17"/>
              </w:rPr>
            </w:pPr>
            <w:r>
              <w:rPr>
                <w:color w:val="000000"/>
                <w:spacing w:val="0"/>
                <w:w w:val="100"/>
                <w:position w:val="0"/>
                <w:sz w:val="18"/>
                <w:szCs w:val="18"/>
              </w:rPr>
              <w:t>430.00</w:t>
              <w:tab/>
            </w:r>
            <w:r>
              <w:rPr>
                <w:rFonts w:ascii="SimSun" w:eastAsia="SimSun" w:hAnsi="SimSun" w:cs="SimSun"/>
                <w:color w:val="000000"/>
                <w:spacing w:val="0"/>
                <w:w w:val="100"/>
                <w:position w:val="0"/>
                <w:sz w:val="17"/>
                <w:szCs w:val="17"/>
              </w:rPr>
              <w:t>（吨</w:t>
            </w:r>
            <w:r>
              <w:rPr>
                <w:color w:val="000000"/>
                <w:spacing w:val="0"/>
                <w:w w:val="100"/>
                <w:position w:val="0"/>
                <w:sz w:val="18"/>
                <w:szCs w:val="18"/>
              </w:rPr>
              <w:t>/</w:t>
            </w:r>
            <w:r>
              <w:rPr>
                <w:rFonts w:ascii="SimSun" w:eastAsia="SimSun" w:hAnsi="SimSun" w:cs="SimSun"/>
                <w:color w:val="000000"/>
                <w:spacing w:val="0"/>
                <w:w w:val="100"/>
                <w:position w:val="0"/>
                <w:sz w:val="17"/>
                <w:szCs w:val="17"/>
              </w:rPr>
              <w:t>元）</w:t>
            </w:r>
          </w:p>
          <w:p>
            <w:pPr>
              <w:pStyle w:val="Style12"/>
              <w:keepNext w:val="0"/>
              <w:keepLines w:val="0"/>
              <w:widowControl w:val="0"/>
              <w:shd w:val="clear" w:color="auto" w:fill="auto"/>
              <w:tabs>
                <w:tab w:pos="1476" w:val="left"/>
              </w:tabs>
              <w:bidi w:val="0"/>
              <w:spacing w:before="0" w:after="100" w:line="240" w:lineRule="auto"/>
              <w:ind w:left="0" w:right="0" w:firstLine="900"/>
              <w:jc w:val="both"/>
              <w:rPr>
                <w:sz w:val="17"/>
                <w:szCs w:val="17"/>
              </w:rPr>
            </w:pPr>
            <w:r>
              <w:rPr>
                <w:color w:val="000000"/>
                <w:spacing w:val="0"/>
                <w:w w:val="100"/>
                <w:position w:val="0"/>
                <w:sz w:val="18"/>
                <w:szCs w:val="18"/>
              </w:rPr>
              <w:t>800.00</w:t>
              <w:tab/>
            </w:r>
            <w:r>
              <w:rPr>
                <w:rFonts w:ascii="SimSun" w:eastAsia="SimSun" w:hAnsi="SimSun" w:cs="SimSun"/>
                <w:color w:val="000000"/>
                <w:spacing w:val="0"/>
                <w:w w:val="100"/>
                <w:position w:val="0"/>
                <w:sz w:val="17"/>
                <w:szCs w:val="17"/>
              </w:rPr>
              <w:t>（吨</w:t>
            </w:r>
            <w:r>
              <w:rPr>
                <w:color w:val="000000"/>
                <w:spacing w:val="0"/>
                <w:w w:val="100"/>
                <w:position w:val="0"/>
                <w:sz w:val="18"/>
                <w:szCs w:val="18"/>
              </w:rPr>
              <w:t>/</w:t>
            </w:r>
            <w:r>
              <w:rPr>
                <w:rFonts w:ascii="SimSun" w:eastAsia="SimSun" w:hAnsi="SimSun" w:cs="SimSun"/>
                <w:color w:val="000000"/>
                <w:spacing w:val="0"/>
                <w:w w:val="100"/>
                <w:position w:val="0"/>
                <w:sz w:val="17"/>
                <w:szCs w:val="17"/>
              </w:rPr>
              <w:t>元）</w:t>
            </w:r>
          </w:p>
        </w:tc>
      </w:tr>
    </w:tbl>
    <w:p>
      <w:pPr>
        <w:widowControl w:val="0"/>
        <w:spacing w:after="299" w:line="1" w:lineRule="exact"/>
      </w:pPr>
    </w:p>
    <w:p>
      <w:pPr>
        <w:pStyle w:val="Style33"/>
        <w:keepNext/>
        <w:keepLines/>
        <w:widowControl w:val="0"/>
        <w:shd w:val="clear" w:color="auto" w:fill="auto"/>
        <w:bidi w:val="0"/>
        <w:spacing w:before="0" w:after="380" w:line="240" w:lineRule="auto"/>
        <w:ind w:left="0" w:right="0" w:firstLine="0"/>
        <w:jc w:val="left"/>
      </w:pPr>
      <w:bookmarkStart w:id="1961" w:name="bookmark1961"/>
      <w:bookmarkStart w:id="1962" w:name="bookmark1962"/>
      <w:bookmarkStart w:id="1963" w:name="bookmark1963"/>
      <w:r>
        <w:rPr>
          <w:color w:val="000000"/>
          <w:spacing w:val="0"/>
          <w:w w:val="100"/>
          <w:position w:val="0"/>
          <w:sz w:val="24"/>
          <w:szCs w:val="24"/>
        </w:rPr>
        <w:t>十二、关联方及关联交易</w:t>
      </w:r>
      <w:bookmarkEnd w:id="1961"/>
      <w:bookmarkEnd w:id="1962"/>
      <w:bookmarkEnd w:id="1963"/>
    </w:p>
    <w:p>
      <w:pPr>
        <w:pStyle w:val="Style16"/>
        <w:keepNext/>
        <w:keepLines/>
        <w:widowControl w:val="0"/>
        <w:shd w:val="clear" w:color="auto" w:fill="auto"/>
        <w:bidi w:val="0"/>
        <w:spacing w:before="0" w:after="300" w:line="240" w:lineRule="auto"/>
        <w:ind w:left="0" w:right="0" w:firstLine="0"/>
        <w:jc w:val="left"/>
      </w:pPr>
      <w:bookmarkStart w:id="1964" w:name="bookmark1964"/>
      <w:bookmarkStart w:id="1965" w:name="bookmark1965"/>
      <w:bookmarkStart w:id="1966" w:name="bookmark1966"/>
      <w:r>
        <w:rPr>
          <w:rFonts w:ascii="Times New Roman" w:eastAsia="Times New Roman" w:hAnsi="Times New Roman" w:cs="Times New Roman"/>
          <w:color w:val="000000"/>
          <w:spacing w:val="0"/>
          <w:w w:val="100"/>
          <w:position w:val="0"/>
        </w:rPr>
        <w:t>1</w:t>
      </w:r>
      <w:r>
        <w:rPr>
          <w:color w:val="000000"/>
          <w:spacing w:val="0"/>
          <w:w w:val="100"/>
          <w:position w:val="0"/>
        </w:rPr>
        <w:t>、本企业的母公司情况</w:t>
      </w:r>
      <w:bookmarkEnd w:id="1964"/>
      <w:bookmarkEnd w:id="1965"/>
      <w:bookmarkEnd w:id="1966"/>
    </w:p>
    <w:tbl>
      <w:tblPr>
        <w:tblOverlap w:val="never"/>
        <w:jc w:val="center"/>
        <w:tblLayout w:type="fixed"/>
      </w:tblPr>
      <w:tblGrid>
        <w:gridCol w:w="1627"/>
        <w:gridCol w:w="682"/>
        <w:gridCol w:w="3302"/>
        <w:gridCol w:w="1440"/>
        <w:gridCol w:w="1291"/>
        <w:gridCol w:w="1373"/>
      </w:tblGrid>
      <w:tr>
        <w:trPr>
          <w:trHeight w:val="72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母公司名称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业务性质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right"/>
              <w:rPr>
                <w:sz w:val="17"/>
                <w:szCs w:val="17"/>
              </w:rPr>
            </w:pPr>
            <w:r>
              <w:rPr>
                <w:rFonts w:ascii="SimSun" w:eastAsia="SimSun" w:hAnsi="SimSun" w:cs="SimSun"/>
                <w:color w:val="000000"/>
                <w:spacing w:val="0"/>
                <w:w w:val="100"/>
                <w:position w:val="0"/>
                <w:sz w:val="17"/>
                <w:szCs w:val="17"/>
              </w:rPr>
              <w:t>母公司对本企 业的持股比例</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50" w:lineRule="exact"/>
              <w:ind w:left="0" w:right="0" w:firstLine="0"/>
              <w:jc w:val="center"/>
              <w:rPr>
                <w:sz w:val="17"/>
                <w:szCs w:val="17"/>
              </w:rPr>
            </w:pPr>
            <w:r>
              <w:rPr>
                <w:rFonts w:ascii="SimSun" w:eastAsia="SimSun" w:hAnsi="SimSun" w:cs="SimSun"/>
                <w:color w:val="000000"/>
                <w:spacing w:val="0"/>
                <w:w w:val="100"/>
                <w:position w:val="0"/>
                <w:sz w:val="17"/>
                <w:szCs w:val="17"/>
              </w:rPr>
              <w:t>母公司对本企业 的表决权比例</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寿光</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对造纸、电力、热力、林业项目投资</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8"/>
                <w:szCs w:val="18"/>
              </w:rPr>
              <w:t xml:space="preserve">123,878.77 </w:t>
            </w:r>
            <w:r>
              <w:rPr>
                <w:rFonts w:ascii="SimSun" w:eastAsia="SimSun" w:hAnsi="SimSun" w:cs="SimSun"/>
                <w:color w:val="000000"/>
                <w:spacing w:val="0"/>
                <w:w w:val="100"/>
                <w:position w:val="0"/>
                <w:sz w:val="17"/>
                <w:szCs w:val="17"/>
              </w:rPr>
              <w:t>万元</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27.53%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27.53%</w:t>
            </w:r>
          </w:p>
        </w:tc>
      </w:tr>
    </w:tbl>
    <w:p>
      <w:pPr>
        <w:widowControl w:val="0"/>
        <w:spacing w:after="99" w:line="1" w:lineRule="exact"/>
      </w:pPr>
    </w:p>
    <w:p>
      <w:pPr>
        <w:pStyle w:val="Style39"/>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本企业最终控制方是寿光市国有资产监督管理局。</w:t>
      </w:r>
    </w:p>
    <w:p>
      <w:pPr>
        <w:pStyle w:val="Style16"/>
        <w:keepNext/>
        <w:keepLines/>
        <w:widowControl w:val="0"/>
        <w:shd w:val="clear" w:color="auto" w:fill="auto"/>
        <w:tabs>
          <w:tab w:pos="378" w:val="left"/>
        </w:tabs>
        <w:bidi w:val="0"/>
        <w:spacing w:before="0" w:after="380" w:line="240" w:lineRule="auto"/>
        <w:ind w:left="0" w:right="0" w:firstLine="0"/>
        <w:jc w:val="left"/>
      </w:pPr>
      <w:bookmarkStart w:id="1967" w:name="bookmark1967"/>
      <w:bookmarkStart w:id="1968" w:name="bookmark1968"/>
      <w:bookmarkStart w:id="1969" w:name="bookmark1969"/>
      <w:bookmarkStart w:id="1970" w:name="bookmark1970"/>
      <w:r>
        <w:rPr>
          <w:rFonts w:ascii="Times New Roman" w:eastAsia="Times New Roman" w:hAnsi="Times New Roman" w:cs="Times New Roman"/>
          <w:color w:val="000000"/>
          <w:spacing w:val="0"/>
          <w:w w:val="100"/>
          <w:position w:val="0"/>
        </w:rPr>
        <w:t>2</w:t>
      </w:r>
      <w:bookmarkEnd w:id="1969"/>
      <w:r>
        <w:rPr>
          <w:color w:val="000000"/>
          <w:spacing w:val="0"/>
          <w:w w:val="100"/>
          <w:position w:val="0"/>
        </w:rPr>
        <w:t>、</w:t>
        <w:tab/>
        <w:t>本企业的子公司情况</w:t>
      </w:r>
      <w:bookmarkEnd w:id="1967"/>
      <w:bookmarkEnd w:id="1968"/>
      <w:bookmarkEnd w:id="1970"/>
    </w:p>
    <w:p>
      <w:pPr>
        <w:pStyle w:val="Style39"/>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本企业子公司的情况详见附注九、</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p>
    <w:p>
      <w:pPr>
        <w:pStyle w:val="Style16"/>
        <w:keepNext/>
        <w:keepLines/>
        <w:widowControl w:val="0"/>
        <w:shd w:val="clear" w:color="auto" w:fill="auto"/>
        <w:tabs>
          <w:tab w:pos="378" w:val="left"/>
        </w:tabs>
        <w:bidi w:val="0"/>
        <w:spacing w:before="0" w:after="380" w:line="240" w:lineRule="auto"/>
        <w:ind w:left="0" w:right="0" w:firstLine="0"/>
        <w:jc w:val="left"/>
      </w:pPr>
      <w:bookmarkStart w:id="1971" w:name="bookmark1971"/>
      <w:bookmarkStart w:id="1972" w:name="bookmark1972"/>
      <w:bookmarkStart w:id="1973" w:name="bookmark1973"/>
      <w:bookmarkStart w:id="1974" w:name="bookmark1974"/>
      <w:r>
        <w:rPr>
          <w:rFonts w:ascii="Times New Roman" w:eastAsia="Times New Roman" w:hAnsi="Times New Roman" w:cs="Times New Roman"/>
          <w:color w:val="000000"/>
          <w:spacing w:val="0"/>
          <w:w w:val="100"/>
          <w:position w:val="0"/>
        </w:rPr>
        <w:t>3</w:t>
      </w:r>
      <w:bookmarkEnd w:id="1973"/>
      <w:r>
        <w:rPr>
          <w:color w:val="000000"/>
          <w:spacing w:val="0"/>
          <w:w w:val="100"/>
          <w:position w:val="0"/>
        </w:rPr>
        <w:t>、</w:t>
        <w:tab/>
        <w:t>本企业合营和联营企业情况</w:t>
      </w:r>
      <w:bookmarkEnd w:id="1971"/>
      <w:bookmarkEnd w:id="1972"/>
      <w:bookmarkEnd w:id="1974"/>
    </w:p>
    <w:p>
      <w:pPr>
        <w:pStyle w:val="Style3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本企业重要的合营或联营企业详见附注九、</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p>
    <w:p>
      <w:pPr>
        <w:pStyle w:val="Style3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本期与本公司发生关联方交易，或前期与本公司发生关联方交易形成余额的其他合营或联营企业情况如下:</w:t>
      </w:r>
    </w:p>
    <w:tbl>
      <w:tblPr>
        <w:tblOverlap w:val="never"/>
        <w:jc w:val="center"/>
        <w:tblLayout w:type="fixed"/>
      </w:tblPr>
      <w:tblGrid>
        <w:gridCol w:w="4786"/>
        <w:gridCol w:w="4795"/>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合营或联营企业名称</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与本企业关系</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寿光美特环保科技有限公司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本集团之合营企业</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潍坊星兴联合化工有限公司</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本集团之合营企业</w:t>
            </w:r>
          </w:p>
        </w:tc>
      </w:tr>
    </w:tbl>
    <w:p>
      <w:pPr>
        <w:spacing w:lineRule="exact" w:line="1"/>
        <w:rPr>
          <w:sz w:val="2"/>
          <w:szCs w:val="2"/>
        </w:rPr>
      </w:pPr>
      <w:r>
        <w:br w:type="page"/>
      </w:r>
    </w:p>
    <w:tbl>
      <w:tblPr>
        <w:tblOverlap w:val="never"/>
        <w:jc w:val="center"/>
        <w:tblLayout w:type="fixed"/>
      </w:tblPr>
      <w:tblGrid>
        <w:gridCol w:w="4786"/>
        <w:gridCol w:w="4795"/>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寿光晨鸣汇森新型建材有限公司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3320" w:right="0" w:firstLine="0"/>
              <w:jc w:val="left"/>
              <w:rPr>
                <w:sz w:val="17"/>
                <w:szCs w:val="17"/>
              </w:rPr>
            </w:pPr>
            <w:r>
              <w:rPr>
                <w:rFonts w:ascii="SimSun" w:eastAsia="SimSun" w:hAnsi="SimSun" w:cs="SimSun"/>
                <w:color w:val="000000"/>
                <w:spacing w:val="0"/>
                <w:w w:val="100"/>
                <w:position w:val="0"/>
                <w:sz w:val="17"/>
                <w:szCs w:val="17"/>
              </w:rPr>
              <w:t>本集团之合营企业</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江西江报传媒彩印公司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3320" w:right="0" w:firstLine="0"/>
              <w:jc w:val="left"/>
              <w:rPr>
                <w:sz w:val="17"/>
                <w:szCs w:val="17"/>
              </w:rPr>
            </w:pPr>
            <w:r>
              <w:rPr>
                <w:rFonts w:ascii="SimSun" w:eastAsia="SimSun" w:hAnsi="SimSun" w:cs="SimSun"/>
                <w:color w:val="000000"/>
                <w:spacing w:val="0"/>
                <w:w w:val="100"/>
                <w:position w:val="0"/>
                <w:sz w:val="17"/>
                <w:szCs w:val="17"/>
              </w:rPr>
              <w:t>本集团之联营企业</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晨鸣（青岛）资产管理有限公司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3320" w:right="0" w:firstLine="0"/>
              <w:jc w:val="left"/>
              <w:rPr>
                <w:sz w:val="17"/>
                <w:szCs w:val="17"/>
              </w:rPr>
            </w:pPr>
            <w:r>
              <w:rPr>
                <w:rFonts w:ascii="SimSun" w:eastAsia="SimSun" w:hAnsi="SimSun" w:cs="SimSun"/>
                <w:color w:val="000000"/>
                <w:spacing w:val="0"/>
                <w:w w:val="100"/>
                <w:position w:val="0"/>
                <w:sz w:val="17"/>
                <w:szCs w:val="17"/>
              </w:rPr>
              <w:t>本集团之联营企业</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江西晨鸣港务有限公司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3320" w:right="0" w:firstLine="0"/>
              <w:jc w:val="left"/>
              <w:rPr>
                <w:sz w:val="17"/>
                <w:szCs w:val="17"/>
              </w:rPr>
            </w:pPr>
            <w:r>
              <w:rPr>
                <w:rFonts w:ascii="SimSun" w:eastAsia="SimSun" w:hAnsi="SimSun" w:cs="SimSun"/>
                <w:color w:val="000000"/>
                <w:spacing w:val="0"/>
                <w:w w:val="100"/>
                <w:position w:val="0"/>
                <w:sz w:val="17"/>
                <w:szCs w:val="17"/>
              </w:rPr>
              <w:t>本集团之联营企业</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潍坊森达美西港有限公司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3320" w:right="0" w:firstLine="0"/>
              <w:jc w:val="left"/>
              <w:rPr>
                <w:sz w:val="17"/>
                <w:szCs w:val="17"/>
              </w:rPr>
            </w:pPr>
            <w:r>
              <w:rPr>
                <w:rFonts w:ascii="SimSun" w:eastAsia="SimSun" w:hAnsi="SimSun" w:cs="SimSun"/>
                <w:color w:val="000000"/>
                <w:spacing w:val="0"/>
                <w:w w:val="100"/>
                <w:position w:val="0"/>
                <w:sz w:val="17"/>
                <w:szCs w:val="17"/>
              </w:rPr>
              <w:t>本集团之合营企业</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广东南粤银行股份有限公司</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3320" w:right="0" w:firstLine="0"/>
              <w:jc w:val="left"/>
              <w:rPr>
                <w:sz w:val="17"/>
                <w:szCs w:val="17"/>
              </w:rPr>
            </w:pPr>
            <w:r>
              <w:rPr>
                <w:rFonts w:ascii="SimSun" w:eastAsia="SimSun" w:hAnsi="SimSun" w:cs="SimSun"/>
                <w:color w:val="000000"/>
                <w:spacing w:val="0"/>
                <w:w w:val="100"/>
                <w:position w:val="0"/>
                <w:sz w:val="17"/>
                <w:szCs w:val="17"/>
              </w:rPr>
              <w:t>本集团之联营企业</w:t>
            </w:r>
          </w:p>
        </w:tc>
      </w:tr>
    </w:tbl>
    <w:p>
      <w:pPr>
        <w:widowControl w:val="0"/>
        <w:spacing w:after="319" w:line="1" w:lineRule="exact"/>
      </w:pPr>
    </w:p>
    <w:p>
      <w:pPr>
        <w:pStyle w:val="Style16"/>
        <w:keepNext/>
        <w:keepLines/>
        <w:widowControl w:val="0"/>
        <w:shd w:val="clear" w:color="auto" w:fill="auto"/>
        <w:bidi w:val="0"/>
        <w:spacing w:before="0" w:after="320" w:line="240" w:lineRule="auto"/>
        <w:ind w:left="0" w:right="0" w:firstLine="0"/>
        <w:jc w:val="left"/>
      </w:pPr>
      <w:bookmarkStart w:id="1975" w:name="bookmark1975"/>
      <w:bookmarkStart w:id="1976" w:name="bookmark1976"/>
      <w:bookmarkStart w:id="1977" w:name="bookmark1977"/>
      <w:bookmarkStart w:id="1978" w:name="bookmark1978"/>
      <w:r>
        <w:rPr>
          <w:rFonts w:ascii="Times New Roman" w:eastAsia="Times New Roman" w:hAnsi="Times New Roman" w:cs="Times New Roman"/>
          <w:color w:val="000000"/>
          <w:spacing w:val="0"/>
          <w:w w:val="100"/>
          <w:position w:val="0"/>
        </w:rPr>
        <w:t>4</w:t>
      </w:r>
      <w:bookmarkEnd w:id="1977"/>
      <w:r>
        <w:rPr>
          <w:color w:val="000000"/>
          <w:spacing w:val="0"/>
          <w:w w:val="100"/>
          <w:position w:val="0"/>
        </w:rPr>
        <w:t>、其他关联方情况</w:t>
      </w:r>
      <w:bookmarkEnd w:id="1975"/>
      <w:bookmarkEnd w:id="1976"/>
      <w:bookmarkEnd w:id="1978"/>
    </w:p>
    <w:tbl>
      <w:tblPr>
        <w:tblOverlap w:val="never"/>
        <w:jc w:val="center"/>
        <w:tblLayout w:type="fixed"/>
      </w:tblPr>
      <w:tblGrid>
        <w:gridCol w:w="4786"/>
        <w:gridCol w:w="4795"/>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其他关联方名称</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其他关联方与本企业关系</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山东寿光金鑫投资发展控股集团有限公司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公司第一大股东的股东</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寿光市恒联企业投资有限公司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公司第一大股东的股东</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寿光市锐丰企业投资有限公司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公司第一大股东的股东</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晨鸣控股（香港）有限公司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公司第一大股东的附属公司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湛江晨鸣置业有限公司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公司第一大股东的附属公司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青岛宏基伟业投资有限公司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公司第一大股东的附属公司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寿光恒盈置业有限公司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公司第一大股东的附属公司</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寿光市恒泰企业投资有限公司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公司董事、高级管理人员投资之公司的附属公司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寿光汇鑫建材有限公司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公司董事、高级管理人员投资之公司的附属公司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寿光晨鸣广源地产有限公司及其子公司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公司董事、高级管理人员投资之公司的附属公司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青岛晨鸣弄海投资有限公司及其子公司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公司董事、高级管理人员投资之公司的附属公司</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南昌晨建新型墙体材料有限责任公司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公司董事、高级管理人员投资之公司的附属公司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寿光市恒德置业有限公司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公司董事、高级管理人员投资之公司的附属公司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浙江华明投资管理有限公司及其子公司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公司董事担任董事、高级管理人员的公司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河北晨鸣中锦房地产开发有限公司及其子公司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公司监事、高级管理人员担任董事的公司</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武汉晨鸣中锦置业有限责任公司及其子公司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公司监事担任董事的公司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武汉荣盛中锦置业投资有限责任公司及其子公司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公司监事担任董事的公司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青州市晨鸣变性淀粉有限责任公司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本公司的参股公司</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利得科技有限公司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本公司的参股公司</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江西久誉能源有限公司及其子公司</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前十二个月公司董事担任董事、高级管理人员的公司</w:t>
            </w:r>
          </w:p>
        </w:tc>
      </w:tr>
      <w:tr>
        <w:trPr>
          <w:trHeight w:val="72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陈洪国、胡长青、李兴春、李峰、李雪芹、耿光林、李伟先、 李振中、李峰、陈刚、董连明、袁西坤</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关键管理人员</w:t>
            </w:r>
          </w:p>
        </w:tc>
      </w:tr>
    </w:tbl>
    <w:p>
      <w:pPr>
        <w:spacing w:lineRule="exact" w:line="1"/>
        <w:rPr>
          <w:sz w:val="2"/>
          <w:szCs w:val="2"/>
        </w:rPr>
      </w:pPr>
      <w:r>
        <w:br w:type="page"/>
      </w:r>
    </w:p>
    <w:p>
      <w:pPr>
        <w:pStyle w:val="Style16"/>
        <w:keepNext/>
        <w:keepLines/>
        <w:widowControl w:val="0"/>
        <w:shd w:val="clear" w:color="auto" w:fill="auto"/>
        <w:bidi w:val="0"/>
        <w:spacing w:before="0" w:after="380" w:line="240" w:lineRule="auto"/>
        <w:ind w:left="0" w:right="0" w:firstLine="0"/>
        <w:jc w:val="left"/>
      </w:pPr>
      <w:bookmarkStart w:id="1979" w:name="bookmark1979"/>
      <w:bookmarkStart w:id="1980" w:name="bookmark1980"/>
      <w:bookmarkStart w:id="1981" w:name="bookmark1981"/>
      <w:bookmarkStart w:id="1982" w:name="bookmark1982"/>
      <w:r>
        <w:rPr>
          <w:rFonts w:ascii="Times New Roman" w:eastAsia="Times New Roman" w:hAnsi="Times New Roman" w:cs="Times New Roman"/>
          <w:color w:val="000000"/>
          <w:spacing w:val="0"/>
          <w:w w:val="100"/>
          <w:position w:val="0"/>
        </w:rPr>
        <w:t>5</w:t>
      </w:r>
      <w:bookmarkEnd w:id="1981"/>
      <w:r>
        <w:rPr>
          <w:color w:val="000000"/>
          <w:spacing w:val="0"/>
          <w:w w:val="100"/>
          <w:position w:val="0"/>
        </w:rPr>
        <w:t>、关联交易情况</w:t>
      </w:r>
      <w:bookmarkEnd w:id="1979"/>
      <w:bookmarkEnd w:id="1980"/>
      <w:bookmarkEnd w:id="1982"/>
    </w:p>
    <w:p>
      <w:pPr>
        <w:pStyle w:val="Style16"/>
        <w:keepNext/>
        <w:keepLines/>
        <w:widowControl w:val="0"/>
        <w:shd w:val="clear" w:color="auto" w:fill="auto"/>
        <w:bidi w:val="0"/>
        <w:spacing w:before="0" w:after="380" w:line="240" w:lineRule="auto"/>
        <w:ind w:left="0" w:right="0" w:firstLine="0"/>
        <w:jc w:val="left"/>
      </w:pPr>
      <w:bookmarkStart w:id="1979" w:name="bookmark1979"/>
      <w:bookmarkStart w:id="1980" w:name="bookmark1980"/>
      <w:bookmarkStart w:id="1983" w:name="bookmark198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）购销商品、提供和接受劳务的关联交易</w:t>
      </w:r>
      <w:bookmarkEnd w:id="1979"/>
      <w:bookmarkEnd w:id="1980"/>
      <w:bookmarkEnd w:id="1983"/>
    </w:p>
    <w:p>
      <w:pPr>
        <w:pStyle w:val="Style39"/>
        <w:keepNext w:val="0"/>
        <w:keepLines w:val="0"/>
        <w:widowControl w:val="0"/>
        <w:shd w:val="clear" w:color="auto" w:fill="auto"/>
        <w:bidi w:val="0"/>
        <w:spacing w:before="0" w:line="240" w:lineRule="auto"/>
        <w:ind w:left="0" w:right="0" w:firstLine="0"/>
        <w:jc w:val="left"/>
      </w:pPr>
      <w:r>
        <w:rPr>
          <w:color w:val="000000"/>
          <w:spacing w:val="0"/>
          <w:w w:val="100"/>
          <w:position w:val="0"/>
        </w:rPr>
        <w:t>采购商品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接受劳务情况表</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304"/>
        <w:gridCol w:w="1728"/>
        <w:gridCol w:w="1291"/>
        <w:gridCol w:w="1435"/>
        <w:gridCol w:w="1584"/>
        <w:gridCol w:w="1373"/>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关联交易内容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获批的交易额度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是否超过交易额度</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江西久誉能源有限公司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采购天然气、重油等</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255,158,150.43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381,124,206.33</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潍坊星兴联合化工有限公司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采购双氧水等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80,638,768.49</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利得科技有限公司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服务费</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3,240,300.00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7"/>
        <w:keepNext w:val="0"/>
        <w:keepLines w:val="0"/>
        <w:widowControl w:val="0"/>
        <w:shd w:val="clear" w:color="auto" w:fill="auto"/>
        <w:bidi w:val="0"/>
        <w:spacing w:before="0" w:after="0" w:line="240" w:lineRule="auto"/>
        <w:ind w:left="34" w:right="0" w:firstLine="0"/>
        <w:jc w:val="left"/>
      </w:pPr>
      <w:r>
        <w:rPr>
          <w:color w:val="000000"/>
          <w:spacing w:val="0"/>
          <w:w w:val="100"/>
          <w:position w:val="0"/>
        </w:rPr>
        <w:t>出售商品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提供劳务情况表</w:t>
      </w:r>
    </w:p>
    <w:p>
      <w:pPr>
        <w:widowControl w:val="0"/>
        <w:spacing w:after="119" w:line="1" w:lineRule="exact"/>
      </w:pP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168"/>
        <w:gridCol w:w="2155"/>
        <w:gridCol w:w="2155"/>
        <w:gridCol w:w="223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关联交易内容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寿光晨鸣汇森新型建材有限公司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销售电、汽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8,668,152.00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7,064,454.19</w:t>
            </w:r>
          </w:p>
        </w:tc>
      </w:tr>
      <w:tr>
        <w:trPr>
          <w:trHeight w:val="40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寿光汇鑫建材有限公司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销售水泥、煤炭、油料等</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4,662,205.59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13,402,439.72</w:t>
            </w:r>
          </w:p>
        </w:tc>
      </w:tr>
    </w:tbl>
    <w:p>
      <w:pPr>
        <w:pStyle w:val="Style37"/>
        <w:keepNext w:val="0"/>
        <w:keepLines w:val="0"/>
        <w:widowControl w:val="0"/>
        <w:shd w:val="clear" w:color="auto" w:fill="auto"/>
        <w:bidi w:val="0"/>
        <w:spacing w:before="0" w:after="0" w:line="240" w:lineRule="auto"/>
        <w:ind w:left="14" w:right="0" w:firstLine="0"/>
        <w:jc w:val="left"/>
      </w:pPr>
      <w:r>
        <w:rPr>
          <w:color w:val="000000"/>
          <w:spacing w:val="0"/>
          <w:w w:val="100"/>
          <w:position w:val="0"/>
        </w:rPr>
        <w:t>购销商品、提供和接受劳务的关联交易说明</w:t>
      </w:r>
    </w:p>
    <w:p>
      <w:pPr>
        <w:widowControl w:val="0"/>
        <w:spacing w:after="379" w:line="1" w:lineRule="exact"/>
      </w:pPr>
    </w:p>
    <w:p>
      <w:pPr>
        <w:pStyle w:val="Style16"/>
        <w:keepNext/>
        <w:keepLines/>
        <w:widowControl w:val="0"/>
        <w:shd w:val="clear" w:color="auto" w:fill="auto"/>
        <w:bidi w:val="0"/>
        <w:spacing w:before="0" w:after="380" w:line="240" w:lineRule="auto"/>
        <w:ind w:left="0" w:right="0" w:firstLine="140"/>
        <w:jc w:val="left"/>
      </w:pPr>
      <w:bookmarkStart w:id="1984" w:name="bookmark1984"/>
      <w:bookmarkStart w:id="1985" w:name="bookmark1985"/>
      <w:bookmarkStart w:id="1986" w:name="bookmark1986"/>
      <w:r>
        <w:rPr>
          <w:rFonts w:ascii="Times New Roman" w:eastAsia="Times New Roman" w:hAnsi="Times New Roman" w:cs="Times New Roman"/>
          <w:color w:val="000000"/>
          <w:spacing w:val="0"/>
          <w:w w:val="100"/>
          <w:position w:val="0"/>
        </w:rPr>
        <w:t>（2</w:t>
      </w:r>
      <w:r>
        <w:rPr>
          <w:color w:val="000000"/>
          <w:spacing w:val="0"/>
          <w:w w:val="100"/>
          <w:position w:val="0"/>
        </w:rPr>
        <w:t>）关联担保情况</w:t>
      </w:r>
      <w:bookmarkEnd w:id="1984"/>
      <w:bookmarkEnd w:id="1985"/>
      <w:bookmarkEnd w:id="1986"/>
    </w:p>
    <w:p>
      <w:pPr>
        <w:pStyle w:val="Style39"/>
        <w:keepNext w:val="0"/>
        <w:keepLines w:val="0"/>
        <w:widowControl w:val="0"/>
        <w:shd w:val="clear" w:color="auto" w:fill="auto"/>
        <w:bidi w:val="0"/>
        <w:spacing w:before="0" w:line="240" w:lineRule="auto"/>
        <w:ind w:left="0" w:right="0" w:firstLine="0"/>
        <w:jc w:val="left"/>
      </w:pPr>
      <w:r>
        <w:rPr>
          <w:color w:val="000000"/>
          <w:spacing w:val="0"/>
          <w:w w:val="100"/>
          <w:position w:val="0"/>
        </w:rPr>
        <w:t>本公司作为担保方</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832"/>
        <w:gridCol w:w="2410"/>
        <w:gridCol w:w="1421"/>
        <w:gridCol w:w="1133"/>
        <w:gridCol w:w="1133"/>
        <w:gridCol w:w="720"/>
      </w:tblGrid>
      <w:tr>
        <w:trPr>
          <w:trHeight w:val="157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00000"/>
                <w:spacing w:val="0"/>
                <w:w w:val="100"/>
                <w:position w:val="0"/>
                <w:sz w:val="17"/>
                <w:szCs w:val="17"/>
              </w:rPr>
              <w:t>担保方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00000"/>
                <w:spacing w:val="0"/>
                <w:w w:val="100"/>
                <w:position w:val="0"/>
                <w:sz w:val="17"/>
                <w:szCs w:val="17"/>
              </w:rPr>
              <w:t>被担保方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80" w:firstLine="0"/>
              <w:jc w:val="right"/>
              <w:rPr>
                <w:sz w:val="17"/>
                <w:szCs w:val="17"/>
              </w:rPr>
            </w:pPr>
            <w:r>
              <w:rPr>
                <w:rFonts w:ascii="SimSun" w:eastAsia="SimSun" w:hAnsi="SimSun" w:cs="SimSun"/>
                <w:b/>
                <w:bCs/>
                <w:color w:val="000000"/>
                <w:spacing w:val="0"/>
                <w:w w:val="100"/>
                <w:position w:val="0"/>
                <w:sz w:val="17"/>
                <w:szCs w:val="17"/>
              </w:rPr>
              <w:t>担保金额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00000"/>
                <w:spacing w:val="0"/>
                <w:w w:val="100"/>
                <w:position w:val="0"/>
                <w:sz w:val="17"/>
                <w:szCs w:val="17"/>
              </w:rPr>
              <w:t>担保起始日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00000"/>
                <w:spacing w:val="0"/>
                <w:w w:val="100"/>
                <w:position w:val="0"/>
                <w:sz w:val="17"/>
                <w:szCs w:val="17"/>
              </w:rPr>
              <w:t>担保到期日</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160" w:right="0" w:firstLine="0"/>
              <w:jc w:val="left"/>
              <w:rPr>
                <w:sz w:val="17"/>
                <w:szCs w:val="17"/>
              </w:rPr>
            </w:pPr>
            <w:r>
              <w:rPr>
                <w:rFonts w:ascii="SimSun" w:eastAsia="SimSun" w:hAnsi="SimSun" w:cs="SimSun"/>
                <w:b/>
                <w:bCs/>
                <w:color w:val="000000"/>
                <w:spacing w:val="0"/>
                <w:w w:val="100"/>
                <w:position w:val="0"/>
                <w:sz w:val="17"/>
                <w:szCs w:val="17"/>
              </w:rPr>
              <w:t>担保 是否 巳经 履行 完毕</w:t>
            </w:r>
          </w:p>
        </w:tc>
      </w:tr>
      <w:tr>
        <w:trPr>
          <w:trHeight w:val="63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潍坊森达美西港有限公司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124,800,000.0</w:t>
            </w:r>
          </w:p>
          <w:p>
            <w:pPr>
              <w:pStyle w:val="Style12"/>
              <w:keepNext w:val="0"/>
              <w:keepLines w:val="0"/>
              <w:widowControl w:val="0"/>
              <w:shd w:val="clear" w:color="auto" w:fill="auto"/>
              <w:bidi w:val="0"/>
              <w:spacing w:before="0" w:after="0" w:line="240" w:lineRule="auto"/>
              <w:ind w:left="0" w:right="18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2017/12/20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2027/12/20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119,405,670.00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2018/4/23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2021/4/7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68,511,450.00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2018/5/4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2021/4/6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43,064,340.00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2018/5/17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2021/5/5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131,150,490.00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2019/4/30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2022/4/22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65,249,000.00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2020/6/2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2021/5/30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海南晨鸣科技有限公司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300,000,000.00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2021/3/10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海南晨鸣科技有限公司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80,000,000.00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2021/3/17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43,690,000.00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2017/1/5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2021/3/26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43,690,000.00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2017/1/5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2021/6/26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22"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2017/1/5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2021/9/26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spacing w:lineRule="exact" w:line="1"/>
        <w:rPr>
          <w:sz w:val="2"/>
          <w:szCs w:val="2"/>
        </w:rPr>
      </w:pPr>
      <w:r>
        <w:br w:type="page"/>
      </w:r>
    </w:p>
    <w:tbl>
      <w:tblPr>
        <w:tblOverlap w:val="never"/>
        <w:jc w:val="center"/>
        <w:tblLayout w:type="fixed"/>
      </w:tblPr>
      <w:tblGrid>
        <w:gridCol w:w="2832"/>
        <w:gridCol w:w="2410"/>
        <w:gridCol w:w="1421"/>
        <w:gridCol w:w="1133"/>
        <w:gridCol w:w="1133"/>
        <w:gridCol w:w="720"/>
      </w:tblGrid>
      <w:tr>
        <w:trPr>
          <w:trHeight w:val="442"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36,260,000.00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2017/2/3</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2021/9/26</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40,160,000.00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2017/2/3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2021/12/26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40,160,000.00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2017/2/3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2022/3/26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33,420,000.00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2017/2/3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2022/6/26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2020/10/22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2021/10/21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300,000,000.00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2021/12/23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2020/3/23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96,942,436.11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2020/4/14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2021/4/13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2020/6/9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2021/6/8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38,057,563.89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2020/6/19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2021/6/18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吉林晨鸣纸业有限责任公司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2020/3/16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2021/2/26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2019/6/28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2022/6/27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300,000,000.00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2022/6/27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85,000,000.00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2019/10/23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2022/6/27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114,750,000.00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2019/11/22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2022/6/27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26,800,000.00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2020/2/14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2021/2/13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60,000,000.00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2020/2/24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2021/2/23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99,000,000.00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2021/3/2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49,500,000.00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2020/3/19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2021/3/19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150,000,000.00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2020/3/20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2021/3/19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2020/3/27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2020/4/10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2021/4/9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70,000,000.00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2020/4/15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2021/4/14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73,000,000.00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2020/5/27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2021/5/26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13,433,306.20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2021/3/3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24,403,126.00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2020/10/29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2021/4/14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11,648,409.40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150,000,000.00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2021/12/17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25,000,000.00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2021/5/28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253,272,043.36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60,000,000.00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2020/3/31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2021/1/22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420,456,575.63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2021/5/2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22"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山东晨鸣纸业销售有限公司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2020/6/10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2021/6/7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bl>
    <w:p>
      <w:pPr>
        <w:sectPr>
          <w:headerReference w:type="default" r:id="rId323"/>
          <w:footerReference w:type="default" r:id="rId324"/>
          <w:headerReference w:type="even" r:id="rId325"/>
          <w:footerReference w:type="even" r:id="rId326"/>
          <w:footnotePr>
            <w:pos w:val="pageBottom"/>
            <w:numFmt w:val="decimal"/>
            <w:numRestart w:val="continuous"/>
          </w:footnotePr>
          <w:pgSz w:w="11900" w:h="16840"/>
          <w:pgMar w:top="1369" w:right="558" w:bottom="1441" w:left="551" w:header="0" w:footer="3" w:gutter="0"/>
          <w:cols w:space="720"/>
          <w:noEndnote/>
          <w:rtlGutter w:val="0"/>
          <w:docGrid w:linePitch="360"/>
        </w:sectPr>
      </w:pPr>
    </w:p>
    <w:tbl>
      <w:tblPr>
        <w:tblOverlap w:val="never"/>
        <w:jc w:val="center"/>
        <w:tblLayout w:type="fixed"/>
      </w:tblPr>
      <w:tblGrid>
        <w:gridCol w:w="2832"/>
        <w:gridCol w:w="2410"/>
        <w:gridCol w:w="1421"/>
        <w:gridCol w:w="1133"/>
        <w:gridCol w:w="1133"/>
        <w:gridCol w:w="720"/>
      </w:tblGrid>
      <w:tr>
        <w:trPr>
          <w:trHeight w:val="442"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山东晨鸣纸业销售有限公司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270,000,000.00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2020/6/16</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2021/1/22</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2020/7/15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2021/7/12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上海晨鸣浆纸销售有限公司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2020/5/11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2021/5/10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上海晨鸣浆纸销售有限公司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2020/12/23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2021/12/23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124,976,460.75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2021/7/9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124,663,481.19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2020/9/22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2020/9/29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2021/9/29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132,277,786.95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2020/12/7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2021/6/5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63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武汉晨鸣汉阳纸业股份有限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2021/6/23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2019/7/12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2021/7/12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140,000,000.00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2019/12/4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2021/12/3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645,965,100.00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2019/12/27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2022/12/27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2020/1/14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2021/1/13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125,000,000.00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2020/1/21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2021/1/21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2020/2/11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2021/2/10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2020/2/18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2021/2/12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2020/2/19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2021/2/18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326,245,000.00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2020/2/26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2021/2/25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300,000,000.00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2020/2/29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2021/2/28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2020/3/13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70,000,000.00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2020/3/13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35,234,460.00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2020/3/25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2021/3/24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2020/3/25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2020/3/27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29,362,050.00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2020/5/21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2021/5/18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58,071,610.00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2021/6/25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99,000,000.00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2020/7/16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2021/1/12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2021/2/2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2020/8/14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2020/8/18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2021/8/12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89,000,000.00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2020/9/15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2021/9/14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99,600,000.00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2020/9/16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2021/3/15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22"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110,000,000.00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2020/10/16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2021/10/15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bl>
    <w:p>
      <w:pPr>
        <w:spacing w:lineRule="exact" w:line="1"/>
        <w:rPr>
          <w:sz w:val="2"/>
          <w:szCs w:val="2"/>
        </w:rPr>
      </w:pPr>
      <w:r>
        <w:br w:type="page"/>
      </w:r>
    </w:p>
    <w:tbl>
      <w:tblPr>
        <w:tblOverlap w:val="never"/>
        <w:jc w:val="center"/>
        <w:tblLayout w:type="fixed"/>
      </w:tblPr>
      <w:tblGrid>
        <w:gridCol w:w="2832"/>
        <w:gridCol w:w="2410"/>
        <w:gridCol w:w="1421"/>
        <w:gridCol w:w="1133"/>
        <w:gridCol w:w="1133"/>
        <w:gridCol w:w="720"/>
      </w:tblGrid>
      <w:tr>
        <w:trPr>
          <w:trHeight w:val="442"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80,000,000.00</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2020/10/16</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2023/10/15</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80,000,000.00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2020/10/19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2022/10/13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2021/11/3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45,674,300.00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2021/10/13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2021/5/5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2021/5/5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115,000,000.00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2023/11/10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2021/11/11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2021/11/15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51,500,000.00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2021/5/12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166,668,000.00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2021/11/17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2021/11/30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190,989,910.80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2021/12/3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2023/12/9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2021/12/17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2021/12/17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32,624,500.00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2021/12/17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山东晨鸣纸业集团股份有限公司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2020/12/31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241,967,137.90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2018/8/8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2021/5/25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241,967,137.90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2018/8/8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2021/5/25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232,286,440.00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2018/9/4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2021/6/21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232,286,440.00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2018/9/6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2021/6/21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97,873,500.00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2019/3/28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2021/6/16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97,873,500.00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2019/3/28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2022/1/7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192,060,431.50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2021/6/10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192,060,431.50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2019/4/2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2022/1/6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127,235,550.00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2019/7/19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2021/6/19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87,132,862.11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2020/3/19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7,177,390.00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2020/11/18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2021/3/9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山东晨鸣融资租赁有限公司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120,000,000.00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2021/8/5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上海和睿投资有限公司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200,000,000.00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2022/6/27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r>
        <w:trPr>
          <w:trHeight w:val="422"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上海和睿投资有限公司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bottom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both"/>
            </w:pPr>
            <w:r>
              <w:rPr>
                <w:color w:val="000000"/>
                <w:spacing w:val="0"/>
                <w:w w:val="100"/>
                <w:position w:val="0"/>
              </w:rPr>
              <w:t>424,000,000.00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2020/12/4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2023/10/30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否</w:t>
            </w:r>
          </w:p>
        </w:tc>
      </w:tr>
    </w:tbl>
    <w:p>
      <w:pPr>
        <w:spacing w:lineRule="exact" w:line="1"/>
        <w:rPr>
          <w:sz w:val="2"/>
          <w:szCs w:val="2"/>
        </w:rPr>
      </w:pPr>
      <w:r>
        <w:br w:type="page"/>
      </w:r>
    </w:p>
    <w:tbl>
      <w:tblPr>
        <w:tblOverlap w:val="never"/>
        <w:jc w:val="center"/>
        <w:tblLayout w:type="fixed"/>
      </w:tblPr>
      <w:tblGrid>
        <w:gridCol w:w="2832"/>
        <w:gridCol w:w="2410"/>
        <w:gridCol w:w="1421"/>
        <w:gridCol w:w="1133"/>
        <w:gridCol w:w="1133"/>
        <w:gridCol w:w="720"/>
      </w:tblGrid>
      <w:tr>
        <w:trPr>
          <w:trHeight w:val="638" w:hRule="exact"/>
        </w:trPr>
        <w:tc>
          <w:tcPr>
            <w:tcBorders>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上海和睿投资有限公司</w:t>
            </w:r>
          </w:p>
        </w:tc>
        <w:tc>
          <w:tcPr>
            <w:tcBorders>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武汉晨鸣汉阳纸业股份有限 公司</w:t>
            </w:r>
          </w:p>
        </w:tc>
        <w:tc>
          <w:tcPr>
            <w:tcBorders>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2020/12/4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2023/10/30</w:t>
            </w:r>
          </w:p>
        </w:tc>
        <w:tc>
          <w:tcPr>
            <w:tcBorders>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上海和睿投资有限公司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2020/12/4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2023/10/30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643" w:hRule="exact"/>
        </w:trPr>
        <w:tc>
          <w:tcPr>
            <w:gridSpan w:val="2"/>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12,811,497,891.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140"/>
        <w:jc w:val="left"/>
      </w:pPr>
      <w:bookmarkStart w:id="1987" w:name="bookmark1987"/>
      <w:bookmarkStart w:id="1988" w:name="bookmark1988"/>
      <w:bookmarkStart w:id="1989" w:name="bookmark1989"/>
      <w:bookmarkStart w:id="1990" w:name="bookmark1990"/>
      <w:r>
        <w:rPr>
          <w:color w:val="000000"/>
          <w:spacing w:val="0"/>
          <w:w w:val="100"/>
          <w:position w:val="0"/>
        </w:rPr>
        <w:t>（</w:t>
      </w:r>
      <w:bookmarkEnd w:id="1989"/>
      <w:r>
        <w:rPr>
          <w:rFonts w:ascii="Times New Roman" w:eastAsia="Times New Roman" w:hAnsi="Times New Roman" w:cs="Times New Roman"/>
          <w:color w:val="000000"/>
          <w:spacing w:val="0"/>
          <w:w w:val="100"/>
          <w:position w:val="0"/>
        </w:rPr>
        <w:t>3</w:t>
      </w:r>
      <w:r>
        <w:rPr>
          <w:color w:val="000000"/>
          <w:spacing w:val="0"/>
          <w:w w:val="100"/>
          <w:position w:val="0"/>
        </w:rPr>
        <w:t>）关联方资金拆借</w:t>
      </w:r>
      <w:bookmarkEnd w:id="1987"/>
      <w:bookmarkEnd w:id="1988"/>
      <w:bookmarkEnd w:id="199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592"/>
        <w:gridCol w:w="2011"/>
        <w:gridCol w:w="1867"/>
        <w:gridCol w:w="1867"/>
        <w:gridCol w:w="1378"/>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40"/>
              <w:jc w:val="left"/>
              <w:rPr>
                <w:sz w:val="17"/>
                <w:szCs w:val="17"/>
              </w:rPr>
            </w:pPr>
            <w:r>
              <w:rPr>
                <w:rFonts w:ascii="SimSun" w:eastAsia="SimSun" w:hAnsi="SimSun" w:cs="SimSun"/>
                <w:color w:val="000000"/>
                <w:spacing w:val="0"/>
                <w:w w:val="100"/>
                <w:position w:val="0"/>
                <w:sz w:val="17"/>
                <w:szCs w:val="17"/>
              </w:rPr>
              <w:t>拆借金额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60"/>
              <w:jc w:val="left"/>
              <w:rPr>
                <w:sz w:val="17"/>
                <w:szCs w:val="17"/>
              </w:rPr>
            </w:pPr>
            <w:r>
              <w:rPr>
                <w:rFonts w:ascii="SimSun" w:eastAsia="SimSun" w:hAnsi="SimSun" w:cs="SimSun"/>
                <w:color w:val="000000"/>
                <w:spacing w:val="0"/>
                <w:w w:val="100"/>
                <w:position w:val="0"/>
                <w:sz w:val="17"/>
                <w:szCs w:val="17"/>
              </w:rPr>
              <w:t>起始日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到期日</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说明</w:t>
            </w:r>
          </w:p>
        </w:tc>
      </w:tr>
      <w:tr>
        <w:trPr>
          <w:trHeight w:val="403" w:hRule="exact"/>
        </w:trPr>
        <w:tc>
          <w:tcPr>
            <w:gridSpan w:val="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拆入</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660,300,000.00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top"/>
          </w:tcPr>
          <w:p>
            <w:pPr>
              <w:widowControl w:val="0"/>
              <w:rPr>
                <w:sz w:val="10"/>
                <w:szCs w:val="10"/>
              </w:rPr>
            </w:pPr>
          </w:p>
        </w:tc>
      </w:tr>
      <w:tr>
        <w:trPr>
          <w:trHeight w:val="51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广东南粤银行股份有限公司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1,316,664,000.00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拆出</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寿光美特环保科技有限公司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16,307,200.00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8"/>
                <w:szCs w:val="18"/>
              </w:rPr>
              <w:t>2024</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140"/>
        <w:jc w:val="left"/>
      </w:pPr>
      <w:bookmarkStart w:id="1991" w:name="bookmark1991"/>
      <w:bookmarkStart w:id="1992" w:name="bookmark1992"/>
      <w:bookmarkStart w:id="1993" w:name="bookmark1993"/>
      <w:bookmarkStart w:id="1994" w:name="bookmark1994"/>
      <w:r>
        <w:rPr>
          <w:color w:val="000000"/>
          <w:spacing w:val="0"/>
          <w:w w:val="100"/>
          <w:position w:val="0"/>
        </w:rPr>
        <w:t>（</w:t>
      </w:r>
      <w:bookmarkEnd w:id="1993"/>
      <w:r>
        <w:rPr>
          <w:rFonts w:ascii="Times New Roman" w:eastAsia="Times New Roman" w:hAnsi="Times New Roman" w:cs="Times New Roman"/>
          <w:color w:val="000000"/>
          <w:spacing w:val="0"/>
          <w:w w:val="100"/>
          <w:position w:val="0"/>
        </w:rPr>
        <w:t>4</w:t>
      </w:r>
      <w:r>
        <w:rPr>
          <w:color w:val="000000"/>
          <w:spacing w:val="0"/>
          <w:w w:val="100"/>
          <w:position w:val="0"/>
        </w:rPr>
        <w:t>）关联方资金拆借利息情况</w:t>
      </w:r>
      <w:bookmarkEnd w:id="1991"/>
      <w:bookmarkEnd w:id="1992"/>
      <w:bookmarkEnd w:id="1994"/>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811"/>
        <w:gridCol w:w="2357"/>
        <w:gridCol w:w="1622"/>
        <w:gridCol w:w="1886"/>
      </w:tblGrid>
      <w:tr>
        <w:trPr>
          <w:trHeight w:val="34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关联交易内容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80"/>
              <w:jc w:val="left"/>
              <w:rPr>
                <w:sz w:val="17"/>
                <w:szCs w:val="17"/>
              </w:rPr>
            </w:pPr>
            <w:r>
              <w:rPr>
                <w:rFonts w:ascii="SimSun" w:eastAsia="SimSun" w:hAnsi="SimSun" w:cs="SimSun"/>
                <w:color w:val="000000"/>
                <w:spacing w:val="0"/>
                <w:w w:val="100"/>
                <w:position w:val="0"/>
                <w:sz w:val="17"/>
                <w:szCs w:val="17"/>
              </w:rPr>
              <w:t>上期发生额</w:t>
            </w: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潍坊森达美西港有限公司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left"/>
            </w:pPr>
            <w:r>
              <w:rPr>
                <w:color w:val="000000"/>
                <w:spacing w:val="0"/>
                <w:w w:val="100"/>
                <w:position w:val="0"/>
              </w:rPr>
              <w:t>4,019,600.00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4,052,621.83</w:t>
            </w: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寿光美特环保科技有限公司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341,680.26</w:t>
            </w:r>
          </w:p>
        </w:tc>
        <w:tc>
          <w:tcPr>
            <w:tcBorders>
              <w:top w:val="single" w:sz="4"/>
              <w:left w:val="single" w:sz="4"/>
              <w:right w:val="single" w:sz="4"/>
            </w:tcBorders>
            <w:shd w:val="clear" w:color="auto" w:fill="FFFFFF"/>
            <w:vAlign w:val="top"/>
          </w:tcPr>
          <w:p>
            <w:pPr>
              <w:widowControl w:val="0"/>
              <w:rPr>
                <w:sz w:val="10"/>
                <w:szCs w:val="10"/>
              </w:rPr>
            </w:pP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广东南粤银行股份有限公司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利息费用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96,774,311.73</w:t>
            </w:r>
          </w:p>
        </w:tc>
        <w:tc>
          <w:tcPr>
            <w:tcBorders>
              <w:top w:val="single" w:sz="4"/>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利息费用</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60"/>
              <w:jc w:val="left"/>
            </w:pPr>
            <w:r>
              <w:rPr>
                <w:color w:val="000000"/>
                <w:spacing w:val="0"/>
                <w:w w:val="100"/>
                <w:position w:val="0"/>
              </w:rPr>
              <w:t>7,563,200.00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27,905,072.21</w:t>
            </w:r>
          </w:p>
        </w:tc>
      </w:tr>
    </w:tbl>
    <w:p>
      <w:pPr>
        <w:widowControl w:val="0"/>
        <w:spacing w:after="639" w:line="1" w:lineRule="exact"/>
      </w:pPr>
    </w:p>
    <w:p>
      <w:pPr>
        <w:pStyle w:val="Style16"/>
        <w:keepNext/>
        <w:keepLines/>
        <w:widowControl w:val="0"/>
        <w:shd w:val="clear" w:color="auto" w:fill="auto"/>
        <w:bidi w:val="0"/>
        <w:spacing w:before="0" w:after="380" w:line="240" w:lineRule="auto"/>
        <w:ind w:left="0" w:right="0" w:firstLine="140"/>
        <w:jc w:val="left"/>
      </w:pPr>
      <w:bookmarkStart w:id="1995" w:name="bookmark1995"/>
      <w:bookmarkStart w:id="1996" w:name="bookmark1996"/>
      <w:bookmarkStart w:id="1997" w:name="bookmark1997"/>
      <w:bookmarkStart w:id="1998" w:name="bookmark1998"/>
      <w:r>
        <w:rPr>
          <w:rFonts w:ascii="Times New Roman" w:eastAsia="Times New Roman" w:hAnsi="Times New Roman" w:cs="Times New Roman"/>
          <w:color w:val="000000"/>
          <w:spacing w:val="0"/>
          <w:w w:val="100"/>
          <w:position w:val="0"/>
        </w:rPr>
        <w:t>（</w:t>
      </w:r>
      <w:bookmarkEnd w:id="1997"/>
      <w:r>
        <w:rPr>
          <w:rFonts w:ascii="Times New Roman" w:eastAsia="Times New Roman" w:hAnsi="Times New Roman" w:cs="Times New Roman"/>
          <w:color w:val="000000"/>
          <w:spacing w:val="0"/>
          <w:w w:val="100"/>
          <w:position w:val="0"/>
        </w:rPr>
        <w:t>5</w:t>
      </w:r>
      <w:r>
        <w:rPr>
          <w:color w:val="000000"/>
          <w:spacing w:val="0"/>
          <w:w w:val="100"/>
          <w:position w:val="0"/>
        </w:rPr>
        <w:t>）关键管理人员报酬</w:t>
      </w:r>
      <w:bookmarkEnd w:id="1995"/>
      <w:bookmarkEnd w:id="1996"/>
      <w:bookmarkEnd w:id="1998"/>
    </w:p>
    <w:p>
      <w:pPr>
        <w:pStyle w:val="Style3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单位：万元</w:t>
      </w:r>
    </w:p>
    <w:tbl>
      <w:tblPr>
        <w:tblOverlap w:val="never"/>
        <w:jc w:val="center"/>
        <w:tblLayout w:type="fixed"/>
      </w:tblPr>
      <w:tblGrid>
        <w:gridCol w:w="3240"/>
        <w:gridCol w:w="3230"/>
        <w:gridCol w:w="3245"/>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关键管理人员报酬</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3,067.34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3,057.25</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1999" w:name="bookmark1999"/>
      <w:bookmarkStart w:id="2000" w:name="bookmark2000"/>
      <w:bookmarkStart w:id="2001" w:name="bookmark2001"/>
      <w:bookmarkStart w:id="2002" w:name="bookmark2002"/>
      <w:r>
        <w:rPr>
          <w:color w:val="000000"/>
          <w:spacing w:val="0"/>
          <w:w w:val="100"/>
          <w:position w:val="0"/>
        </w:rPr>
        <w:t>（</w:t>
      </w:r>
      <w:bookmarkEnd w:id="2001"/>
      <w:r>
        <w:rPr>
          <w:rFonts w:ascii="Times New Roman" w:eastAsia="Times New Roman" w:hAnsi="Times New Roman" w:cs="Times New Roman"/>
          <w:color w:val="000000"/>
          <w:spacing w:val="0"/>
          <w:w w:val="100"/>
          <w:position w:val="0"/>
        </w:rPr>
        <w:t>6</w:t>
      </w:r>
      <w:r>
        <w:rPr>
          <w:color w:val="000000"/>
          <w:spacing w:val="0"/>
          <w:w w:val="100"/>
          <w:position w:val="0"/>
        </w:rPr>
        <w:t>）其他关联交易</w:t>
      </w:r>
      <w:bookmarkEnd w:id="1999"/>
      <w:bookmarkEnd w:id="2000"/>
      <w:bookmarkEnd w:id="2002"/>
    </w:p>
    <w:p>
      <w:pPr>
        <w:pStyle w:val="Style39"/>
        <w:keepNext w:val="0"/>
        <w:keepLines w:val="0"/>
        <w:widowControl w:val="0"/>
        <w:shd w:val="clear" w:color="auto" w:fill="auto"/>
        <w:bidi w:val="0"/>
        <w:spacing w:before="0" w:after="260" w:line="240" w:lineRule="auto"/>
        <w:ind w:left="0" w:right="0" w:firstLine="0"/>
        <w:jc w:val="left"/>
      </w:pPr>
      <w:r>
        <w:rPr>
          <w:color w:val="000000"/>
          <w:spacing w:val="0"/>
          <w:w w:val="100"/>
          <w:position w:val="0"/>
        </w:rPr>
        <w:t>①关键管理人员薪酬分部区间</w:t>
      </w:r>
    </w:p>
    <w:tbl>
      <w:tblPr>
        <w:tblOverlap w:val="never"/>
        <w:jc w:val="center"/>
        <w:tblLayout w:type="fixed"/>
      </w:tblPr>
      <w:tblGrid>
        <w:gridCol w:w="4786"/>
        <w:gridCol w:w="2448"/>
        <w:gridCol w:w="2443"/>
      </w:tblGrid>
      <w:tr>
        <w:trPr>
          <w:trHeight w:val="35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年度报酬区间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本年数（万元）</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上年数（万元）</w:t>
            </w: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总额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3,067.34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3,057.25</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其中：（各金额区间人数）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480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520</w:t>
            </w:r>
            <w:r>
              <w:rPr>
                <w:rFonts w:ascii="SimSun" w:eastAsia="SimSun" w:hAnsi="SimSun" w:cs="SimSun"/>
                <w:color w:val="000000"/>
                <w:spacing w:val="0"/>
                <w:w w:val="100"/>
                <w:position w:val="0"/>
                <w:sz w:val="17"/>
                <w:szCs w:val="17"/>
              </w:rPr>
              <w:t>万元</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r>
    </w:tbl>
    <w:p>
      <w:pPr>
        <w:spacing w:lineRule="exact" w:line="1"/>
        <w:rPr>
          <w:sz w:val="2"/>
          <w:szCs w:val="2"/>
        </w:rPr>
      </w:pPr>
      <w:r>
        <w:br w:type="page"/>
      </w:r>
    </w:p>
    <w:tbl>
      <w:tblPr>
        <w:tblOverlap w:val="never"/>
        <w:jc w:val="center"/>
        <w:tblLayout w:type="fixed"/>
      </w:tblPr>
      <w:tblGrid>
        <w:gridCol w:w="4786"/>
        <w:gridCol w:w="2448"/>
        <w:gridCol w:w="2443"/>
      </w:tblGrid>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360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400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320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360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40" w:right="0" w:firstLine="0"/>
              <w:jc w:val="left"/>
            </w:pPr>
            <w:r>
              <w:rPr>
                <w:color w:val="000000"/>
                <w:spacing w:val="0"/>
                <w:w w:val="100"/>
                <w:position w:val="0"/>
              </w:rPr>
              <w:t>1</w:t>
            </w: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280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320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40" w:right="0" w:firstLine="0"/>
              <w:jc w:val="left"/>
            </w:pPr>
            <w:r>
              <w:rPr>
                <w:color w:val="000000"/>
                <w:spacing w:val="0"/>
                <w:w w:val="100"/>
                <w:position w:val="0"/>
              </w:rPr>
              <w:t>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20" w:right="0" w:firstLine="0"/>
              <w:jc w:val="left"/>
            </w:pPr>
            <w:r>
              <w:rPr>
                <w:color w:val="000000"/>
                <w:spacing w:val="0"/>
                <w:w w:val="100"/>
                <w:position w:val="0"/>
              </w:rPr>
              <w:t>1</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240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280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20" w:right="0" w:firstLine="0"/>
              <w:jc w:val="left"/>
            </w:pPr>
            <w:r>
              <w:rPr>
                <w:color w:val="000000"/>
                <w:spacing w:val="0"/>
                <w:w w:val="100"/>
                <w:position w:val="0"/>
              </w:rPr>
              <w:t>1</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240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20" w:right="0" w:firstLine="0"/>
              <w:jc w:val="left"/>
            </w:pPr>
            <w:r>
              <w:rPr>
                <w:color w:val="000000"/>
                <w:spacing w:val="0"/>
                <w:w w:val="100"/>
                <w:position w:val="0"/>
              </w:rPr>
              <w:t>2</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160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200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40" w:right="0" w:firstLine="0"/>
              <w:jc w:val="left"/>
            </w:pPr>
            <w:r>
              <w:rPr>
                <w:color w:val="000000"/>
                <w:spacing w:val="0"/>
                <w:w w:val="100"/>
                <w:position w:val="0"/>
              </w:rPr>
              <w:t>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20" w:right="0" w:firstLine="0"/>
              <w:jc w:val="left"/>
            </w:pPr>
            <w:r>
              <w:rPr>
                <w:color w:val="000000"/>
                <w:spacing w:val="0"/>
                <w:w w:val="100"/>
                <w:position w:val="0"/>
              </w:rPr>
              <w:t>3</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120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16 0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40" w:right="0" w:firstLine="0"/>
              <w:jc w:val="left"/>
            </w:pPr>
            <w:r>
              <w:rPr>
                <w:color w:val="000000"/>
                <w:spacing w:val="0"/>
                <w:w w:val="100"/>
                <w:position w:val="0"/>
              </w:rPr>
              <w:t>2</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80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12 0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320" w:right="0" w:firstLine="0"/>
              <w:jc w:val="left"/>
            </w:pPr>
            <w:r>
              <w:rPr>
                <w:color w:val="000000"/>
                <w:spacing w:val="0"/>
                <w:w w:val="100"/>
                <w:position w:val="0"/>
              </w:rPr>
              <w:t>2</w:t>
            </w:r>
          </w:p>
        </w:tc>
      </w:tr>
      <w:tr>
        <w:trPr>
          <w:trHeight w:val="35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80</w:t>
            </w:r>
            <w:r>
              <w:rPr>
                <w:rFonts w:ascii="SimSun" w:eastAsia="SimSun" w:hAnsi="SimSun" w:cs="SimSun"/>
                <w:color w:val="000000"/>
                <w:spacing w:val="0"/>
                <w:w w:val="100"/>
                <w:position w:val="0"/>
                <w:sz w:val="17"/>
                <w:szCs w:val="17"/>
              </w:rPr>
              <w:t>万元以下</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②关键管理人员薪酬明细</w:t>
      </w:r>
    </w:p>
    <w:p>
      <w:pPr>
        <w:widowControl w:val="0"/>
        <w:spacing w:after="239" w:line="1" w:lineRule="exact"/>
      </w:pPr>
    </w:p>
    <w:tbl>
      <w:tblPr>
        <w:tblOverlap w:val="never"/>
        <w:jc w:val="center"/>
        <w:tblLayout w:type="fixed"/>
      </w:tblPr>
      <w:tblGrid>
        <w:gridCol w:w="3730"/>
        <w:gridCol w:w="1450"/>
        <w:gridCol w:w="1339"/>
        <w:gridCol w:w="1877"/>
        <w:gridCol w:w="1282"/>
      </w:tblGrid>
      <w:tr>
        <w:trPr>
          <w:trHeight w:val="346"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320" w:right="0" w:firstLine="0"/>
              <w:jc w:val="left"/>
              <w:rPr>
                <w:sz w:val="17"/>
                <w:szCs w:val="17"/>
              </w:rPr>
            </w:pPr>
            <w:r>
              <w:rPr>
                <w:rFonts w:ascii="SimSun" w:eastAsia="SimSun" w:hAnsi="SimSun" w:cs="SimSun"/>
                <w:color w:val="000000"/>
                <w:spacing w:val="0"/>
                <w:w w:val="100"/>
                <w:position w:val="0"/>
                <w:sz w:val="17"/>
                <w:szCs w:val="17"/>
              </w:rPr>
              <w:t>关键管理人员</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本年数（万元）</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280" w:firstLine="0"/>
              <w:jc w:val="right"/>
              <w:rPr>
                <w:sz w:val="17"/>
                <w:szCs w:val="17"/>
              </w:rPr>
            </w:pPr>
            <w:r>
              <w:rPr>
                <w:rFonts w:ascii="SimSun" w:eastAsia="SimSun" w:hAnsi="SimSun" w:cs="SimSun"/>
                <w:color w:val="000000"/>
                <w:spacing w:val="0"/>
                <w:w w:val="100"/>
                <w:position w:val="0"/>
                <w:sz w:val="17"/>
                <w:szCs w:val="17"/>
              </w:rPr>
              <w:t>合计</w:t>
            </w:r>
          </w:p>
          <w:p>
            <w:pPr>
              <w:pStyle w:val="Style12"/>
              <w:keepNext w:val="0"/>
              <w:keepLines w:val="0"/>
              <w:widowControl w:val="0"/>
              <w:shd w:val="clear" w:color="auto" w:fill="auto"/>
              <w:bidi w:val="0"/>
              <w:spacing w:before="0" w:after="0" w:line="240" w:lineRule="auto"/>
              <w:ind w:left="0" w:right="280" w:firstLine="0"/>
              <w:jc w:val="right"/>
              <w:rPr>
                <w:sz w:val="17"/>
                <w:szCs w:val="17"/>
              </w:rPr>
            </w:pPr>
            <w:r>
              <w:rPr>
                <w:rFonts w:ascii="SimSun" w:eastAsia="SimSun" w:hAnsi="SimSun" w:cs="SimSun"/>
                <w:color w:val="000000"/>
                <w:spacing w:val="0"/>
                <w:w w:val="100"/>
                <w:position w:val="0"/>
                <w:sz w:val="17"/>
                <w:szCs w:val="17"/>
              </w:rPr>
              <w:t>（万元）</w:t>
            </w:r>
          </w:p>
        </w:tc>
      </w:tr>
      <w:tr>
        <w:trPr>
          <w:trHeight w:val="36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580" w:firstLine="0"/>
              <w:jc w:val="right"/>
              <w:rPr>
                <w:sz w:val="17"/>
                <w:szCs w:val="17"/>
              </w:rPr>
            </w:pPr>
            <w:r>
              <w:rPr>
                <w:rFonts w:ascii="SimSun" w:eastAsia="SimSun" w:hAnsi="SimSun" w:cs="SimSun"/>
                <w:color w:val="000000"/>
                <w:spacing w:val="0"/>
                <w:w w:val="100"/>
                <w:position w:val="0"/>
                <w:sz w:val="17"/>
                <w:szCs w:val="17"/>
              </w:rPr>
              <w:t>年薪</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社会保险</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住房公积金</w:t>
            </w:r>
          </w:p>
        </w:tc>
        <w:tc>
          <w:tcPr>
            <w:vMerge/>
            <w:tcBorders>
              <w:left w:val="single" w:sz="4"/>
              <w:right w:val="single" w:sz="4"/>
            </w:tcBorders>
            <w:shd w:val="clear" w:color="auto" w:fill="D3D3D3"/>
            <w:vAlign w:val="center"/>
          </w:tcPr>
          <w:p>
            <w:pP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尹美群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杨彪</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孙剑非</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独立非执行董事小计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60.00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60.00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李传轩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韩亭德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非执行董事小计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40.00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40"/>
              <w:jc w:val="both"/>
            </w:pPr>
            <w:r>
              <w:rPr>
                <w:color w:val="000000"/>
                <w:spacing w:val="0"/>
                <w:w w:val="100"/>
                <w:position w:val="0"/>
              </w:rPr>
              <w:t>492.22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1.35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499.00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40"/>
              <w:jc w:val="both"/>
            </w:pPr>
            <w:r>
              <w:rPr>
                <w:color w:val="000000"/>
                <w:spacing w:val="0"/>
                <w:w w:val="100"/>
                <w:position w:val="0"/>
              </w:rPr>
              <w:t>294.73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2.21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李兴春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40"/>
              <w:jc w:val="both"/>
            </w:pPr>
            <w:r>
              <w:rPr>
                <w:color w:val="000000"/>
                <w:spacing w:val="0"/>
                <w:w w:val="100"/>
                <w:position w:val="0"/>
              </w:rPr>
              <w:t>480.00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480.00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40"/>
              <w:jc w:val="both"/>
            </w:pPr>
            <w:r>
              <w:rPr>
                <w:color w:val="000000"/>
                <w:spacing w:val="0"/>
                <w:w w:val="100"/>
                <w:position w:val="0"/>
              </w:rPr>
              <w:t>328.82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1.35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335.60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执行董事小计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both"/>
            </w:pPr>
            <w:r>
              <w:rPr>
                <w:color w:val="000000"/>
                <w:spacing w:val="0"/>
                <w:w w:val="100"/>
                <w:position w:val="0"/>
              </w:rPr>
              <w:t>1,595.77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4.91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1,614.60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57.32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1.35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潘爱玲</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张宏</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李杏贵</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15.58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0.88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20.30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邱兰菊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58.88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0.97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940"/>
              <w:jc w:val="both"/>
            </w:pPr>
            <w:r>
              <w:rPr>
                <w:color w:val="000000"/>
                <w:spacing w:val="0"/>
                <w:w w:val="100"/>
                <w:position w:val="0"/>
              </w:rPr>
              <w:t>151.78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3.20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168.50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其他高级管理人员小计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both"/>
            </w:pPr>
            <w:r>
              <w:rPr>
                <w:color w:val="000000"/>
                <w:spacing w:val="0"/>
                <w:w w:val="100"/>
                <w:position w:val="0"/>
              </w:rPr>
              <w:t>1,142.84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8.52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1,184.24</w:t>
            </w:r>
          </w:p>
        </w:tc>
      </w:tr>
      <w:tr>
        <w:trPr>
          <w:trHeight w:val="35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68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00"/>
              <w:jc w:val="both"/>
            </w:pPr>
            <w:r>
              <w:rPr>
                <w:color w:val="000000"/>
                <w:spacing w:val="0"/>
                <w:w w:val="100"/>
                <w:position w:val="0"/>
              </w:rPr>
              <w:t>2,990.39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60.32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16.63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3,067.34</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续</w:t>
      </w:r>
    </w:p>
    <w:p>
      <w:pPr>
        <w:widowControl w:val="0"/>
        <w:spacing w:after="239" w:line="1" w:lineRule="exact"/>
      </w:pPr>
    </w:p>
    <w:tbl>
      <w:tblPr>
        <w:tblOverlap w:val="never"/>
        <w:jc w:val="center"/>
        <w:tblLayout w:type="fixed"/>
      </w:tblPr>
      <w:tblGrid>
        <w:gridCol w:w="3730"/>
        <w:gridCol w:w="1450"/>
        <w:gridCol w:w="1339"/>
        <w:gridCol w:w="1877"/>
        <w:gridCol w:w="1282"/>
      </w:tblGrid>
      <w:tr>
        <w:trPr>
          <w:trHeight w:val="350"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320" w:right="0" w:firstLine="0"/>
              <w:jc w:val="left"/>
              <w:rPr>
                <w:sz w:val="17"/>
                <w:szCs w:val="17"/>
              </w:rPr>
            </w:pPr>
            <w:r>
              <w:rPr>
                <w:rFonts w:ascii="SimSun" w:eastAsia="SimSun" w:hAnsi="SimSun" w:cs="SimSun"/>
                <w:color w:val="000000"/>
                <w:spacing w:val="0"/>
                <w:w w:val="100"/>
                <w:position w:val="0"/>
                <w:sz w:val="17"/>
                <w:szCs w:val="17"/>
              </w:rPr>
              <w:t>关键管理人员</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上年数（万元）</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280" w:firstLine="0"/>
              <w:jc w:val="right"/>
              <w:rPr>
                <w:sz w:val="17"/>
                <w:szCs w:val="17"/>
              </w:rPr>
            </w:pPr>
            <w:r>
              <w:rPr>
                <w:rFonts w:ascii="SimSun" w:eastAsia="SimSun" w:hAnsi="SimSun" w:cs="SimSun"/>
                <w:color w:val="000000"/>
                <w:spacing w:val="0"/>
                <w:w w:val="100"/>
                <w:position w:val="0"/>
                <w:sz w:val="17"/>
                <w:szCs w:val="17"/>
              </w:rPr>
              <w:t>合计</w:t>
            </w:r>
          </w:p>
          <w:p>
            <w:pPr>
              <w:pStyle w:val="Style12"/>
              <w:keepNext w:val="0"/>
              <w:keepLines w:val="0"/>
              <w:widowControl w:val="0"/>
              <w:shd w:val="clear" w:color="auto" w:fill="auto"/>
              <w:bidi w:val="0"/>
              <w:spacing w:before="0" w:after="0" w:line="240" w:lineRule="auto"/>
              <w:ind w:left="0" w:right="280" w:firstLine="0"/>
              <w:jc w:val="right"/>
              <w:rPr>
                <w:sz w:val="17"/>
                <w:szCs w:val="17"/>
              </w:rPr>
            </w:pPr>
            <w:r>
              <w:rPr>
                <w:rFonts w:ascii="SimSun" w:eastAsia="SimSun" w:hAnsi="SimSun" w:cs="SimSun"/>
                <w:color w:val="000000"/>
                <w:spacing w:val="0"/>
                <w:w w:val="100"/>
                <w:position w:val="0"/>
                <w:sz w:val="17"/>
                <w:szCs w:val="17"/>
              </w:rPr>
              <w:t>（万元）</w:t>
            </w:r>
          </w:p>
        </w:tc>
      </w:tr>
      <w:tr>
        <w:trPr>
          <w:trHeight w:val="346"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580" w:firstLine="0"/>
              <w:jc w:val="right"/>
              <w:rPr>
                <w:sz w:val="17"/>
                <w:szCs w:val="17"/>
              </w:rPr>
            </w:pPr>
            <w:r>
              <w:rPr>
                <w:rFonts w:ascii="SimSun" w:eastAsia="SimSun" w:hAnsi="SimSun" w:cs="SimSun"/>
                <w:color w:val="000000"/>
                <w:spacing w:val="0"/>
                <w:w w:val="100"/>
                <w:position w:val="0"/>
                <w:sz w:val="17"/>
                <w:szCs w:val="17"/>
              </w:rPr>
              <w:t>年薪</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社会保险</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80"/>
              <w:jc w:val="left"/>
              <w:rPr>
                <w:sz w:val="17"/>
                <w:szCs w:val="17"/>
              </w:rPr>
            </w:pPr>
            <w:r>
              <w:rPr>
                <w:rFonts w:ascii="SimSun" w:eastAsia="SimSun" w:hAnsi="SimSun" w:cs="SimSun"/>
                <w:color w:val="000000"/>
                <w:spacing w:val="0"/>
                <w:w w:val="100"/>
                <w:position w:val="0"/>
                <w:sz w:val="17"/>
                <w:szCs w:val="17"/>
              </w:rPr>
              <w:t>住房公积金</w:t>
            </w:r>
          </w:p>
        </w:tc>
        <w:tc>
          <w:tcPr>
            <w:vMerge/>
            <w:tcBorders>
              <w:left w:val="single" w:sz="4"/>
              <w:right w:val="single" w:sz="4"/>
            </w:tcBorders>
            <w:shd w:val="clear" w:color="auto" w:fill="D3D3D3"/>
            <w:vAlign w:val="center"/>
          </w:tcPr>
          <w:p>
            <w:pP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尹美群</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11.67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11.67</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杨彪</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11.67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11.67</w:t>
            </w:r>
          </w:p>
        </w:tc>
      </w:tr>
      <w:tr>
        <w:trPr>
          <w:trHeight w:val="36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孙剑非</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11.67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11.67</w:t>
            </w:r>
          </w:p>
        </w:tc>
      </w:tr>
    </w:tbl>
    <w:p>
      <w:pPr>
        <w:spacing w:lineRule="exact" w:line="1"/>
        <w:rPr>
          <w:sz w:val="2"/>
          <w:szCs w:val="2"/>
        </w:rPr>
      </w:pPr>
      <w:r>
        <w:br w:type="page"/>
      </w:r>
    </w:p>
    <w:tbl>
      <w:tblPr>
        <w:tblOverlap w:val="never"/>
        <w:jc w:val="center"/>
        <w:tblLayout w:type="fixed"/>
      </w:tblPr>
      <w:tblGrid>
        <w:gridCol w:w="3730"/>
        <w:gridCol w:w="1450"/>
        <w:gridCol w:w="1339"/>
        <w:gridCol w:w="1877"/>
        <w:gridCol w:w="1282"/>
      </w:tblGrid>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潘爱玲</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11.20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5.37</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梁阜</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5.37</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王凤荣</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5.37</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独立非执行董事小计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62.32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62.32</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李传轩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11.67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11.67</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韩亭德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11.67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11.67</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杨桂花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5.37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5.37</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张宏</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11.20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非执行董事小计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39.91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39.91</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陈洪国</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488.20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499.00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胡长青</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288.90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3.90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303.90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李兴春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499.00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耿光林</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3.70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162.40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176.00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3.70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186.80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陈刚</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86.70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3.50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96.70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执行董事小计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1690.40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60" w:right="0" w:firstLine="0"/>
              <w:jc w:val="both"/>
            </w:pPr>
            <w:r>
              <w:rPr>
                <w:color w:val="000000"/>
                <w:spacing w:val="0"/>
                <w:w w:val="100"/>
                <w:position w:val="0"/>
              </w:rPr>
              <w:t>18.50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1747.80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潘爱玲</w:t>
            </w:r>
          </w:p>
        </w:tc>
        <w:tc>
          <w:tcPr>
            <w:gridSpan w:val="4"/>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已于前述独立非执行董事中体现</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张宏</w:t>
            </w:r>
          </w:p>
        </w:tc>
        <w:tc>
          <w:tcPr>
            <w:gridSpan w:val="4"/>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已于前述非执行董事中体现</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李杏贵</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17.10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2.00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24.40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邱兰菊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20.70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2.00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李栋</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孙迎花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7.30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2.50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13.40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张晓峰</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46.22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540" w:right="0" w:firstLine="0"/>
              <w:jc w:val="both"/>
            </w:pPr>
            <w:r>
              <w:rPr>
                <w:color w:val="000000"/>
                <w:spacing w:val="0"/>
                <w:w w:val="100"/>
                <w:position w:val="0"/>
              </w:rPr>
              <w:t>6.50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65.82</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其他高级管理人员小计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1,068.90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45.20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60" w:right="0" w:firstLine="0"/>
              <w:jc w:val="left"/>
            </w:pPr>
            <w:r>
              <w:rPr>
                <w:color w:val="000000"/>
                <w:spacing w:val="0"/>
                <w:w w:val="100"/>
                <w:position w:val="0"/>
              </w:rPr>
              <w:t>27.30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1,141.40</w:t>
            </w:r>
          </w:p>
        </w:tc>
      </w:tr>
      <w:tr>
        <w:trPr>
          <w:trHeight w:val="35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68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2,907.75</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97.20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460" w:right="0" w:firstLine="0"/>
              <w:jc w:val="left"/>
            </w:pPr>
            <w:r>
              <w:rPr>
                <w:color w:val="000000"/>
                <w:spacing w:val="0"/>
                <w:w w:val="100"/>
                <w:position w:val="0"/>
              </w:rPr>
              <w:t>52.30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3 ,057</w:t>
            </w:r>
            <w:r>
              <w:rPr>
                <w:color w:val="000000"/>
                <w:spacing w:val="0"/>
                <w:w w:val="100"/>
                <w:position w:val="0"/>
              </w:rPr>
              <w:t>.2</w:t>
            </w:r>
            <w:r>
              <w:rPr>
                <w:color w:val="000000"/>
                <w:spacing w:val="0"/>
                <w:w w:val="100"/>
                <w:position w:val="0"/>
              </w:rPr>
              <w:t>5</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③本公司年内前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名最高薪酬委员包括本公司董事</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名和其他高级管理人员</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名，</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名高级管理人员的薪酬区间为</w:t>
      </w:r>
      <w:r>
        <w:rPr>
          <w:rFonts w:ascii="Times New Roman" w:eastAsia="Times New Roman" w:hAnsi="Times New Roman" w:cs="Times New Roman"/>
          <w:color w:val="000000"/>
          <w:spacing w:val="0"/>
          <w:w w:val="100"/>
          <w:position w:val="0"/>
          <w:sz w:val="18"/>
          <w:szCs w:val="18"/>
        </w:rPr>
        <w:t>240</w:t>
      </w:r>
      <w:r>
        <w:rPr>
          <w:rFonts w:ascii="Arial Unicode MS" w:eastAsia="Arial Unicode MS" w:hAnsi="Arial Unicode MS" w:cs="Arial Unicode MS"/>
          <w:color w:val="000000"/>
          <w:spacing w:val="0"/>
          <w:w w:val="100"/>
          <w:position w:val="0"/>
          <w:sz w:val="14"/>
          <w:szCs w:val="14"/>
        </w:rPr>
        <w:t>〜</w:t>
      </w:r>
      <w:r>
        <w:rPr>
          <w:rFonts w:ascii="Times New Roman" w:eastAsia="Times New Roman" w:hAnsi="Times New Roman" w:cs="Times New Roman"/>
          <w:color w:val="000000"/>
          <w:spacing w:val="0"/>
          <w:w w:val="100"/>
          <w:position w:val="0"/>
          <w:sz w:val="18"/>
          <w:szCs w:val="18"/>
        </w:rPr>
        <w:t>280</w:t>
      </w:r>
      <w:r>
        <w:rPr>
          <w:color w:val="000000"/>
          <w:spacing w:val="0"/>
          <w:w w:val="100"/>
          <w:position w:val="0"/>
        </w:rPr>
        <w:t>万</w:t>
      </w:r>
    </w:p>
    <w:p>
      <w:pPr>
        <w:widowControl w:val="0"/>
        <w:spacing w:after="599" w:line="1" w:lineRule="exact"/>
      </w:pPr>
    </w:p>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A.</w:t>
      </w:r>
      <w:r>
        <w:rPr>
          <w:color w:val="000000"/>
          <w:spacing w:val="0"/>
          <w:w w:val="100"/>
          <w:position w:val="0"/>
        </w:rPr>
        <w:t>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名管理人员薪酬</w:t>
      </w:r>
    </w:p>
    <w:tbl>
      <w:tblPr>
        <w:tblOverlap w:val="never"/>
        <w:jc w:val="center"/>
        <w:tblLayout w:type="fixed"/>
      </w:tblPr>
      <w:tblGrid>
        <w:gridCol w:w="4786"/>
        <w:gridCol w:w="2448"/>
        <w:gridCol w:w="2443"/>
      </w:tblGrid>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220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本期数</w:t>
            </w:r>
            <w:r>
              <w:rPr>
                <w:color w:val="000000"/>
                <w:spacing w:val="0"/>
                <w:w w:val="100"/>
                <w:position w:val="0"/>
              </w:rPr>
              <w:t>（</w:t>
            </w:r>
            <w:r>
              <w:rPr>
                <w:rFonts w:ascii="SimSun" w:eastAsia="SimSun" w:hAnsi="SimSun" w:cs="SimSun"/>
                <w:color w:val="000000"/>
                <w:spacing w:val="0"/>
                <w:w w:val="100"/>
                <w:position w:val="0"/>
                <w:sz w:val="17"/>
                <w:szCs w:val="17"/>
              </w:rPr>
              <w:t>万元</w:t>
            </w:r>
            <w:r>
              <w:rPr>
                <w:rFonts w:ascii="SimSun" w:eastAsia="SimSun" w:hAnsi="SimSun" w:cs="SimSun"/>
                <w:color w:val="000000"/>
                <w:spacing w:val="0"/>
                <w:w w:val="100"/>
                <w:position w:val="0"/>
              </w:rPr>
              <w:t>）</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上期数</w:t>
            </w:r>
            <w:r>
              <w:rPr>
                <w:color w:val="000000"/>
                <w:spacing w:val="0"/>
                <w:w w:val="100"/>
                <w:position w:val="0"/>
              </w:rPr>
              <w:t>（</w:t>
            </w:r>
            <w:r>
              <w:rPr>
                <w:rFonts w:ascii="SimSun" w:eastAsia="SimSun" w:hAnsi="SimSun" w:cs="SimSun"/>
                <w:color w:val="000000"/>
                <w:spacing w:val="0"/>
                <w:w w:val="100"/>
                <w:position w:val="0"/>
                <w:sz w:val="17"/>
                <w:szCs w:val="17"/>
              </w:rPr>
              <w:t>万元</w:t>
            </w:r>
            <w:r>
              <w:rPr>
                <w:rFonts w:ascii="SimSun" w:eastAsia="SimSun" w:hAnsi="SimSun" w:cs="SimSun"/>
                <w:color w:val="000000"/>
                <w:spacing w:val="0"/>
                <w:w w:val="100"/>
                <w:position w:val="0"/>
              </w:rPr>
              <w:t>）</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年薪</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1,887.99</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1,751.10</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公积金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15.00</w:t>
            </w:r>
          </w:p>
        </w:tc>
      </w:tr>
      <w:tr>
        <w:trPr>
          <w:trHeight w:val="39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社会保险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32.40</w:t>
            </w:r>
          </w:p>
        </w:tc>
      </w:tr>
      <w:tr>
        <w:trPr>
          <w:trHeight w:val="40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220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1,913.60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1,798</w:t>
            </w:r>
            <w:r>
              <w:rPr>
                <w:color w:val="000000"/>
                <w:spacing w:val="0"/>
                <w:w w:val="100"/>
                <w:position w:val="0"/>
              </w:rPr>
              <w:t>.</w:t>
            </w:r>
            <w:r>
              <w:rPr>
                <w:color w:val="000000"/>
                <w:spacing w:val="0"/>
                <w:w w:val="100"/>
                <w:position w:val="0"/>
              </w:rPr>
              <w:t>50</w:t>
            </w:r>
          </w:p>
        </w:tc>
      </w:tr>
    </w:tbl>
    <w:p>
      <w:pPr>
        <w:widowControl w:val="0"/>
        <w:spacing w:after="139" w:line="1" w:lineRule="exact"/>
      </w:pPr>
    </w:p>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B.</w:t>
      </w:r>
      <w:r>
        <w:rPr>
          <w:color w:val="000000"/>
          <w:spacing w:val="0"/>
          <w:w w:val="100"/>
          <w:position w:val="0"/>
        </w:rPr>
        <w:t>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名管理人员薪酬分布区间</w:t>
      </w:r>
    </w:p>
    <w:tbl>
      <w:tblPr>
        <w:tblOverlap w:val="never"/>
        <w:jc w:val="center"/>
        <w:tblLayout w:type="fixed"/>
      </w:tblPr>
      <w:tblGrid>
        <w:gridCol w:w="3787"/>
        <w:gridCol w:w="3446"/>
        <w:gridCol w:w="2443"/>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年度薪酬区间</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本年数</w:t>
            </w:r>
            <w:r>
              <w:rPr>
                <w:color w:val="000000"/>
                <w:spacing w:val="0"/>
                <w:w w:val="100"/>
                <w:position w:val="0"/>
              </w:rPr>
              <w:t>（</w:t>
            </w:r>
            <w:r>
              <w:rPr>
                <w:rFonts w:ascii="SimSun" w:eastAsia="SimSun" w:hAnsi="SimSun" w:cs="SimSun"/>
                <w:color w:val="000000"/>
                <w:spacing w:val="0"/>
                <w:w w:val="100"/>
                <w:position w:val="0"/>
                <w:sz w:val="17"/>
                <w:szCs w:val="17"/>
              </w:rPr>
              <w:t>人</w:t>
            </w:r>
            <w:r>
              <w:rPr>
                <w:rFonts w:ascii="SimSun" w:eastAsia="SimSun" w:hAnsi="SimSun" w:cs="SimSu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上年数</w:t>
            </w:r>
            <w:r>
              <w:rPr>
                <w:color w:val="000000"/>
                <w:spacing w:val="0"/>
                <w:w w:val="100"/>
                <w:position w:val="0"/>
              </w:rPr>
              <w:t>（</w:t>
            </w:r>
            <w:r>
              <w:rPr>
                <w:rFonts w:ascii="SimSun" w:eastAsia="SimSun" w:hAnsi="SimSun" w:cs="SimSun"/>
                <w:color w:val="000000"/>
                <w:spacing w:val="0"/>
                <w:w w:val="100"/>
                <w:position w:val="0"/>
                <w:sz w:val="17"/>
                <w:szCs w:val="17"/>
              </w:rPr>
              <w:t>人</w:t>
            </w:r>
            <w:r>
              <w:rPr>
                <w:rFonts w:ascii="SimSun" w:eastAsia="SimSun" w:hAnsi="SimSun" w:cs="SimSun"/>
                <w:color w:val="000000"/>
                <w:spacing w:val="0"/>
                <w:w w:val="100"/>
                <w:position w:val="0"/>
              </w:rPr>
              <w:t>）</w:t>
            </w:r>
          </w:p>
        </w:tc>
      </w:tr>
    </w:tbl>
    <w:p>
      <w:pPr>
        <w:sectPr>
          <w:headerReference w:type="default" r:id="rId327"/>
          <w:footerReference w:type="default" r:id="rId328"/>
          <w:headerReference w:type="even" r:id="rId329"/>
          <w:footerReference w:type="even" r:id="rId330"/>
          <w:footnotePr>
            <w:pos w:val="pageBottom"/>
            <w:numFmt w:val="decimal"/>
            <w:numRestart w:val="continuous"/>
          </w:footnotePr>
          <w:pgSz w:w="11900" w:h="16840"/>
          <w:pgMar w:top="1369" w:right="558" w:bottom="1441" w:left="551" w:header="0" w:footer="3" w:gutter="0"/>
          <w:cols w:space="720"/>
          <w:noEndnote/>
          <w:rtlGutter w:val="0"/>
          <w:docGrid w:linePitch="360"/>
        </w:sectPr>
      </w:pPr>
    </w:p>
    <w:tbl>
      <w:tblPr>
        <w:tblOverlap w:val="never"/>
        <w:jc w:val="center"/>
        <w:tblLayout w:type="fixed"/>
      </w:tblPr>
      <w:tblGrid>
        <w:gridCol w:w="3787"/>
        <w:gridCol w:w="3446"/>
        <w:gridCol w:w="2443"/>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480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520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r>
      <w:tr>
        <w:trPr>
          <w:trHeight w:val="39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320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360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280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320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r>
      <w:tr>
        <w:trPr>
          <w:trHeight w:val="39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240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280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r>
      <w:tr>
        <w:trPr>
          <w:trHeight w:val="39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240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r>
      <w:tr>
        <w:trPr>
          <w:trHeight w:val="394"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160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200</w:t>
            </w: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120</w:t>
            </w:r>
            <w:r>
              <w:rPr>
                <w:rFonts w:ascii="Arial Unicode MS" w:eastAsia="Arial Unicode MS" w:hAnsi="Arial Unicode MS" w:cs="Arial Unicode MS"/>
                <w:color w:val="000000"/>
                <w:spacing w:val="0"/>
                <w:w w:val="100"/>
                <w:position w:val="0"/>
                <w:sz w:val="14"/>
                <w:szCs w:val="14"/>
              </w:rPr>
              <w:t>〜</w:t>
            </w:r>
            <w:r>
              <w:rPr>
                <w:color w:val="000000"/>
                <w:spacing w:val="0"/>
                <w:w w:val="100"/>
                <w:position w:val="0"/>
                <w:sz w:val="18"/>
                <w:szCs w:val="18"/>
              </w:rPr>
              <w:t>16 0</w:t>
            </w:r>
            <w:r>
              <w:rPr>
                <w:rFonts w:ascii="SimSun" w:eastAsia="SimSun" w:hAnsi="SimSun" w:cs="SimSun"/>
                <w:color w:val="000000"/>
                <w:spacing w:val="0"/>
                <w:w w:val="100"/>
                <w:position w:val="0"/>
                <w:sz w:val="17"/>
                <w:szCs w:val="17"/>
              </w:rPr>
              <w:t>万元</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9" w:line="1" w:lineRule="exact"/>
      </w:pPr>
    </w:p>
    <w:p>
      <w:pPr>
        <w:pStyle w:val="Style39"/>
        <w:keepNext w:val="0"/>
        <w:keepLines w:val="0"/>
        <w:widowControl w:val="0"/>
        <w:shd w:val="clear" w:color="auto" w:fill="auto"/>
        <w:bidi w:val="0"/>
        <w:spacing w:before="0" w:after="380" w:line="317" w:lineRule="exact"/>
        <w:ind w:left="0" w:right="0" w:firstLine="0"/>
        <w:jc w:val="both"/>
      </w:pPr>
      <w:r>
        <w:rPr>
          <w:color w:val="000000"/>
          <w:spacing w:val="0"/>
          <w:w w:val="100"/>
          <w:position w:val="0"/>
        </w:rPr>
        <w:t>④截至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日止财政年度，</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名最高薪酬个人并无获已支付或应收取酌情或根据本公司、本集团或本集团任何成员 业绩计算的其他花红，而本公司并无向本公司董事及前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名最高薪酬个人支付其他任何吸引他们加入本公司之薪金，又或在 他们加入本公司后支付薪金作为激励，亦无因失去职位支付他们补偿金，年内无董事放弃任何薪金。</w:t>
      </w:r>
    </w:p>
    <w:p>
      <w:pPr>
        <w:pStyle w:val="Style16"/>
        <w:keepNext/>
        <w:keepLines/>
        <w:widowControl w:val="0"/>
        <w:shd w:val="clear" w:color="auto" w:fill="auto"/>
        <w:bidi w:val="0"/>
        <w:spacing w:before="0" w:after="380" w:line="240" w:lineRule="auto"/>
        <w:ind w:left="0" w:right="0" w:firstLine="0"/>
        <w:jc w:val="both"/>
      </w:pPr>
      <w:bookmarkStart w:id="2003" w:name="bookmark2003"/>
      <w:bookmarkStart w:id="2004" w:name="bookmark2004"/>
      <w:bookmarkStart w:id="2005" w:name="bookmark2005"/>
      <w:bookmarkStart w:id="2006" w:name="bookmark2006"/>
      <w:r>
        <w:rPr>
          <w:rFonts w:ascii="Times New Roman" w:eastAsia="Times New Roman" w:hAnsi="Times New Roman" w:cs="Times New Roman"/>
          <w:color w:val="000000"/>
          <w:spacing w:val="0"/>
          <w:w w:val="100"/>
          <w:position w:val="0"/>
        </w:rPr>
        <w:t>6</w:t>
      </w:r>
      <w:bookmarkEnd w:id="2005"/>
      <w:r>
        <w:rPr>
          <w:color w:val="000000"/>
          <w:spacing w:val="0"/>
          <w:w w:val="100"/>
          <w:position w:val="0"/>
        </w:rPr>
        <w:t>、关联方应收应付款项</w:t>
      </w:r>
      <w:bookmarkEnd w:id="2003"/>
      <w:bookmarkEnd w:id="2004"/>
      <w:bookmarkEnd w:id="2006"/>
    </w:p>
    <w:p>
      <w:pPr>
        <w:pStyle w:val="Style16"/>
        <w:keepNext/>
        <w:keepLines/>
        <w:widowControl w:val="0"/>
        <w:shd w:val="clear" w:color="auto" w:fill="auto"/>
        <w:bidi w:val="0"/>
        <w:spacing w:before="0" w:after="380" w:line="240" w:lineRule="auto"/>
        <w:ind w:left="0" w:right="0" w:firstLine="0"/>
        <w:jc w:val="both"/>
      </w:pPr>
      <w:bookmarkStart w:id="2003" w:name="bookmark2003"/>
      <w:bookmarkStart w:id="2004" w:name="bookmark2004"/>
      <w:bookmarkStart w:id="2007" w:name="bookmark200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）应收项目</w:t>
      </w:r>
      <w:bookmarkEnd w:id="2003"/>
      <w:bookmarkEnd w:id="2004"/>
      <w:bookmarkEnd w:id="2007"/>
    </w:p>
    <w:p>
      <w:pPr>
        <w:pStyle w:val="Style39"/>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center"/>
        <w:tblLayout w:type="fixed"/>
      </w:tblPr>
      <w:tblGrid>
        <w:gridCol w:w="1598"/>
        <w:gridCol w:w="2659"/>
        <w:gridCol w:w="1277"/>
        <w:gridCol w:w="1133"/>
        <w:gridCol w:w="1310"/>
        <w:gridCol w:w="1603"/>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项目名称</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坏账准备</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预付账款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寿光恒源能源有限公司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6,829,643.97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20,179,937.87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寿光恒源能源有限公司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10,000,000.00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757,910.97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寿光晨鸣汇森新型建材有限公司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2,000,017.96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87,306.27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2,008,185.60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61,132.76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预付账款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江西久誉能源有限公司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9,354,736.54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15,358,225.83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潍坊森达美西港有限公司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68,476,127.98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19,038,071.06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64,889,583.26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5,151,661.58</w:t>
            </w:r>
          </w:p>
        </w:tc>
      </w:tr>
      <w:tr>
        <w:trPr>
          <w:trHeight w:val="408"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寿光美特环保科技有限公司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16,307,200.00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70,132.59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140"/>
        <w:jc w:val="left"/>
      </w:pPr>
      <w:bookmarkStart w:id="2008" w:name="bookmark2008"/>
      <w:bookmarkStart w:id="2009" w:name="bookmark2009"/>
      <w:bookmarkStart w:id="2010" w:name="bookmark2010"/>
      <w:r>
        <w:rPr>
          <w:rFonts w:ascii="Times New Roman" w:eastAsia="Times New Roman" w:hAnsi="Times New Roman" w:cs="Times New Roman"/>
          <w:color w:val="000000"/>
          <w:spacing w:val="0"/>
          <w:w w:val="100"/>
          <w:position w:val="0"/>
        </w:rPr>
        <w:t>（2</w:t>
      </w:r>
      <w:r>
        <w:rPr>
          <w:color w:val="000000"/>
          <w:spacing w:val="0"/>
          <w:w w:val="100"/>
          <w:position w:val="0"/>
        </w:rPr>
        <w:t>）应付项目</w:t>
      </w:r>
      <w:bookmarkEnd w:id="2008"/>
      <w:bookmarkEnd w:id="2009"/>
      <w:bookmarkEnd w:id="2010"/>
    </w:p>
    <w:p>
      <w:pPr>
        <w:pStyle w:val="Style39"/>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center"/>
        <w:tblLayout w:type="fixed"/>
      </w:tblPr>
      <w:tblGrid>
        <w:gridCol w:w="2395"/>
        <w:gridCol w:w="2390"/>
        <w:gridCol w:w="2395"/>
        <w:gridCol w:w="2400"/>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潍坊星兴联合化工有限公司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26,905,494.34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26,905,494.34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晨鸣控股有限公司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708,440,865.27</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潍坊星兴联合化工有限公司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16,860,000.00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江西久誉能源有限公司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2,141,855.60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3,054,956.65</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其他非流动负债</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广东南粤银行股份有限公司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400,000,000.00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400,000,000.00</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140"/>
        <w:jc w:val="left"/>
      </w:pPr>
      <w:bookmarkStart w:id="2011" w:name="bookmark2011"/>
      <w:bookmarkStart w:id="2012" w:name="bookmark2012"/>
      <w:bookmarkStart w:id="2013" w:name="bookmark2013"/>
      <w:bookmarkStart w:id="2014" w:name="bookmark2014"/>
      <w:r>
        <w:rPr>
          <w:color w:val="000000"/>
          <w:spacing w:val="0"/>
          <w:w w:val="100"/>
          <w:position w:val="0"/>
        </w:rPr>
        <w:t>（</w:t>
      </w:r>
      <w:bookmarkEnd w:id="2013"/>
      <w:r>
        <w:rPr>
          <w:rFonts w:ascii="Times New Roman" w:eastAsia="Times New Roman" w:hAnsi="Times New Roman" w:cs="Times New Roman"/>
          <w:color w:val="000000"/>
          <w:spacing w:val="0"/>
          <w:w w:val="100"/>
          <w:position w:val="0"/>
        </w:rPr>
        <w:t>3</w:t>
      </w:r>
      <w:r>
        <w:rPr>
          <w:color w:val="000000"/>
          <w:spacing w:val="0"/>
          <w:w w:val="100"/>
          <w:position w:val="0"/>
        </w:rPr>
        <w:t>）存放关联方款项</w:t>
      </w:r>
      <w:bookmarkEnd w:id="2011"/>
      <w:bookmarkEnd w:id="2012"/>
      <w:bookmarkEnd w:id="2014"/>
    </w:p>
    <w:p>
      <w:pPr>
        <w:pStyle w:val="Style39"/>
        <w:keepNext w:val="0"/>
        <w:keepLines w:val="0"/>
        <w:widowControl w:val="0"/>
        <w:shd w:val="clear" w:color="auto" w:fill="auto"/>
        <w:bidi w:val="0"/>
        <w:spacing w:before="0" w:after="360" w:line="240" w:lineRule="auto"/>
        <w:ind w:left="8940" w:right="0" w:firstLine="0"/>
        <w:jc w:val="left"/>
      </w:pPr>
      <w:r>
        <w:rPr>
          <w:color w:val="000000"/>
          <w:spacing w:val="0"/>
          <w:w w:val="100"/>
          <w:position w:val="0"/>
        </w:rPr>
        <w:t>单位：元</w:t>
      </w:r>
      <w:r>
        <w:br w:type="page"/>
      </w:r>
    </w:p>
    <w:tbl>
      <w:tblPr>
        <w:tblOverlap w:val="never"/>
        <w:jc w:val="center"/>
        <w:tblLayout w:type="fixed"/>
      </w:tblPr>
      <w:tblGrid>
        <w:gridCol w:w="2352"/>
        <w:gridCol w:w="3499"/>
        <w:gridCol w:w="1954"/>
        <w:gridCol w:w="1872"/>
      </w:tblGrid>
      <w:tr>
        <w:trPr>
          <w:trHeight w:val="34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期初余额</w:t>
            </w: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银行存款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广东南粤银行股份有限公司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left"/>
            </w:pPr>
            <w:r>
              <w:rPr>
                <w:color w:val="000000"/>
                <w:spacing w:val="0"/>
                <w:w w:val="100"/>
                <w:position w:val="0"/>
              </w:rPr>
              <w:t>655,073,601.28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85,668.46</w:t>
            </w:r>
          </w:p>
        </w:tc>
      </w:tr>
      <w:tr>
        <w:trPr>
          <w:trHeight w:val="36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其他货币资金</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广东南粤银行股份有限公司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820"/>
              <w:jc w:val="left"/>
            </w:pPr>
            <w:r>
              <w:rPr>
                <w:color w:val="000000"/>
                <w:spacing w:val="0"/>
                <w:w w:val="100"/>
                <w:position w:val="0"/>
              </w:rPr>
              <w:t>724,668,000.00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2,414,668,000.00</w:t>
            </w:r>
          </w:p>
        </w:tc>
      </w:tr>
    </w:tbl>
    <w:p>
      <w:pPr>
        <w:widowControl w:val="0"/>
        <w:spacing w:after="319" w:line="1" w:lineRule="exact"/>
      </w:pPr>
    </w:p>
    <w:p>
      <w:pPr>
        <w:pStyle w:val="Style16"/>
        <w:keepNext/>
        <w:keepLines/>
        <w:widowControl w:val="0"/>
        <w:numPr>
          <w:ilvl w:val="0"/>
          <w:numId w:val="97"/>
        </w:numPr>
        <w:shd w:val="clear" w:color="auto" w:fill="auto"/>
        <w:bidi w:val="0"/>
        <w:spacing w:before="0" w:after="360" w:line="240" w:lineRule="auto"/>
        <w:ind w:left="0" w:right="0" w:firstLine="140"/>
        <w:jc w:val="both"/>
      </w:pPr>
      <w:bookmarkStart w:id="2015" w:name="bookmark2015"/>
      <w:bookmarkStart w:id="2016" w:name="bookmark2016"/>
      <w:bookmarkStart w:id="2017" w:name="bookmark2017"/>
      <w:bookmarkStart w:id="2018" w:name="bookmark2018"/>
      <w:bookmarkEnd w:id="2017"/>
      <w:r>
        <w:rPr>
          <w:color w:val="000000"/>
          <w:spacing w:val="0"/>
          <w:w w:val="100"/>
          <w:position w:val="0"/>
        </w:rPr>
        <w:t>关联方贷款</w:t>
      </w:r>
      <w:bookmarkEnd w:id="2015"/>
      <w:bookmarkEnd w:id="2016"/>
      <w:bookmarkEnd w:id="2018"/>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347"/>
        <w:gridCol w:w="3499"/>
        <w:gridCol w:w="1958"/>
        <w:gridCol w:w="1872"/>
      </w:tblGrid>
      <w:tr>
        <w:trPr>
          <w:trHeight w:val="35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项目名称</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期初余额</w:t>
            </w:r>
          </w:p>
        </w:tc>
      </w:tr>
      <w:tr>
        <w:trPr>
          <w:trHeight w:val="36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广东南粤银行股份有限公司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1,316,664,600.00</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2,948,970,000.00</w:t>
            </w:r>
          </w:p>
        </w:tc>
      </w:tr>
    </w:tbl>
    <w:p>
      <w:pPr>
        <w:widowControl w:val="0"/>
        <w:spacing w:after="319" w:line="1" w:lineRule="exact"/>
      </w:pPr>
    </w:p>
    <w:p>
      <w:pPr>
        <w:pStyle w:val="Style33"/>
        <w:keepNext/>
        <w:keepLines/>
        <w:widowControl w:val="0"/>
        <w:shd w:val="clear" w:color="auto" w:fill="auto"/>
        <w:bidi w:val="0"/>
        <w:spacing w:before="0" w:after="360" w:line="240" w:lineRule="auto"/>
        <w:ind w:left="0" w:right="0" w:firstLine="0"/>
        <w:jc w:val="left"/>
      </w:pPr>
      <w:bookmarkStart w:id="2019" w:name="bookmark2019"/>
      <w:bookmarkStart w:id="2020" w:name="bookmark2020"/>
      <w:bookmarkStart w:id="2021" w:name="bookmark2021"/>
      <w:r>
        <w:rPr>
          <w:color w:val="000000"/>
          <w:spacing w:val="0"/>
          <w:w w:val="100"/>
          <w:position w:val="0"/>
          <w:sz w:val="24"/>
          <w:szCs w:val="24"/>
        </w:rPr>
        <w:t>十三、股份支付</w:t>
      </w:r>
      <w:bookmarkEnd w:id="2019"/>
      <w:bookmarkEnd w:id="2020"/>
      <w:bookmarkEnd w:id="2021"/>
    </w:p>
    <w:p>
      <w:pPr>
        <w:pStyle w:val="Style16"/>
        <w:keepNext/>
        <w:keepLines/>
        <w:widowControl w:val="0"/>
        <w:shd w:val="clear" w:color="auto" w:fill="auto"/>
        <w:bidi w:val="0"/>
        <w:spacing w:before="0" w:after="360" w:line="240" w:lineRule="auto"/>
        <w:ind w:left="0" w:right="0" w:firstLine="0"/>
        <w:jc w:val="left"/>
      </w:pPr>
      <w:bookmarkStart w:id="2022" w:name="bookmark2022"/>
      <w:bookmarkStart w:id="2023" w:name="bookmark2023"/>
      <w:bookmarkStart w:id="2024" w:name="bookmark2024"/>
      <w:r>
        <w:rPr>
          <w:rFonts w:ascii="Times New Roman" w:eastAsia="Times New Roman" w:hAnsi="Times New Roman" w:cs="Times New Roman"/>
          <w:color w:val="000000"/>
          <w:spacing w:val="0"/>
          <w:w w:val="100"/>
          <w:position w:val="0"/>
        </w:rPr>
        <w:t>1</w:t>
      </w:r>
      <w:r>
        <w:rPr>
          <w:color w:val="000000"/>
          <w:spacing w:val="0"/>
          <w:w w:val="100"/>
          <w:position w:val="0"/>
        </w:rPr>
        <w:t>、股份支付总体情况</w:t>
      </w:r>
      <w:bookmarkEnd w:id="2022"/>
      <w:bookmarkEnd w:id="2023"/>
      <w:bookmarkEnd w:id="2024"/>
    </w:p>
    <w:p>
      <w:pPr>
        <w:pStyle w:val="Style3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5534"/>
        <w:gridCol w:w="4181"/>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公司本期授予的各项权益工具总额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79,600,000.00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公司本期行权的各项权益工具总额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公司本期失效的各项权益工具总额</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0"/>
        <w:jc w:val="left"/>
      </w:pPr>
      <w:bookmarkStart w:id="2025" w:name="bookmark2025"/>
      <w:bookmarkStart w:id="2026" w:name="bookmark2026"/>
      <w:bookmarkStart w:id="2027" w:name="bookmark2027"/>
      <w:r>
        <w:rPr>
          <w:rFonts w:ascii="Times New Roman" w:eastAsia="Times New Roman" w:hAnsi="Times New Roman" w:cs="Times New Roman"/>
          <w:color w:val="000000"/>
          <w:spacing w:val="0"/>
          <w:w w:val="100"/>
          <w:position w:val="0"/>
        </w:rPr>
        <w:t>2</w:t>
      </w:r>
      <w:r>
        <w:rPr>
          <w:color w:val="000000"/>
          <w:spacing w:val="0"/>
          <w:w w:val="100"/>
          <w:position w:val="0"/>
        </w:rPr>
        <w:t>、以权益结算的股份支付情况</w:t>
      </w:r>
      <w:bookmarkEnd w:id="2025"/>
      <w:bookmarkEnd w:id="2026"/>
      <w:bookmarkEnd w:id="2027"/>
    </w:p>
    <w:p>
      <w:pPr>
        <w:pStyle w:val="Style3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5059"/>
        <w:gridCol w:w="4656"/>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授予日权益工具公允价值的确定方法</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授予日股票的除权价</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可行权权益工具数量的确定依据</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详见说明</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本期估计与上期估计有重大差异的原因</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无</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以权益结算的股份支付计入资本公积的累计金额</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32,486,925.23</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本期以权益结算的股份支付确认的费用总额</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32,486,925.23</w:t>
            </w:r>
          </w:p>
        </w:tc>
      </w:tr>
    </w:tbl>
    <w:p>
      <w:pPr>
        <w:pStyle w:val="Style37"/>
        <w:keepNext w:val="0"/>
        <w:keepLines w:val="0"/>
        <w:widowControl w:val="0"/>
        <w:shd w:val="clear" w:color="auto" w:fill="auto"/>
        <w:bidi w:val="0"/>
        <w:spacing w:before="0" w:after="0" w:line="240" w:lineRule="auto"/>
        <w:ind w:left="19" w:right="0" w:firstLine="0"/>
        <w:jc w:val="left"/>
      </w:pPr>
      <w:r>
        <w:rPr>
          <w:color w:val="000000"/>
          <w:spacing w:val="0"/>
          <w:w w:val="100"/>
          <w:position w:val="0"/>
        </w:rPr>
        <w:t>其他说明</w:t>
      </w:r>
    </w:p>
    <w:p>
      <w:pPr>
        <w:pStyle w:val="Style39"/>
        <w:keepNext w:val="0"/>
        <w:keepLines w:val="0"/>
        <w:widowControl w:val="0"/>
        <w:shd w:val="clear" w:color="auto" w:fill="auto"/>
        <w:bidi w:val="0"/>
        <w:spacing w:before="0" w:after="320" w:line="314" w:lineRule="exact"/>
        <w:ind w:left="0" w:right="0"/>
        <w:jc w:val="left"/>
        <w:sectPr>
          <w:headerReference w:type="default" r:id="rId331"/>
          <w:footerReference w:type="default" r:id="rId332"/>
          <w:headerReference w:type="even" r:id="rId333"/>
          <w:footerReference w:type="even" r:id="rId334"/>
          <w:footnotePr>
            <w:pos w:val="pageBottom"/>
            <w:numFmt w:val="decimal"/>
            <w:numRestart w:val="continuous"/>
          </w:footnotePr>
          <w:pgSz w:w="11900" w:h="16840"/>
          <w:pgMar w:top="1369" w:right="558" w:bottom="1441" w:left="551"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日，本公司第九届董事会第十次临时会议和第九届监事会第五次临时会议审议通过了《关于调整公司</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股限制性股票激励计划相关事项的议案》、《关于向激励对象授予限制性股票的议案》。确定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日为授予日， 限制性股票的公允价值为授予日当天股票的除权价。本激励计划授予限制性属于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一次授予，分期解锁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，自限制性股票授予 登记完成之日起</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个月后的首个交易日起至限制性股票授予登记完成之日起</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个月内的最后一个交易日当日止，解锁</w:t>
      </w:r>
      <w:r>
        <w:rPr>
          <w:rFonts w:ascii="Times New Roman" w:eastAsia="Times New Roman" w:hAnsi="Times New Roman" w:cs="Times New Roman"/>
          <w:color w:val="000000"/>
          <w:spacing w:val="0"/>
          <w:w w:val="100"/>
          <w:position w:val="0"/>
          <w:sz w:val="18"/>
          <w:szCs w:val="18"/>
        </w:rPr>
        <w:t>40%</w:t>
      </w:r>
      <w:r>
        <w:rPr>
          <w:color w:val="000000"/>
          <w:spacing w:val="0"/>
          <w:w w:val="100"/>
          <w:position w:val="0"/>
        </w:rPr>
        <w:t>； 自限制性股票授予登记完成之日起</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个月后的首个交易日起至限制性股票授予登记完成之日起</w:t>
      </w:r>
      <w:r>
        <w:rPr>
          <w:rFonts w:ascii="Times New Roman" w:eastAsia="Times New Roman" w:hAnsi="Times New Roman" w:cs="Times New Roman"/>
          <w:color w:val="000000"/>
          <w:spacing w:val="0"/>
          <w:w w:val="100"/>
          <w:position w:val="0"/>
          <w:sz w:val="18"/>
          <w:szCs w:val="18"/>
        </w:rPr>
        <w:t>48</w:t>
      </w:r>
      <w:r>
        <w:rPr>
          <w:color w:val="000000"/>
          <w:spacing w:val="0"/>
          <w:w w:val="100"/>
          <w:position w:val="0"/>
        </w:rPr>
        <w:t>个月内的最后一个交易日 当日止，解锁</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；自限制性股票授予登记完成之日起</w:t>
      </w:r>
      <w:r>
        <w:rPr>
          <w:rFonts w:ascii="Times New Roman" w:eastAsia="Times New Roman" w:hAnsi="Times New Roman" w:cs="Times New Roman"/>
          <w:color w:val="000000"/>
          <w:spacing w:val="0"/>
          <w:w w:val="100"/>
          <w:position w:val="0"/>
          <w:sz w:val="18"/>
          <w:szCs w:val="18"/>
        </w:rPr>
        <w:t>48</w:t>
      </w:r>
      <w:r>
        <w:rPr>
          <w:color w:val="000000"/>
          <w:spacing w:val="0"/>
          <w:w w:val="100"/>
          <w:position w:val="0"/>
        </w:rPr>
        <w:t>个月后的首个交易日起至限制性股票授予登记完成之日起</w:t>
      </w:r>
      <w:r>
        <w:rPr>
          <w:rFonts w:ascii="Times New Roman" w:eastAsia="Times New Roman" w:hAnsi="Times New Roman" w:cs="Times New Roman"/>
          <w:color w:val="000000"/>
          <w:spacing w:val="0"/>
          <w:w w:val="100"/>
          <w:position w:val="0"/>
          <w:sz w:val="18"/>
          <w:szCs w:val="18"/>
        </w:rPr>
        <w:t>60</w:t>
      </w:r>
      <w:r>
        <w:rPr>
          <w:color w:val="000000"/>
          <w:spacing w:val="0"/>
          <w:w w:val="100"/>
          <w:position w:val="0"/>
        </w:rPr>
        <w:t>个月内 的最后一个交易日当日止，解锁</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。同时在</w:t>
      </w:r>
      <w:r>
        <w:rPr>
          <w:rFonts w:ascii="Times New Roman" w:eastAsia="Times New Roman" w:hAnsi="Times New Roman" w:cs="Times New Roman"/>
          <w:color w:val="000000"/>
          <w:spacing w:val="0"/>
          <w:w w:val="100"/>
          <w:position w:val="0"/>
          <w:sz w:val="18"/>
          <w:szCs w:val="18"/>
        </w:rPr>
        <w:t>2021-2023</w:t>
      </w:r>
      <w:r>
        <w:rPr>
          <w:color w:val="000000"/>
          <w:spacing w:val="0"/>
          <w:w w:val="100"/>
          <w:position w:val="0"/>
        </w:rPr>
        <w:t>年的</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个会计年度中，分年度进行业绩考核并解除限售，每个会计年 度考核一次(具体业绩考核条件详见公司公告)。等待期内每个资产负债表日，本公司根据最新取得的可行权职工人数变动 等后续信息作出最佳估计，修正预计可行权的权益工具数量。在可行权日，最终预计可行权权益工具的数量应当与实际可行 权数量一致。</w:t>
      </w:r>
    </w:p>
    <w:p>
      <w:pPr>
        <w:pStyle w:val="Style33"/>
        <w:keepNext/>
        <w:keepLines/>
        <w:widowControl w:val="0"/>
        <w:shd w:val="clear" w:color="auto" w:fill="auto"/>
        <w:bidi w:val="0"/>
        <w:spacing w:before="0" w:after="360" w:line="240" w:lineRule="auto"/>
        <w:ind w:left="0" w:right="0" w:firstLine="0"/>
        <w:jc w:val="left"/>
      </w:pPr>
      <w:bookmarkStart w:id="2028" w:name="bookmark2028"/>
      <w:bookmarkStart w:id="2029" w:name="bookmark2029"/>
      <w:bookmarkStart w:id="2030" w:name="bookmark2030"/>
      <w:r>
        <w:rPr>
          <w:color w:val="000000"/>
          <w:spacing w:val="0"/>
          <w:w w:val="100"/>
          <w:position w:val="0"/>
          <w:sz w:val="24"/>
          <w:szCs w:val="24"/>
        </w:rPr>
        <w:t>十四、承诺及或有事项</w:t>
      </w:r>
      <w:bookmarkEnd w:id="2028"/>
      <w:bookmarkEnd w:id="2029"/>
      <w:bookmarkEnd w:id="2030"/>
    </w:p>
    <w:p>
      <w:pPr>
        <w:pStyle w:val="Style16"/>
        <w:keepNext/>
        <w:keepLines/>
        <w:widowControl w:val="0"/>
        <w:shd w:val="clear" w:color="auto" w:fill="auto"/>
        <w:bidi w:val="0"/>
        <w:spacing w:before="0" w:after="360" w:line="240" w:lineRule="auto"/>
        <w:ind w:left="0" w:right="0" w:firstLine="0"/>
        <w:jc w:val="left"/>
      </w:pPr>
      <w:bookmarkStart w:id="2031" w:name="bookmark2031"/>
      <w:bookmarkStart w:id="2032" w:name="bookmark2032"/>
      <w:bookmarkStart w:id="2033" w:name="bookmark2033"/>
      <w:r>
        <w:rPr>
          <w:rFonts w:ascii="Times New Roman" w:eastAsia="Times New Roman" w:hAnsi="Times New Roman" w:cs="Times New Roman"/>
          <w:color w:val="000000"/>
          <w:spacing w:val="0"/>
          <w:w w:val="100"/>
          <w:position w:val="0"/>
        </w:rPr>
        <w:t>1</w:t>
      </w:r>
      <w:r>
        <w:rPr>
          <w:color w:val="000000"/>
          <w:spacing w:val="0"/>
          <w:w w:val="100"/>
          <w:position w:val="0"/>
        </w:rPr>
        <w:t>、重要承诺事项</w:t>
      </w:r>
      <w:bookmarkEnd w:id="2031"/>
      <w:bookmarkEnd w:id="2032"/>
      <w:bookmarkEnd w:id="2033"/>
    </w:p>
    <w:p>
      <w:pPr>
        <w:pStyle w:val="Style39"/>
        <w:keepNext w:val="0"/>
        <w:keepLines w:val="0"/>
        <w:widowControl w:val="0"/>
        <w:numPr>
          <w:ilvl w:val="0"/>
          <w:numId w:val="99"/>
        </w:numPr>
        <w:shd w:val="clear" w:color="auto" w:fill="auto"/>
        <w:bidi w:val="0"/>
        <w:spacing w:before="0" w:line="240" w:lineRule="auto"/>
        <w:ind w:left="0" w:right="0" w:firstLine="140"/>
        <w:jc w:val="left"/>
      </w:pPr>
      <w:bookmarkStart w:id="2034" w:name="bookmark2034"/>
      <w:bookmarkEnd w:id="2034"/>
      <w:r>
        <w:rPr>
          <w:color w:val="000000"/>
          <w:spacing w:val="0"/>
          <w:w w:val="100"/>
          <w:position w:val="0"/>
        </w:rPr>
        <w:t>资本承诺</w:t>
      </w:r>
    </w:p>
    <w:p>
      <w:pPr>
        <w:pStyle w:val="Style37"/>
        <w:keepNext w:val="0"/>
        <w:keepLines w:val="0"/>
        <w:widowControl w:val="0"/>
        <w:shd w:val="clear" w:color="auto" w:fill="auto"/>
        <w:bidi w:val="0"/>
        <w:spacing w:before="0" w:after="0" w:line="240" w:lineRule="auto"/>
        <w:ind w:left="8563" w:right="0" w:firstLine="0"/>
        <w:jc w:val="left"/>
      </w:pPr>
      <w:r>
        <w:rPr>
          <w:color w:val="000000"/>
          <w:spacing w:val="0"/>
          <w:w w:val="100"/>
          <w:position w:val="0"/>
        </w:rPr>
        <w:t>单位：元</w:t>
      </w:r>
    </w:p>
    <w:tbl>
      <w:tblPr>
        <w:tblOverlap w:val="never"/>
        <w:jc w:val="center"/>
        <w:tblLayout w:type="fixed"/>
      </w:tblPr>
      <w:tblGrid>
        <w:gridCol w:w="5280"/>
        <w:gridCol w:w="2194"/>
        <w:gridCol w:w="2203"/>
      </w:tblGrid>
      <w:tr>
        <w:trPr>
          <w:trHeight w:val="35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已签约但尚未于财务报表中确认的资本承诺</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期初余额</w:t>
            </w:r>
          </w:p>
        </w:tc>
      </w:tr>
      <w:tr>
        <w:trPr>
          <w:trHeight w:val="360"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购建长期资产承诺</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236,106,766.83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260,421,348.84</w:t>
            </w:r>
          </w:p>
        </w:tc>
      </w:tr>
    </w:tbl>
    <w:p>
      <w:pPr>
        <w:widowControl w:val="0"/>
        <w:spacing w:after="359" w:line="1" w:lineRule="exact"/>
      </w:pPr>
    </w:p>
    <w:p>
      <w:pPr>
        <w:pStyle w:val="Style16"/>
        <w:keepNext/>
        <w:keepLines/>
        <w:widowControl w:val="0"/>
        <w:shd w:val="clear" w:color="auto" w:fill="auto"/>
        <w:bidi w:val="0"/>
        <w:spacing w:before="0" w:after="360" w:line="240" w:lineRule="auto"/>
        <w:ind w:left="0" w:right="0" w:firstLine="0"/>
        <w:jc w:val="left"/>
      </w:pPr>
      <w:bookmarkStart w:id="2035" w:name="bookmark2035"/>
      <w:bookmarkStart w:id="2036" w:name="bookmark2036"/>
      <w:bookmarkStart w:id="2037" w:name="bookmark2037"/>
      <w:r>
        <w:rPr>
          <w:rFonts w:ascii="Times New Roman" w:eastAsia="Times New Roman" w:hAnsi="Times New Roman" w:cs="Times New Roman"/>
          <w:color w:val="000000"/>
          <w:spacing w:val="0"/>
          <w:w w:val="100"/>
          <w:position w:val="0"/>
        </w:rPr>
        <w:t>2</w:t>
      </w:r>
      <w:r>
        <w:rPr>
          <w:color w:val="000000"/>
          <w:spacing w:val="0"/>
          <w:w w:val="100"/>
          <w:position w:val="0"/>
        </w:rPr>
        <w:t>、或有事项</w:t>
      </w:r>
      <w:bookmarkEnd w:id="2035"/>
      <w:bookmarkEnd w:id="2036"/>
      <w:bookmarkEnd w:id="2037"/>
    </w:p>
    <w:p>
      <w:pPr>
        <w:pStyle w:val="Style16"/>
        <w:keepNext/>
        <w:keepLines/>
        <w:widowControl w:val="0"/>
        <w:shd w:val="clear" w:color="auto" w:fill="auto"/>
        <w:bidi w:val="0"/>
        <w:spacing w:before="0" w:after="360" w:line="240" w:lineRule="auto"/>
        <w:ind w:left="0" w:right="0" w:firstLine="140"/>
        <w:jc w:val="left"/>
      </w:pPr>
      <w:bookmarkStart w:id="2035" w:name="bookmark2035"/>
      <w:bookmarkStart w:id="2036" w:name="bookmark2036"/>
      <w:bookmarkStart w:id="2038" w:name="bookmark203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)资产负债表日存在的重要或有事项</w:t>
      </w:r>
      <w:bookmarkEnd w:id="2035"/>
      <w:bookmarkEnd w:id="2036"/>
      <w:bookmarkEnd w:id="2038"/>
    </w:p>
    <w:p>
      <w:pPr>
        <w:pStyle w:val="Style39"/>
        <w:keepNext w:val="0"/>
        <w:keepLines w:val="0"/>
        <w:widowControl w:val="0"/>
        <w:shd w:val="clear" w:color="auto" w:fill="auto"/>
        <w:bidi w:val="0"/>
        <w:spacing w:before="0" w:line="240" w:lineRule="auto"/>
        <w:ind w:left="0" w:right="0" w:firstLine="50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)未决诉讼仲裁形成的或有负债及其财务影响</w:t>
      </w:r>
    </w:p>
    <w:p>
      <w:pPr>
        <w:pStyle w:val="Style39"/>
        <w:keepNext w:val="0"/>
        <w:keepLines w:val="0"/>
        <w:widowControl w:val="0"/>
        <w:shd w:val="clear" w:color="auto" w:fill="auto"/>
        <w:bidi w:val="0"/>
        <w:spacing w:before="0" w:after="240" w:line="350" w:lineRule="exact"/>
        <w:ind w:left="0" w:right="0"/>
        <w:jc w:val="both"/>
      </w:pPr>
      <w:r>
        <w:rPr>
          <w:color w:val="000000"/>
          <w:spacing w:val="0"/>
          <w:w w:val="100"/>
          <w:position w:val="0"/>
        </w:rPr>
        <w:t>本公司与香港</w:t>
      </w:r>
      <w:r>
        <w:rPr>
          <w:rFonts w:ascii="Times New Roman" w:eastAsia="Times New Roman" w:hAnsi="Times New Roman" w:cs="Times New Roman"/>
          <w:color w:val="000000"/>
          <w:spacing w:val="0"/>
          <w:w w:val="100"/>
          <w:position w:val="0"/>
          <w:sz w:val="18"/>
          <w:szCs w:val="18"/>
        </w:rPr>
        <w:t xml:space="preserve">ArjowigginsHKK2Limited </w:t>
      </w:r>
      <w:r>
        <w:rPr>
          <w:color w:val="000000"/>
          <w:spacing w:val="0"/>
          <w:w w:val="100"/>
          <w:position w:val="0"/>
        </w:rPr>
        <w:t>(以下简称</w:t>
      </w:r>
      <w:r>
        <w:rPr>
          <w:rFonts w:ascii="Times New Roman" w:eastAsia="Times New Roman" w:hAnsi="Times New Roman" w:cs="Times New Roman"/>
          <w:color w:val="000000"/>
          <w:spacing w:val="0"/>
          <w:w w:val="100"/>
          <w:position w:val="0"/>
          <w:sz w:val="18"/>
          <w:szCs w:val="18"/>
        </w:rPr>
        <w:t>“HKK2</w:t>
      </w: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2005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月在山东省寿光市合作成立了阿尔诺维根 斯晨鸣特种纸有限公司，以生产特种纸、装饰纸及图纸。但由于经济危机，致该公司经营不善，该公司于</w:t>
      </w:r>
      <w:r>
        <w:rPr>
          <w:rFonts w:ascii="Times New Roman" w:eastAsia="Times New Roman" w:hAnsi="Times New Roman" w:cs="Times New Roman"/>
          <w:color w:val="000000"/>
          <w:spacing w:val="0"/>
          <w:w w:val="100"/>
          <w:position w:val="0"/>
          <w:sz w:val="18"/>
          <w:szCs w:val="18"/>
        </w:rPr>
        <w:t>2008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 xml:space="preserve">月被迫解 </w:t>
      </w:r>
      <w:r>
        <w:rPr>
          <w:color w:val="000000"/>
          <w:spacing w:val="0"/>
          <w:w w:val="100"/>
          <w:position w:val="0"/>
        </w:rPr>
        <w:t>散。</w:t>
      </w:r>
    </w:p>
    <w:p>
      <w:pPr>
        <w:pStyle w:val="Style39"/>
        <w:keepNext w:val="0"/>
        <w:keepLines w:val="0"/>
        <w:widowControl w:val="0"/>
        <w:shd w:val="clear" w:color="auto" w:fill="auto"/>
        <w:bidi w:val="0"/>
        <w:spacing w:before="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7"/>
          <w:szCs w:val="17"/>
        </w:rPr>
        <w:t>月，</w:t>
      </w:r>
      <w:r>
        <w:rPr>
          <w:rFonts w:ascii="Times New Roman" w:eastAsia="Times New Roman" w:hAnsi="Times New Roman" w:cs="Times New Roman"/>
          <w:color w:val="000000"/>
          <w:spacing w:val="0"/>
          <w:w w:val="100"/>
          <w:position w:val="0"/>
          <w:sz w:val="18"/>
          <w:szCs w:val="18"/>
        </w:rPr>
        <w:t>HKK2</w:t>
      </w:r>
      <w:r>
        <w:rPr>
          <w:color w:val="000000"/>
          <w:spacing w:val="0"/>
          <w:w w:val="100"/>
          <w:position w:val="0"/>
          <w:sz w:val="17"/>
          <w:szCs w:val="17"/>
        </w:rPr>
        <w:t>公司以本公司违反合资合同为由，于中国香港特别行政区向香港国际仲裁中心提出仲裁申请，</w:t>
      </w:r>
      <w:r>
        <w:rPr>
          <w:rFonts w:ascii="Times New Roman" w:eastAsia="Times New Roman" w:hAnsi="Times New Roman" w:cs="Times New Roman"/>
          <w:color w:val="000000"/>
          <w:spacing w:val="0"/>
          <w:w w:val="100"/>
          <w:position w:val="0"/>
          <w:sz w:val="18"/>
          <w:szCs w:val="18"/>
        </w:rPr>
        <w:t>2015</w:t>
      </w:r>
    </w:p>
    <w:p>
      <w:pPr>
        <w:pStyle w:val="Style39"/>
        <w:keepNext w:val="0"/>
        <w:keepLines w:val="0"/>
        <w:widowControl w:val="0"/>
        <w:shd w:val="clear" w:color="auto" w:fill="auto"/>
        <w:bidi w:val="0"/>
        <w:spacing w:before="0" w:after="2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月香港国际仲裁中心公布仲裁结果:赔偿</w:t>
      </w:r>
      <w:r>
        <w:rPr>
          <w:rFonts w:ascii="Times New Roman" w:eastAsia="Times New Roman" w:hAnsi="Times New Roman" w:cs="Times New Roman"/>
          <w:color w:val="000000"/>
          <w:spacing w:val="0"/>
          <w:w w:val="100"/>
          <w:position w:val="0"/>
          <w:sz w:val="18"/>
          <w:szCs w:val="18"/>
        </w:rPr>
        <w:t>HKK2</w:t>
      </w:r>
      <w:r>
        <w:rPr>
          <w:color w:val="000000"/>
          <w:spacing w:val="0"/>
          <w:w w:val="100"/>
          <w:position w:val="0"/>
        </w:rPr>
        <w:t>公司经济损失</w:t>
      </w:r>
      <w:r>
        <w:rPr>
          <w:rFonts w:ascii="Times New Roman" w:eastAsia="Times New Roman" w:hAnsi="Times New Roman" w:cs="Times New Roman"/>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.67</w:t>
      </w:r>
      <w:r>
        <w:rPr>
          <w:color w:val="000000"/>
          <w:spacing w:val="0"/>
          <w:w w:val="100"/>
          <w:position w:val="0"/>
        </w:rPr>
        <w:t>亿人民币、</w:t>
      </w:r>
      <w:r>
        <w:rPr>
          <w:rFonts w:ascii="Times New Roman" w:eastAsia="Times New Roman" w:hAnsi="Times New Roman" w:cs="Times New Roman"/>
          <w:color w:val="000000"/>
          <w:spacing w:val="0"/>
          <w:w w:val="100"/>
          <w:position w:val="0"/>
          <w:sz w:val="18"/>
          <w:szCs w:val="18"/>
        </w:rPr>
        <w:t>330</w:t>
      </w:r>
      <w:r>
        <w:rPr>
          <w:color w:val="000000"/>
          <w:spacing w:val="0"/>
          <w:w w:val="100"/>
          <w:position w:val="0"/>
        </w:rPr>
        <w:t>万元港币仲裁费以及</w:t>
      </w:r>
      <w:r>
        <w:rPr>
          <w:rFonts w:ascii="Times New Roman" w:eastAsia="Times New Roman" w:hAnsi="Times New Roman" w:cs="Times New Roman"/>
          <w:color w:val="000000"/>
          <w:spacing w:val="0"/>
          <w:w w:val="100"/>
          <w:position w:val="0"/>
          <w:sz w:val="18"/>
          <w:szCs w:val="18"/>
        </w:rPr>
        <w:t>354</w:t>
      </w:r>
      <w:r>
        <w:rPr>
          <w:color w:val="000000"/>
          <w:spacing w:val="0"/>
          <w:w w:val="100"/>
          <w:position w:val="0"/>
        </w:rPr>
        <w:t xml:space="preserve">万美元律师费, </w:t>
      </w:r>
      <w:r>
        <w:rPr>
          <w:color w:val="000000"/>
          <w:spacing w:val="0"/>
          <w:w w:val="100"/>
          <w:position w:val="0"/>
        </w:rPr>
        <w:t>并按年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计息。</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月本公司收到法定偿债书，并规定若公司</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天之内不履行裁决内容，将对本公司提出</w:t>
      </w:r>
      <w:r>
        <w:rPr>
          <w:rFonts w:ascii="Times New Roman" w:eastAsia="Times New Roman" w:hAnsi="Times New Roman" w:cs="Times New Roman"/>
          <w:color w:val="000000"/>
          <w:spacing w:val="0"/>
          <w:w w:val="100"/>
          <w:position w:val="0"/>
          <w:sz w:val="18"/>
          <w:szCs w:val="18"/>
        </w:rPr>
        <w:t>H</w:t>
      </w:r>
      <w:r>
        <w:rPr>
          <w:color w:val="000000"/>
          <w:spacing w:val="0"/>
          <w:w w:val="100"/>
          <w:position w:val="0"/>
        </w:rPr>
        <w:t xml:space="preserve">股清盘呈 </w:t>
      </w:r>
      <w:r>
        <w:rPr>
          <w:color w:val="000000"/>
          <w:spacing w:val="0"/>
          <w:w w:val="100"/>
          <w:position w:val="0"/>
        </w:rPr>
        <w:t>请；而后</w:t>
      </w:r>
      <w:r>
        <w:rPr>
          <w:rFonts w:ascii="Times New Roman" w:eastAsia="Times New Roman" w:hAnsi="Times New Roman" w:cs="Times New Roman"/>
          <w:color w:val="000000"/>
          <w:spacing w:val="0"/>
          <w:w w:val="100"/>
          <w:position w:val="0"/>
          <w:sz w:val="18"/>
          <w:szCs w:val="18"/>
        </w:rPr>
        <w:t>HKK2</w:t>
      </w:r>
      <w:r>
        <w:rPr>
          <w:color w:val="000000"/>
          <w:spacing w:val="0"/>
          <w:w w:val="100"/>
          <w:position w:val="0"/>
        </w:rPr>
        <w:t>公司向仲裁中心提出</w:t>
      </w:r>
      <w:r>
        <w:rPr>
          <w:rFonts w:ascii="Times New Roman" w:eastAsia="Times New Roman" w:hAnsi="Times New Roman" w:cs="Times New Roman"/>
          <w:color w:val="000000"/>
          <w:spacing w:val="0"/>
          <w:w w:val="100"/>
          <w:position w:val="0"/>
          <w:sz w:val="18"/>
          <w:szCs w:val="18"/>
        </w:rPr>
        <w:t>H</w:t>
      </w:r>
      <w:r>
        <w:rPr>
          <w:color w:val="000000"/>
          <w:spacing w:val="0"/>
          <w:w w:val="100"/>
          <w:position w:val="0"/>
        </w:rPr>
        <w:t>股清盘呈请。</w:t>
      </w:r>
    </w:p>
    <w:p>
      <w:pPr>
        <w:pStyle w:val="Style39"/>
        <w:keepNext w:val="0"/>
        <w:keepLines w:val="0"/>
        <w:widowControl w:val="0"/>
        <w:shd w:val="clear" w:color="auto" w:fill="auto"/>
        <w:bidi w:val="0"/>
        <w:spacing w:before="0" w:line="240" w:lineRule="auto"/>
        <w:ind w:left="0" w:right="0"/>
        <w:jc w:val="both"/>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月，本公司向香港特别行政区高等法院原诉法庭申请并取得禁制令，禁制令明确说明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禁止申请人对本公司提</w:t>
      </w:r>
    </w:p>
    <w:p>
      <w:pPr>
        <w:pStyle w:val="Style39"/>
        <w:keepNext w:val="0"/>
        <w:keepLines w:val="0"/>
        <w:widowControl w:val="0"/>
        <w:shd w:val="clear" w:color="auto" w:fill="auto"/>
        <w:bidi w:val="0"/>
        <w:spacing w:before="0" w:after="240" w:line="240" w:lineRule="auto"/>
        <w:ind w:left="0" w:right="0" w:firstLine="0"/>
        <w:jc w:val="left"/>
      </w:pPr>
      <w:r>
        <w:rPr>
          <w:color w:val="000000"/>
          <w:spacing w:val="0"/>
          <w:w w:val="100"/>
          <w:position w:val="0"/>
        </w:rPr>
        <w:t>出清盘呈请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39"/>
        <w:keepNext w:val="0"/>
        <w:keepLines w:val="0"/>
        <w:widowControl w:val="0"/>
        <w:shd w:val="clear" w:color="auto" w:fill="auto"/>
        <w:bidi w:val="0"/>
        <w:spacing w:before="0" w:line="240" w:lineRule="auto"/>
        <w:ind w:left="0" w:right="0"/>
        <w:jc w:val="both"/>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HKK2</w:t>
      </w:r>
      <w:r>
        <w:rPr>
          <w:color w:val="000000"/>
          <w:spacing w:val="0"/>
          <w:w w:val="100"/>
          <w:position w:val="0"/>
        </w:rPr>
        <w:t>公司向法院提出上诉，该法院于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月驳回本集团取得的禁制令；同月，本集团收到被告人向香</w:t>
      </w:r>
    </w:p>
    <w:p>
      <w:pPr>
        <w:pStyle w:val="Style39"/>
        <w:keepNext w:val="0"/>
        <w:keepLines w:val="0"/>
        <w:widowControl w:val="0"/>
        <w:shd w:val="clear" w:color="auto" w:fill="auto"/>
        <w:bidi w:val="0"/>
        <w:spacing w:before="0" w:after="240" w:line="240" w:lineRule="auto"/>
        <w:ind w:left="0" w:right="0" w:firstLine="0"/>
        <w:jc w:val="left"/>
      </w:pPr>
      <w:r>
        <w:rPr>
          <w:color w:val="000000"/>
          <w:spacing w:val="0"/>
          <w:w w:val="100"/>
          <w:position w:val="0"/>
        </w:rPr>
        <w:t>港高等法院提交的清盘呈请，指称本集团未能履行仲裁案之裁决，需向被告人赔偿经济损失</w:t>
      </w:r>
      <w:r>
        <w:rPr>
          <w:rFonts w:ascii="Times New Roman" w:eastAsia="Times New Roman" w:hAnsi="Times New Roman" w:cs="Times New Roman"/>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.67</w:t>
      </w:r>
      <w:r>
        <w:rPr>
          <w:color w:val="000000"/>
          <w:spacing w:val="0"/>
          <w:w w:val="100"/>
          <w:position w:val="0"/>
        </w:rPr>
        <w:t>亿人民币及相应利息、</w:t>
      </w:r>
      <w:r>
        <w:rPr>
          <w:rFonts w:ascii="Times New Roman" w:eastAsia="Times New Roman" w:hAnsi="Times New Roman" w:cs="Times New Roman"/>
          <w:color w:val="000000"/>
          <w:spacing w:val="0"/>
          <w:w w:val="100"/>
          <w:position w:val="0"/>
          <w:sz w:val="18"/>
          <w:szCs w:val="18"/>
        </w:rPr>
        <w:t xml:space="preserve">354 </w:t>
      </w:r>
      <w:r>
        <w:rPr>
          <w:color w:val="000000"/>
          <w:spacing w:val="0"/>
          <w:w w:val="100"/>
          <w:position w:val="0"/>
        </w:rPr>
        <w:t>万美元律师费用和</w:t>
      </w:r>
      <w:r>
        <w:rPr>
          <w:rFonts w:ascii="Times New Roman" w:eastAsia="Times New Roman" w:hAnsi="Times New Roman" w:cs="Times New Roman"/>
          <w:color w:val="000000"/>
          <w:spacing w:val="0"/>
          <w:w w:val="100"/>
          <w:position w:val="0"/>
          <w:sz w:val="18"/>
          <w:szCs w:val="18"/>
        </w:rPr>
        <w:t>330</w:t>
      </w:r>
      <w:r>
        <w:rPr>
          <w:color w:val="000000"/>
          <w:spacing w:val="0"/>
          <w:w w:val="100"/>
          <w:position w:val="0"/>
        </w:rPr>
        <w:t>万港元仲裁费用及相应利息。</w:t>
      </w:r>
    </w:p>
    <w:p>
      <w:pPr>
        <w:pStyle w:val="Style39"/>
        <w:keepNext w:val="0"/>
        <w:keepLines w:val="0"/>
        <w:widowControl w:val="0"/>
        <w:shd w:val="clear" w:color="auto" w:fill="auto"/>
        <w:bidi w:val="0"/>
        <w:spacing w:before="0" w:after="240" w:line="240" w:lineRule="auto"/>
        <w:ind w:left="0" w:right="0"/>
        <w:jc w:val="both"/>
      </w:pPr>
      <w:r>
        <w:rPr>
          <w:color w:val="000000"/>
          <w:spacing w:val="0"/>
          <w:w w:val="100"/>
          <w:position w:val="0"/>
        </w:rPr>
        <w:t>本集团已于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年就该项未决诉讼计提了金额为人民币</w:t>
      </w:r>
      <w:r>
        <w:rPr>
          <w:rFonts w:ascii="Times New Roman" w:eastAsia="Times New Roman" w:hAnsi="Times New Roman" w:cs="Times New Roman"/>
          <w:color w:val="000000"/>
          <w:spacing w:val="0"/>
          <w:w w:val="100"/>
          <w:position w:val="0"/>
          <w:sz w:val="18"/>
          <w:szCs w:val="18"/>
        </w:rPr>
        <w:t>325,259,082.28</w:t>
      </w:r>
      <w:r>
        <w:rPr>
          <w:color w:val="000000"/>
          <w:spacing w:val="0"/>
          <w:w w:val="100"/>
          <w:position w:val="0"/>
        </w:rPr>
        <w:t>元的预计负债。</w:t>
      </w:r>
    </w:p>
    <w:p>
      <w:pPr>
        <w:pStyle w:val="Style39"/>
        <w:keepNext w:val="0"/>
        <w:keepLines w:val="0"/>
        <w:widowControl w:val="0"/>
        <w:shd w:val="clear" w:color="auto" w:fill="auto"/>
        <w:bidi w:val="0"/>
        <w:spacing w:before="0" w:after="240" w:line="240" w:lineRule="auto"/>
        <w:ind w:left="0" w:right="0"/>
        <w:jc w:val="both"/>
      </w:pPr>
      <w:r>
        <w:rPr>
          <w:color w:val="000000"/>
          <w:spacing w:val="0"/>
          <w:w w:val="100"/>
          <w:position w:val="0"/>
        </w:rPr>
        <w:t>本集团于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日的相关上诉聆讯已于</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 xml:space="preserve">日上午在香港高等法院上诉法庭完成。聆讯结束时，法院曾指 </w:t>
      </w:r>
      <w:r>
        <w:rPr>
          <w:color w:val="000000"/>
          <w:spacing w:val="0"/>
          <w:w w:val="100"/>
          <w:position w:val="0"/>
        </w:rPr>
        <w:t>示将另定日期宣判。</w:t>
      </w:r>
    </w:p>
    <w:p>
      <w:pPr>
        <w:pStyle w:val="Style39"/>
        <w:keepNext w:val="0"/>
        <w:keepLines w:val="0"/>
        <w:widowControl w:val="0"/>
        <w:shd w:val="clear" w:color="auto" w:fill="auto"/>
        <w:bidi w:val="0"/>
        <w:spacing w:before="0" w:line="240" w:lineRule="auto"/>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日，香港高等法院上诉法庭做出判决，驳回我公司上诉请求。公司正在寻求再上诉途径，维护公司和广大投</w:t>
      </w:r>
    </w:p>
    <w:p>
      <w:pPr>
        <w:pStyle w:val="Style39"/>
        <w:keepNext w:val="0"/>
        <w:keepLines w:val="0"/>
        <w:widowControl w:val="0"/>
        <w:shd w:val="clear" w:color="auto" w:fill="auto"/>
        <w:bidi w:val="0"/>
        <w:spacing w:before="0" w:after="240" w:line="240" w:lineRule="auto"/>
        <w:ind w:left="0" w:right="0" w:firstLine="0"/>
        <w:jc w:val="left"/>
      </w:pPr>
      <w:r>
        <w:rPr>
          <w:color w:val="000000"/>
          <w:spacing w:val="0"/>
          <w:w w:val="100"/>
          <w:position w:val="0"/>
        </w:rPr>
        <w:t>资者合法权益。但截至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日，该预计损失仍具不确定性，因此，该项预计负债仍须在资产负债表中列示。</w:t>
      </w:r>
    </w:p>
    <w:p>
      <w:pPr>
        <w:pStyle w:val="Style39"/>
        <w:keepNext w:val="0"/>
        <w:keepLines w:val="0"/>
        <w:widowControl w:val="0"/>
        <w:shd w:val="clear" w:color="auto" w:fill="auto"/>
        <w:bidi w:val="0"/>
        <w:spacing w:before="0" w:after="360" w:line="240" w:lineRule="auto"/>
        <w:ind w:left="0" w:right="0"/>
        <w:jc w:val="left"/>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日，本集团不存在其他应披露的或有事项。</w:t>
      </w:r>
    </w:p>
    <w:p>
      <w:pPr>
        <w:pStyle w:val="Style33"/>
        <w:keepNext/>
        <w:keepLines/>
        <w:widowControl w:val="0"/>
        <w:shd w:val="clear" w:color="auto" w:fill="auto"/>
        <w:bidi w:val="0"/>
        <w:spacing w:before="0" w:after="360" w:line="240" w:lineRule="auto"/>
        <w:ind w:left="0" w:right="0" w:firstLine="0"/>
        <w:jc w:val="left"/>
      </w:pPr>
      <w:bookmarkStart w:id="2039" w:name="bookmark2039"/>
      <w:bookmarkStart w:id="2040" w:name="bookmark2040"/>
      <w:bookmarkStart w:id="2041" w:name="bookmark2041"/>
      <w:r>
        <w:rPr>
          <w:color w:val="000000"/>
          <w:spacing w:val="0"/>
          <w:w w:val="100"/>
          <w:position w:val="0"/>
          <w:sz w:val="24"/>
          <w:szCs w:val="24"/>
        </w:rPr>
        <w:t>十五、资产负债表日后事项</w:t>
      </w:r>
      <w:bookmarkEnd w:id="2039"/>
      <w:bookmarkEnd w:id="2040"/>
      <w:bookmarkEnd w:id="2041"/>
    </w:p>
    <w:p>
      <w:pPr>
        <w:pStyle w:val="Style16"/>
        <w:keepNext/>
        <w:keepLines/>
        <w:widowControl w:val="0"/>
        <w:shd w:val="clear" w:color="auto" w:fill="auto"/>
        <w:bidi w:val="0"/>
        <w:spacing w:before="0" w:after="360" w:line="240" w:lineRule="auto"/>
        <w:ind w:left="0" w:right="0" w:firstLine="0"/>
        <w:jc w:val="left"/>
      </w:pPr>
      <w:bookmarkStart w:id="2042" w:name="bookmark2042"/>
      <w:bookmarkStart w:id="2043" w:name="bookmark2043"/>
      <w:bookmarkStart w:id="2044" w:name="bookmark2044"/>
      <w:r>
        <w:rPr>
          <w:rFonts w:ascii="Times New Roman" w:eastAsia="Times New Roman" w:hAnsi="Times New Roman" w:cs="Times New Roman"/>
          <w:color w:val="000000"/>
          <w:spacing w:val="0"/>
          <w:w w:val="100"/>
          <w:position w:val="0"/>
        </w:rPr>
        <w:t>1</w:t>
      </w:r>
      <w:r>
        <w:rPr>
          <w:color w:val="000000"/>
          <w:spacing w:val="0"/>
          <w:w w:val="100"/>
          <w:position w:val="0"/>
        </w:rPr>
        <w:t>、重要的非调整事项</w:t>
      </w:r>
      <w:bookmarkEnd w:id="2042"/>
      <w:bookmarkEnd w:id="2043"/>
      <w:bookmarkEnd w:id="2044"/>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534"/>
        <w:gridCol w:w="1930"/>
        <w:gridCol w:w="3158"/>
        <w:gridCol w:w="2093"/>
      </w:tblGrid>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内容</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对财务状况和经营成果的影响数</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无法估计影响数的原因</w:t>
            </w:r>
          </w:p>
        </w:tc>
      </w:tr>
    </w:tbl>
    <w:p>
      <w:pPr>
        <w:widowControl w:val="0"/>
        <w:spacing w:after="779" w:line="1" w:lineRule="exact"/>
      </w:pPr>
    </w:p>
    <w:p>
      <w:pPr>
        <w:pStyle w:val="Style16"/>
        <w:keepNext/>
        <w:keepLines/>
        <w:widowControl w:val="0"/>
        <w:shd w:val="clear" w:color="auto" w:fill="auto"/>
        <w:bidi w:val="0"/>
        <w:spacing w:before="0" w:after="0" w:line="240" w:lineRule="auto"/>
        <w:ind w:left="0" w:right="0" w:firstLine="0"/>
        <w:jc w:val="right"/>
      </w:pPr>
      <w:bookmarkStart w:id="2045" w:name="bookmark2045"/>
      <w:bookmarkStart w:id="2046" w:name="bookmark2046"/>
      <w:bookmarkStart w:id="2047" w:name="bookmark2047"/>
      <w:r>
        <w:rPr>
          <w:rFonts w:ascii="Arial" w:eastAsia="Arial" w:hAnsi="Arial" w:cs="Arial"/>
          <w:color w:val="A2A2A2"/>
          <w:spacing w:val="0"/>
          <w:w w:val="100"/>
          <w:position w:val="0"/>
        </w:rPr>
        <w:t>cninf^r</w:t>
      </w:r>
      <w:bookmarkEnd w:id="2045"/>
      <w:bookmarkEnd w:id="2046"/>
      <w:bookmarkEnd w:id="2047"/>
    </w:p>
    <w:p>
      <w:pPr>
        <w:pStyle w:val="Style19"/>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76"/>
        <w:keepNext w:val="0"/>
        <w:keepLines w:val="0"/>
        <w:widowControl w:val="0"/>
        <w:shd w:val="clear" w:color="auto" w:fill="auto"/>
        <w:bidi w:val="0"/>
        <w:spacing w:before="0" w:after="240"/>
        <w:ind w:left="0" w:right="0" w:firstLine="0"/>
        <w:jc w:val="right"/>
        <w:sectPr>
          <w:headerReference w:type="default" r:id="rId335"/>
          <w:footerReference w:type="default" r:id="rId336"/>
          <w:headerReference w:type="even" r:id="rId337"/>
          <w:footerReference w:type="even" r:id="rId338"/>
          <w:footnotePr>
            <w:pos w:val="pageBottom"/>
            <w:numFmt w:val="decimal"/>
            <w:numRestart w:val="continuous"/>
          </w:footnotePr>
          <w:pgSz w:w="11900" w:h="16840"/>
          <w:pgMar w:top="1446" w:right="640" w:bottom="169" w:left="1089" w:header="0" w:footer="3" w:gutter="0"/>
          <w:cols w:space="720"/>
          <w:noEndnote/>
          <w:rtlGutter w:val="0"/>
          <w:docGrid w:linePitch="360"/>
        </w:sectPr>
      </w:pPr>
      <w:r>
        <w:rPr>
          <w:spacing w:val="0"/>
          <w:w w:val="100"/>
          <w:position w:val="0"/>
        </w:rPr>
        <w:t>ww.cnlnTo.com.cn</w:t>
      </w:r>
    </w:p>
    <w:tbl>
      <w:tblPr>
        <w:tblOverlap w:val="never"/>
        <w:jc w:val="center"/>
        <w:tblLayout w:type="fixed"/>
      </w:tblPr>
      <w:tblGrid>
        <w:gridCol w:w="2534"/>
        <w:gridCol w:w="1930"/>
        <w:gridCol w:w="3158"/>
        <w:gridCol w:w="2093"/>
      </w:tblGrid>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赎回优先股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赎回第一期优先股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减少其他权益工具</w:t>
            </w:r>
            <w:r>
              <w:rPr>
                <w:color w:val="000000"/>
                <w:spacing w:val="0"/>
                <w:w w:val="100"/>
                <w:position w:val="0"/>
                <w:sz w:val="18"/>
                <w:szCs w:val="18"/>
              </w:rPr>
              <w:t>223875</w:t>
            </w:r>
            <w:r>
              <w:rPr>
                <w:rFonts w:ascii="SimSun" w:eastAsia="SimSun" w:hAnsi="SimSun" w:cs="SimSun"/>
                <w:color w:val="000000"/>
                <w:spacing w:val="0"/>
                <w:w w:val="100"/>
                <w:position w:val="0"/>
                <w:sz w:val="17"/>
                <w:szCs w:val="17"/>
              </w:rPr>
              <w:t>万元；减少资 本公积</w:t>
            </w:r>
            <w:r>
              <w:rPr>
                <w:color w:val="000000"/>
                <w:spacing w:val="0"/>
                <w:w w:val="100"/>
                <w:position w:val="0"/>
                <w:sz w:val="18"/>
                <w:szCs w:val="18"/>
              </w:rPr>
              <w:t>1125</w:t>
            </w:r>
            <w:r>
              <w:rPr>
                <w:rFonts w:ascii="SimSun" w:eastAsia="SimSun" w:hAnsi="SimSun" w:cs="SimSun"/>
                <w:color w:val="000000"/>
                <w:spacing w:val="0"/>
                <w:w w:val="100"/>
                <w:position w:val="0"/>
                <w:sz w:val="17"/>
                <w:szCs w:val="17"/>
              </w:rPr>
              <w:t>万元。</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B</w:t>
            </w:r>
            <w:r>
              <w:rPr>
                <w:rFonts w:ascii="SimSun" w:eastAsia="SimSun" w:hAnsi="SimSun" w:cs="SimSun"/>
                <w:color w:val="000000"/>
                <w:spacing w:val="0"/>
                <w:w w:val="100"/>
                <w:position w:val="0"/>
                <w:sz w:val="17"/>
                <w:szCs w:val="17"/>
              </w:rPr>
              <w:t>股转为</w:t>
            </w:r>
            <w:r>
              <w:rPr>
                <w:color w:val="000000"/>
                <w:spacing w:val="0"/>
                <w:w w:val="100"/>
                <w:position w:val="0"/>
                <w:sz w:val="18"/>
                <w:szCs w:val="18"/>
              </w:rPr>
              <w:t>H</w:t>
            </w:r>
            <w:r>
              <w:rPr>
                <w:rFonts w:ascii="SimSun" w:eastAsia="SimSun" w:hAnsi="SimSun" w:cs="SimSun"/>
                <w:color w:val="000000"/>
                <w:spacing w:val="0"/>
                <w:w w:val="100"/>
                <w:position w:val="0"/>
                <w:sz w:val="17"/>
                <w:szCs w:val="17"/>
              </w:rPr>
              <w:t>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发行的</w:t>
            </w:r>
            <w:r>
              <w:rPr>
                <w:color w:val="000000"/>
                <w:spacing w:val="0"/>
                <w:w w:val="100"/>
                <w:position w:val="0"/>
                <w:sz w:val="18"/>
                <w:szCs w:val="18"/>
              </w:rPr>
              <w:t>B</w:t>
            </w:r>
            <w:r>
              <w:rPr>
                <w:rFonts w:ascii="SimSun" w:eastAsia="SimSun" w:hAnsi="SimSun" w:cs="SimSun"/>
                <w:color w:val="000000"/>
                <w:spacing w:val="0"/>
                <w:w w:val="100"/>
                <w:position w:val="0"/>
                <w:sz w:val="17"/>
                <w:szCs w:val="17"/>
              </w:rPr>
              <w:t>股转为</w:t>
            </w:r>
            <w:r>
              <w:rPr>
                <w:color w:val="000000"/>
                <w:spacing w:val="0"/>
                <w:w w:val="100"/>
                <w:position w:val="0"/>
                <w:sz w:val="18"/>
                <w:szCs w:val="18"/>
              </w:rPr>
              <w:t>H</w:t>
            </w:r>
            <w:r>
              <w:rPr>
                <w:rFonts w:ascii="SimSun" w:eastAsia="SimSun" w:hAnsi="SimSun" w:cs="SimSun"/>
                <w:color w:val="000000"/>
                <w:spacing w:val="0"/>
                <w:w w:val="100"/>
                <w:position w:val="0"/>
                <w:sz w:val="17"/>
                <w:szCs w:val="17"/>
              </w:rPr>
              <w:t>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对公司财务状况和经营成果无影响。</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16"/>
        <w:keepNext/>
        <w:keepLines/>
        <w:widowControl w:val="0"/>
        <w:shd w:val="clear" w:color="auto" w:fill="auto"/>
        <w:bidi w:val="0"/>
        <w:spacing w:before="0" w:after="360" w:line="240" w:lineRule="auto"/>
        <w:ind w:left="0" w:right="0" w:firstLine="0"/>
        <w:jc w:val="left"/>
      </w:pPr>
      <w:bookmarkStart w:id="2048" w:name="bookmark2048"/>
      <w:bookmarkStart w:id="2049" w:name="bookmark2049"/>
      <w:bookmarkStart w:id="2050" w:name="bookmark2050"/>
      <w:r>
        <w:rPr>
          <w:rFonts w:ascii="Times New Roman" w:eastAsia="Times New Roman" w:hAnsi="Times New Roman" w:cs="Times New Roman"/>
          <w:color w:val="000000"/>
          <w:spacing w:val="0"/>
          <w:w w:val="100"/>
          <w:position w:val="0"/>
        </w:rPr>
        <w:t>2</w:t>
      </w:r>
      <w:r>
        <w:rPr>
          <w:color w:val="000000"/>
          <w:spacing w:val="0"/>
          <w:w w:val="100"/>
          <w:position w:val="0"/>
        </w:rPr>
        <w:t>、利润分配情况</w:t>
      </w:r>
      <w:bookmarkEnd w:id="2048"/>
      <w:bookmarkEnd w:id="2049"/>
      <w:bookmarkEnd w:id="205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5059"/>
        <w:gridCol w:w="4656"/>
      </w:tblGrid>
      <w:tr>
        <w:trPr>
          <w:trHeight w:val="41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经审议批准宣告发放的利润或股利</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661,044,485.66</w:t>
            </w:r>
          </w:p>
        </w:tc>
      </w:tr>
    </w:tbl>
    <w:p>
      <w:pPr>
        <w:widowControl w:val="0"/>
        <w:spacing w:after="359" w:line="1" w:lineRule="exact"/>
      </w:pPr>
    </w:p>
    <w:p>
      <w:pPr>
        <w:pStyle w:val="Style16"/>
        <w:keepNext/>
        <w:keepLines/>
        <w:widowControl w:val="0"/>
        <w:shd w:val="clear" w:color="auto" w:fill="auto"/>
        <w:bidi w:val="0"/>
        <w:spacing w:before="0" w:after="220" w:line="240" w:lineRule="auto"/>
        <w:ind w:left="0" w:right="0" w:firstLine="0"/>
        <w:jc w:val="left"/>
      </w:pPr>
      <w:bookmarkStart w:id="2051" w:name="bookmark2051"/>
      <w:bookmarkStart w:id="2052" w:name="bookmark2052"/>
      <w:bookmarkStart w:id="2053" w:name="bookmark2053"/>
      <w:bookmarkStart w:id="2054" w:name="bookmark2054"/>
      <w:r>
        <w:rPr>
          <w:rFonts w:ascii="Times New Roman" w:eastAsia="Times New Roman" w:hAnsi="Times New Roman" w:cs="Times New Roman"/>
          <w:color w:val="000000"/>
          <w:spacing w:val="0"/>
          <w:w w:val="100"/>
          <w:position w:val="0"/>
        </w:rPr>
        <w:t>3</w:t>
      </w:r>
      <w:bookmarkEnd w:id="2053"/>
      <w:r>
        <w:rPr>
          <w:color w:val="000000"/>
          <w:spacing w:val="0"/>
          <w:w w:val="100"/>
          <w:position w:val="0"/>
        </w:rPr>
        <w:t>、其他资产负债表日后事项说明</w:t>
      </w:r>
      <w:bookmarkEnd w:id="2051"/>
      <w:bookmarkEnd w:id="2052"/>
      <w:bookmarkEnd w:id="2054"/>
    </w:p>
    <w:p>
      <w:pPr>
        <w:pStyle w:val="Style39"/>
        <w:keepNext w:val="0"/>
        <w:keepLines w:val="0"/>
        <w:widowControl w:val="0"/>
        <w:shd w:val="clear" w:color="auto" w:fill="auto"/>
        <w:bidi w:val="0"/>
        <w:spacing w:before="0" w:after="400" w:line="348" w:lineRule="exact"/>
        <w:ind w:left="0" w:right="0" w:firstLine="0"/>
        <w:jc w:val="left"/>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日，本集团不存在其他应披露的资产负债表日后事项。</w:t>
      </w:r>
    </w:p>
    <w:p>
      <w:pPr>
        <w:pStyle w:val="Style33"/>
        <w:keepNext/>
        <w:keepLines/>
        <w:widowControl w:val="0"/>
        <w:shd w:val="clear" w:color="auto" w:fill="auto"/>
        <w:bidi w:val="0"/>
        <w:spacing w:before="0" w:after="360" w:line="240" w:lineRule="auto"/>
        <w:ind w:left="0" w:right="0" w:firstLine="0"/>
        <w:jc w:val="left"/>
      </w:pPr>
      <w:bookmarkStart w:id="2055" w:name="bookmark2055"/>
      <w:bookmarkStart w:id="2056" w:name="bookmark2056"/>
      <w:bookmarkStart w:id="2057" w:name="bookmark2057"/>
      <w:r>
        <w:rPr>
          <w:color w:val="000000"/>
          <w:spacing w:val="0"/>
          <w:w w:val="100"/>
          <w:position w:val="0"/>
          <w:sz w:val="24"/>
          <w:szCs w:val="24"/>
        </w:rPr>
        <w:t>十六、其他重要事项</w:t>
      </w:r>
      <w:bookmarkEnd w:id="2055"/>
      <w:bookmarkEnd w:id="2056"/>
      <w:bookmarkEnd w:id="2057"/>
    </w:p>
    <w:p>
      <w:pPr>
        <w:pStyle w:val="Style16"/>
        <w:keepNext/>
        <w:keepLines/>
        <w:widowControl w:val="0"/>
        <w:shd w:val="clear" w:color="auto" w:fill="auto"/>
        <w:bidi w:val="0"/>
        <w:spacing w:before="0" w:after="360" w:line="240" w:lineRule="auto"/>
        <w:ind w:left="0" w:right="0" w:firstLine="0"/>
        <w:jc w:val="left"/>
      </w:pPr>
      <w:bookmarkStart w:id="2058" w:name="bookmark2058"/>
      <w:bookmarkStart w:id="2059" w:name="bookmark2059"/>
      <w:bookmarkStart w:id="2060" w:name="bookmark2060"/>
      <w:r>
        <w:rPr>
          <w:rFonts w:ascii="Times New Roman" w:eastAsia="Times New Roman" w:hAnsi="Times New Roman" w:cs="Times New Roman"/>
          <w:color w:val="000000"/>
          <w:spacing w:val="0"/>
          <w:w w:val="100"/>
          <w:position w:val="0"/>
        </w:rPr>
        <w:t>1</w:t>
      </w:r>
      <w:r>
        <w:rPr>
          <w:color w:val="000000"/>
          <w:spacing w:val="0"/>
          <w:w w:val="100"/>
          <w:position w:val="0"/>
        </w:rPr>
        <w:t>、分部信息</w:t>
      </w:r>
      <w:bookmarkEnd w:id="2058"/>
      <w:bookmarkEnd w:id="2059"/>
      <w:bookmarkEnd w:id="2060"/>
    </w:p>
    <w:p>
      <w:pPr>
        <w:pStyle w:val="Style16"/>
        <w:keepNext/>
        <w:keepLines/>
        <w:widowControl w:val="0"/>
        <w:numPr>
          <w:ilvl w:val="0"/>
          <w:numId w:val="101"/>
        </w:numPr>
        <w:shd w:val="clear" w:color="auto" w:fill="auto"/>
        <w:tabs>
          <w:tab w:pos="493" w:val="left"/>
        </w:tabs>
        <w:bidi w:val="0"/>
        <w:spacing w:before="0" w:after="220" w:line="240" w:lineRule="auto"/>
        <w:ind w:left="0" w:right="0" w:firstLine="0"/>
        <w:jc w:val="left"/>
      </w:pPr>
      <w:bookmarkStart w:id="2058" w:name="bookmark2058"/>
      <w:bookmarkStart w:id="2059" w:name="bookmark2059"/>
      <w:bookmarkStart w:id="2061" w:name="bookmark2061"/>
      <w:bookmarkStart w:id="2062" w:name="bookmark2062"/>
      <w:bookmarkEnd w:id="2061"/>
      <w:r>
        <w:rPr>
          <w:color w:val="000000"/>
          <w:spacing w:val="0"/>
          <w:w w:val="100"/>
          <w:position w:val="0"/>
        </w:rPr>
        <w:t>报告分部的确定依据与会计政策</w:t>
      </w:r>
      <w:bookmarkEnd w:id="2058"/>
      <w:bookmarkEnd w:id="2059"/>
      <w:bookmarkEnd w:id="2062"/>
    </w:p>
    <w:p>
      <w:pPr>
        <w:pStyle w:val="Style39"/>
        <w:keepNext w:val="0"/>
        <w:keepLines w:val="0"/>
        <w:widowControl w:val="0"/>
        <w:shd w:val="clear" w:color="auto" w:fill="auto"/>
        <w:bidi w:val="0"/>
        <w:spacing w:before="0" w:after="100" w:line="348" w:lineRule="exact"/>
        <w:ind w:left="0" w:right="0"/>
        <w:jc w:val="both"/>
      </w:pPr>
      <w:r>
        <w:rPr>
          <w:color w:val="000000"/>
          <w:spacing w:val="0"/>
          <w:w w:val="100"/>
          <w:position w:val="0"/>
        </w:rPr>
        <w:t>根据本集团的内部组织结构、管理要求及内部报告制度，本集团的经营业务划分为</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个报告分部。这些报告分部是以公 司日常内部管理要求的财务信息为基础确定的。集团的管理层定期评价这些报告分部的经营成果，以决定向其分配资源及评 价其业绩。</w:t>
      </w:r>
    </w:p>
    <w:p>
      <w:pPr>
        <w:pStyle w:val="Style39"/>
        <w:keepNext w:val="0"/>
        <w:keepLines w:val="0"/>
        <w:widowControl w:val="0"/>
        <w:shd w:val="clear" w:color="auto" w:fill="auto"/>
        <w:bidi w:val="0"/>
        <w:spacing w:before="0" w:after="100" w:line="348" w:lineRule="exact"/>
        <w:ind w:left="0" w:right="0"/>
        <w:jc w:val="both"/>
      </w:pPr>
      <w:r>
        <w:rPr>
          <w:color w:val="000000"/>
          <w:spacing w:val="0"/>
          <w:w w:val="100"/>
          <w:position w:val="0"/>
        </w:rPr>
        <w:t>本集团报告分部包括：</w:t>
      </w:r>
    </w:p>
    <w:p>
      <w:pPr>
        <w:pStyle w:val="Style39"/>
        <w:keepNext w:val="0"/>
        <w:keepLines w:val="0"/>
        <w:widowControl w:val="0"/>
        <w:numPr>
          <w:ilvl w:val="0"/>
          <w:numId w:val="103"/>
        </w:numPr>
        <w:shd w:val="clear" w:color="auto" w:fill="auto"/>
        <w:tabs>
          <w:tab w:pos="825" w:val="left"/>
        </w:tabs>
        <w:bidi w:val="0"/>
        <w:spacing w:before="0" w:after="100" w:line="348" w:lineRule="exact"/>
        <w:ind w:left="0" w:right="0"/>
        <w:jc w:val="both"/>
      </w:pPr>
      <w:bookmarkStart w:id="2063" w:name="bookmark2063"/>
      <w:bookmarkEnd w:id="2063"/>
      <w:r>
        <w:rPr>
          <w:color w:val="000000"/>
          <w:spacing w:val="0"/>
          <w:w w:val="100"/>
          <w:position w:val="0"/>
        </w:rPr>
        <w:t>机制纸分部，生产及销售机制纸；</w:t>
      </w:r>
    </w:p>
    <w:p>
      <w:pPr>
        <w:pStyle w:val="Style39"/>
        <w:keepNext w:val="0"/>
        <w:keepLines w:val="0"/>
        <w:widowControl w:val="0"/>
        <w:numPr>
          <w:ilvl w:val="0"/>
          <w:numId w:val="103"/>
        </w:numPr>
        <w:shd w:val="clear" w:color="auto" w:fill="auto"/>
        <w:tabs>
          <w:tab w:pos="825" w:val="left"/>
        </w:tabs>
        <w:bidi w:val="0"/>
        <w:spacing w:before="0" w:after="100" w:line="348" w:lineRule="exact"/>
        <w:ind w:left="0" w:right="0"/>
        <w:jc w:val="both"/>
      </w:pPr>
      <w:bookmarkStart w:id="2064" w:name="bookmark2064"/>
      <w:bookmarkEnd w:id="2064"/>
      <w:r>
        <w:rPr>
          <w:color w:val="000000"/>
          <w:spacing w:val="0"/>
          <w:w w:val="100"/>
          <w:position w:val="0"/>
        </w:rPr>
        <w:t>金融服务分部，提供金融服务；</w:t>
      </w:r>
    </w:p>
    <w:p>
      <w:pPr>
        <w:pStyle w:val="Style39"/>
        <w:keepNext w:val="0"/>
        <w:keepLines w:val="0"/>
        <w:widowControl w:val="0"/>
        <w:numPr>
          <w:ilvl w:val="0"/>
          <w:numId w:val="103"/>
        </w:numPr>
        <w:shd w:val="clear" w:color="auto" w:fill="auto"/>
        <w:tabs>
          <w:tab w:pos="825" w:val="left"/>
        </w:tabs>
        <w:bidi w:val="0"/>
        <w:spacing w:before="0" w:after="100" w:line="348" w:lineRule="exact"/>
        <w:ind w:left="0" w:right="0"/>
        <w:jc w:val="both"/>
      </w:pPr>
      <w:bookmarkStart w:id="2065" w:name="bookmark2065"/>
      <w:bookmarkEnd w:id="2065"/>
      <w:r>
        <w:rPr>
          <w:color w:val="000000"/>
          <w:spacing w:val="0"/>
          <w:w w:val="100"/>
          <w:position w:val="0"/>
        </w:rPr>
        <w:t>投资性房地产分部，物业出租；</w:t>
      </w:r>
    </w:p>
    <w:p>
      <w:pPr>
        <w:pStyle w:val="Style39"/>
        <w:keepNext w:val="0"/>
        <w:keepLines w:val="0"/>
        <w:widowControl w:val="0"/>
        <w:numPr>
          <w:ilvl w:val="0"/>
          <w:numId w:val="103"/>
        </w:numPr>
        <w:shd w:val="clear" w:color="auto" w:fill="auto"/>
        <w:tabs>
          <w:tab w:pos="825" w:val="left"/>
        </w:tabs>
        <w:bidi w:val="0"/>
        <w:spacing w:before="0" w:after="100" w:line="348" w:lineRule="exact"/>
        <w:ind w:left="0" w:right="0"/>
        <w:jc w:val="both"/>
      </w:pPr>
      <w:bookmarkStart w:id="2066" w:name="bookmark2066"/>
      <w:bookmarkEnd w:id="2066"/>
      <w:r>
        <w:rPr>
          <w:color w:val="000000"/>
          <w:spacing w:val="0"/>
          <w:w w:val="100"/>
          <w:position w:val="0"/>
        </w:rPr>
        <w:t>其他分部，除上述分部之外的其他业务。</w:t>
      </w:r>
    </w:p>
    <w:p>
      <w:pPr>
        <w:pStyle w:val="Style39"/>
        <w:keepNext w:val="0"/>
        <w:keepLines w:val="0"/>
        <w:widowControl w:val="0"/>
        <w:shd w:val="clear" w:color="auto" w:fill="auto"/>
        <w:bidi w:val="0"/>
        <w:spacing w:before="0" w:after="400" w:line="346" w:lineRule="exact"/>
        <w:ind w:left="0" w:right="0"/>
        <w:jc w:val="both"/>
      </w:pPr>
      <w:r>
        <w:rPr>
          <w:color w:val="000000"/>
          <w:spacing w:val="0"/>
          <w:w w:val="100"/>
          <w:position w:val="0"/>
        </w:rPr>
        <w:t>分部报告信息根据各分部向管理层报告时采用的会计政策及计量标准披露，这些会计政策及计量基础与编制财务报表时 的会计政策及计量基础保持一致。</w:t>
      </w:r>
    </w:p>
    <w:p>
      <w:pPr>
        <w:pStyle w:val="Style16"/>
        <w:keepNext/>
        <w:keepLines/>
        <w:widowControl w:val="0"/>
        <w:numPr>
          <w:ilvl w:val="0"/>
          <w:numId w:val="101"/>
        </w:numPr>
        <w:shd w:val="clear" w:color="auto" w:fill="auto"/>
        <w:tabs>
          <w:tab w:pos="493" w:val="left"/>
        </w:tabs>
        <w:bidi w:val="0"/>
        <w:spacing w:before="0" w:after="360" w:line="240" w:lineRule="auto"/>
        <w:ind w:left="0" w:right="0" w:firstLine="0"/>
        <w:jc w:val="left"/>
      </w:pPr>
      <w:bookmarkStart w:id="2067" w:name="bookmark2067"/>
      <w:bookmarkStart w:id="2068" w:name="bookmark2068"/>
      <w:bookmarkStart w:id="2069" w:name="bookmark2069"/>
      <w:bookmarkStart w:id="2070" w:name="bookmark2070"/>
      <w:bookmarkEnd w:id="2069"/>
      <w:r>
        <w:rPr>
          <w:color w:val="000000"/>
          <w:spacing w:val="0"/>
          <w:w w:val="100"/>
          <w:position w:val="0"/>
        </w:rPr>
        <w:t>报告分部的财务信息</w:t>
      </w:r>
      <w:bookmarkEnd w:id="2067"/>
      <w:bookmarkEnd w:id="2068"/>
      <w:bookmarkEnd w:id="207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704"/>
        <w:gridCol w:w="1421"/>
        <w:gridCol w:w="1426"/>
        <w:gridCol w:w="1354"/>
        <w:gridCol w:w="1349"/>
        <w:gridCol w:w="1411"/>
        <w:gridCol w:w="1474"/>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机制纸</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金融服务</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分部间抵销</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560" w:firstLine="0"/>
              <w:jc w:val="right"/>
              <w:rPr>
                <w:sz w:val="17"/>
                <w:szCs w:val="17"/>
              </w:rPr>
            </w:pPr>
            <w:r>
              <w:rPr>
                <w:rFonts w:ascii="SimSun" w:eastAsia="SimSun" w:hAnsi="SimSun" w:cs="SimSun"/>
                <w:color w:val="000000"/>
                <w:spacing w:val="0"/>
                <w:w w:val="100"/>
                <w:position w:val="0"/>
                <w:sz w:val="17"/>
                <w:szCs w:val="17"/>
              </w:rPr>
              <w:t>合计</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29,206,314,400.24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1,303,678,561.03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151,740,341.85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1,031,966,112.04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957,181,418.26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30,736,517,996.90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其中：对外交易收入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29,021,523,071.50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964,291,738.17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106,560,951.52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644,142,235.71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30,736,517,996.90</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分部间交易收入</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184,791,328.74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339,386,822.86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45,179,390.33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387,823,876.33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957,181,418.26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其中：主营业务收入</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28,594,757,850.60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1,296,660,729.91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112,314,230.97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1,010,794,035.98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967,268,762.49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30,047,258,084.97</w:t>
            </w:r>
          </w:p>
        </w:tc>
      </w:tr>
    </w:tbl>
    <w:p>
      <w:pPr>
        <w:spacing w:lineRule="exact" w:line="1"/>
        <w:rPr>
          <w:sz w:val="2"/>
          <w:szCs w:val="2"/>
        </w:rPr>
      </w:pPr>
      <w:r>
        <w:br w:type="page"/>
      </w:r>
    </w:p>
    <w:tbl>
      <w:tblPr>
        <w:tblOverlap w:val="never"/>
        <w:jc w:val="center"/>
        <w:tblLayout w:type="fixed"/>
      </w:tblPr>
      <w:tblGrid>
        <w:gridCol w:w="1704"/>
        <w:gridCol w:w="1421"/>
        <w:gridCol w:w="1426"/>
        <w:gridCol w:w="1354"/>
        <w:gridCol w:w="1349"/>
        <w:gridCol w:w="1411"/>
        <w:gridCol w:w="1474"/>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营业成本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22,470,534,868.13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814,315,100.61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148,685,628.57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886,839,688.41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674,781,099.51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23,645,594,186.21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其中：主营业务成本</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21,844,528,171.28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809,063,515.98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148,685,628.57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880,444,724.37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636,013,221.48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23,046,708,818.72</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营业费用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284,006,730.90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3,323,648.60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3,882,243.08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28,268,491.44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21,234,758.11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298,246,355.91</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营业利润</w:t>
            </w:r>
            <w:r>
              <w:rPr>
                <w:color w:val="000000"/>
                <w:spacing w:val="0"/>
                <w:w w:val="100"/>
                <w:position w:val="0"/>
              </w:rPr>
              <w:t>/(</w:t>
            </w:r>
            <w:r>
              <w:rPr>
                <w:rFonts w:ascii="SimSun" w:eastAsia="SimSun" w:hAnsi="SimSun" w:cs="SimSun"/>
                <w:color w:val="000000"/>
                <w:spacing w:val="0"/>
                <w:w w:val="100"/>
                <w:position w:val="0"/>
                <w:sz w:val="17"/>
                <w:szCs w:val="17"/>
              </w:rPr>
              <w:t>亏损</w:t>
            </w:r>
            <w:r>
              <w:rPr>
                <w:rFonts w:ascii="SimSun" w:eastAsia="SimSun" w:hAnsi="SimSun" w:cs="SimSun"/>
                <w:color w:val="000000"/>
                <w:spacing w:val="0"/>
                <w:w w:val="100"/>
                <w:position w:val="0"/>
              </w:rPr>
              <w:t>)</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3,892,491,894.59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305,864,065.35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-235,657,128.38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53,729,771.94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2,431,707,113.42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1,584,721,490.08</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资产总额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85,124,126,091.25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20,946,044,723.43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6,523,946,950.46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7,476,608,772.00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28,495,268,708.52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91,575,457,828.62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负债总额</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61,104,154,700.00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12,593,437,439.88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4,242,547,284.17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3,226,363,801.40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15,391,309,112.07</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65,775,194,113.38</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2071" w:name="bookmark2071"/>
      <w:bookmarkStart w:id="2072" w:name="bookmark2072"/>
      <w:bookmarkStart w:id="2073" w:name="bookmark2073"/>
      <w:r>
        <w:rPr>
          <w:rFonts w:ascii="Times New Roman" w:eastAsia="Times New Roman" w:hAnsi="Times New Roman" w:cs="Times New Roman"/>
          <w:color w:val="000000"/>
          <w:spacing w:val="0"/>
          <w:w w:val="100"/>
          <w:position w:val="0"/>
        </w:rPr>
        <w:t>2</w:t>
      </w:r>
      <w:r>
        <w:rPr>
          <w:color w:val="000000"/>
          <w:spacing w:val="0"/>
          <w:w w:val="100"/>
          <w:position w:val="0"/>
        </w:rPr>
        <w:t>、政府补助</w:t>
      </w:r>
      <w:bookmarkEnd w:id="2071"/>
      <w:bookmarkEnd w:id="2072"/>
      <w:bookmarkEnd w:id="2073"/>
    </w:p>
    <w:p>
      <w:pPr>
        <w:pStyle w:val="Style39"/>
        <w:keepNext w:val="0"/>
        <w:keepLines w:val="0"/>
        <w:widowControl w:val="0"/>
        <w:shd w:val="clear" w:color="auto" w:fill="auto"/>
        <w:bidi w:val="0"/>
        <w:spacing w:before="0" w:after="32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)计入递延收益的政府补助，后续采用总额法计量</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142"/>
        <w:gridCol w:w="1003"/>
        <w:gridCol w:w="1277"/>
        <w:gridCol w:w="715"/>
        <w:gridCol w:w="1147"/>
        <w:gridCol w:w="1051"/>
        <w:gridCol w:w="1339"/>
        <w:gridCol w:w="998"/>
        <w:gridCol w:w="1003"/>
      </w:tblGrid>
      <w:tr>
        <w:trPr>
          <w:trHeight w:val="979"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补助项目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种类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本期新 增补助 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本期结转计入 损益的金额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变动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80"/>
              <w:jc w:val="left"/>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本期结转计 入损益的列 报项目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与资产相关</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与收益相关</w:t>
            </w:r>
          </w:p>
        </w:tc>
      </w:tr>
      <w:tr>
        <w:trPr>
          <w:trHeight w:val="662"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国家科技支撑</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计划课题经费</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8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1,452,525.00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164,700.00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1,287,825.00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65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污水处理及节</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水改造项目</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63,274,136.71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3,673,020.38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59,601,116.33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65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黄冈林浆纸一 体化项目</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681,564,072.66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28,398,506.40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653,165,566.26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65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湛江林浆纸一 体化项目</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67,047,201.50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12,145,971.39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54,901,230.11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662"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工业物流园改</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造补偿</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51,960,000.00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51,960,000.00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65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技改项目财政 补助</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168,182,448.80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12,496,307.72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155,686,141.08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65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环境保护资金 补助</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700,228,305.19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27,420,0</w:t>
            </w:r>
          </w:p>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50,008,737.63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677,639,567.56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37,304,645.25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1,589,455.08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35,715,190.17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667"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40" w:line="240" w:lineRule="auto"/>
              <w:ind w:left="0" w:right="0" w:firstLine="0"/>
              <w:jc w:val="left"/>
            </w:pPr>
            <w:r>
              <w:rPr>
                <w:color w:val="000000"/>
                <w:spacing w:val="0"/>
                <w:w w:val="100"/>
                <w:position w:val="0"/>
              </w:rPr>
              <w:t>1,771,013,335.1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27,420,0</w:t>
            </w:r>
          </w:p>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rPr>
              <w:t>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108,476,698.60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51,960,000.00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1,637,996,636.51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9"/>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)采用总额法计入当期损益的政府补助情况</w:t>
      </w:r>
    </w:p>
    <w:p>
      <w:pPr>
        <w:pStyle w:val="Style39"/>
        <w:keepNext w:val="0"/>
        <w:keepLines w:val="0"/>
        <w:widowControl w:val="0"/>
        <w:shd w:val="clear" w:color="auto" w:fill="auto"/>
        <w:bidi w:val="0"/>
        <w:spacing w:before="0" w:after="100" w:line="240" w:lineRule="auto"/>
        <w:ind w:left="0" w:right="420" w:firstLine="0"/>
        <w:jc w:val="right"/>
      </w:pPr>
      <w:r>
        <w:rPr>
          <w:color w:val="000000"/>
          <w:spacing w:val="0"/>
          <w:w w:val="100"/>
          <w:position w:val="0"/>
        </w:rPr>
        <w:t>单位：元</w:t>
      </w:r>
    </w:p>
    <w:tbl>
      <w:tblPr>
        <w:tblOverlap w:val="never"/>
        <w:jc w:val="center"/>
        <w:tblLayout w:type="fixed"/>
      </w:tblPr>
      <w:tblGrid>
        <w:gridCol w:w="2150"/>
        <w:gridCol w:w="989"/>
        <w:gridCol w:w="1277"/>
        <w:gridCol w:w="1421"/>
        <w:gridCol w:w="1843"/>
        <w:gridCol w:w="2040"/>
      </w:tblGrid>
      <w:tr>
        <w:trPr>
          <w:trHeight w:val="66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补助项目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种类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上期计入损益 的金额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本期计入损益的 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计入损益的列报项目</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与资产相关</w:t>
            </w:r>
            <w:r>
              <w:rPr>
                <w:color w:val="000000"/>
                <w:spacing w:val="0"/>
                <w:w w:val="100"/>
                <w:position w:val="0"/>
                <w:sz w:val="18"/>
                <w:szCs w:val="18"/>
              </w:rPr>
              <w:t>/</w:t>
            </w:r>
            <w:r>
              <w:rPr>
                <w:rFonts w:ascii="SimSun" w:eastAsia="SimSun" w:hAnsi="SimSun" w:cs="SimSun"/>
                <w:color w:val="000000"/>
                <w:spacing w:val="0"/>
                <w:w w:val="100"/>
                <w:position w:val="0"/>
                <w:sz w:val="17"/>
                <w:szCs w:val="17"/>
              </w:rPr>
              <w:t>与收益相关</w:t>
            </w:r>
          </w:p>
        </w:tc>
      </w:tr>
      <w:tr>
        <w:trPr>
          <w:trHeight w:val="65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国家科技支撑计划课题经 费</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164,700.00</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164,700.00</w:t>
            </w:r>
          </w:p>
        </w:tc>
        <w:tc>
          <w:tcPr>
            <w:tcBorders>
              <w:top w:val="single" w:sz="4"/>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top"/>
          </w:tcPr>
          <w:p>
            <w:pPr>
              <w:pStyle w:val="Style12"/>
              <w:keepNext w:val="0"/>
              <w:keepLines w:val="0"/>
              <w:widowControl w:val="0"/>
              <w:shd w:val="clear" w:color="auto" w:fill="auto"/>
              <w:bidi w:val="0"/>
              <w:spacing w:before="80" w:after="0" w:line="240" w:lineRule="auto"/>
              <w:ind w:left="0" w:right="0" w:firstLine="0"/>
              <w:jc w:val="right"/>
              <w:rPr>
                <w:sz w:val="17"/>
                <w:szCs w:val="17"/>
              </w:rPr>
            </w:pPr>
            <w:r>
              <w:rPr>
                <w:rFonts w:ascii="SimSun" w:eastAsia="SimSun" w:hAnsi="SimSun" w:cs="SimSun"/>
                <w:color w:val="000000"/>
                <w:spacing w:val="0"/>
                <w:w w:val="100"/>
                <w:position w:val="0"/>
                <w:sz w:val="17"/>
                <w:szCs w:val="17"/>
              </w:rPr>
              <w:t>与资产相关</w:t>
            </w:r>
          </w:p>
        </w:tc>
      </w:tr>
      <w:tr>
        <w:trPr>
          <w:trHeight w:val="672"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环境监测监控能力提升补 贴</w:t>
            </w:r>
          </w:p>
        </w:tc>
        <w:tc>
          <w:tcPr>
            <w:tcBorders>
              <w:top w:val="single" w:sz="4"/>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w:t>
            </w:r>
          </w:p>
        </w:tc>
        <w:tc>
          <w:tcPr>
            <w:tcBorders>
              <w:top w:val="single" w:sz="4"/>
              <w:left w:val="single" w:sz="4"/>
              <w:bottom w:val="single" w:sz="4"/>
            </w:tcBorders>
            <w:shd w:val="clear" w:color="auto" w:fill="FFFFFF"/>
            <w:vAlign w:val="top"/>
          </w:tcPr>
          <w:p>
            <w:pPr>
              <w:pStyle w:val="Style12"/>
              <w:keepNext w:val="0"/>
              <w:keepLines w:val="0"/>
              <w:widowControl w:val="0"/>
              <w:shd w:val="clear" w:color="auto" w:fill="auto"/>
              <w:bidi w:val="0"/>
              <w:spacing w:before="80" w:after="0" w:line="240" w:lineRule="auto"/>
              <w:ind w:left="0" w:right="0" w:firstLine="0"/>
              <w:jc w:val="right"/>
              <w:rPr>
                <w:sz w:val="17"/>
                <w:szCs w:val="17"/>
              </w:rPr>
            </w:pPr>
            <w:r>
              <w:rPr>
                <w:rFonts w:ascii="SimSun" w:eastAsia="SimSun" w:hAnsi="SimSun" w:cs="SimSun"/>
                <w:color w:val="000000"/>
                <w:spacing w:val="0"/>
                <w:w w:val="100"/>
                <w:position w:val="0"/>
                <w:sz w:val="17"/>
                <w:szCs w:val="17"/>
              </w:rPr>
              <w:t>营业外收入</w:t>
            </w:r>
          </w:p>
        </w:tc>
        <w:tc>
          <w:tcPr>
            <w:tcBorders>
              <w:top w:val="single" w:sz="4"/>
              <w:left w:val="single" w:sz="4"/>
              <w:bottom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与收益相关</w:t>
            </w:r>
          </w:p>
        </w:tc>
      </w:tr>
    </w:tbl>
    <w:p>
      <w:pPr>
        <w:sectPr>
          <w:headerReference w:type="default" r:id="rId339"/>
          <w:footerReference w:type="default" r:id="rId340"/>
          <w:headerReference w:type="even" r:id="rId341"/>
          <w:footerReference w:type="even" r:id="rId342"/>
          <w:headerReference w:type="first" r:id="rId343"/>
          <w:footerReference w:type="first" r:id="rId344"/>
          <w:footnotePr>
            <w:pos w:val="pageBottom"/>
            <w:numFmt w:val="decimal"/>
            <w:numRestart w:val="continuous"/>
          </w:footnotePr>
          <w:pgSz w:w="11900" w:h="16840"/>
          <w:pgMar w:top="1441" w:right="638" w:bottom="1566" w:left="1091" w:header="0" w:footer="3" w:gutter="0"/>
          <w:cols w:space="720"/>
          <w:noEndnote/>
          <w:titlePg/>
          <w:rtlGutter w:val="0"/>
          <w:docGrid w:linePitch="360"/>
        </w:sectPr>
      </w:pPr>
    </w:p>
    <w:tbl>
      <w:tblPr>
        <w:tblOverlap w:val="never"/>
        <w:jc w:val="center"/>
        <w:tblLayout w:type="fixed"/>
      </w:tblPr>
      <w:tblGrid>
        <w:gridCol w:w="2150"/>
        <w:gridCol w:w="989"/>
        <w:gridCol w:w="1277"/>
        <w:gridCol w:w="1421"/>
        <w:gridCol w:w="1843"/>
        <w:gridCol w:w="2040"/>
      </w:tblGrid>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省级制造业单项冠军补助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800,000.00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污水处理及节水改造项目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1,192,682.88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1,192,682.88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与资产相关</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湛江林浆纸一体化项目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4,094,632.92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12,145,971.39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与资产相关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工业物流园改造补偿</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4,705,900.00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企业改革发展补助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31,070,010.00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107,578,937.51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技改项目财政补助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110,054,807.72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101,984,107.72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与资产相关、与收益相关</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环境保护资金补助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49,361,843.85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72,505,645.88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与资产相关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黄冈林浆纸一体化项目</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7,543,321.53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与资产相关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研究开发补助资金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74,923,512.88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564,000.00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企业科技创新补贴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100,000.00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增值税即征即退</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1,217,058.15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1,846,849.03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外贸专项补助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211,200.00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领军人才补助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400,000.00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设备技术补贴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115,400.00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招商引资补助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41,542,500.00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6,306,806.25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稳岗补贴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4,856,411.21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社保补贴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486,607.82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2,469,900.00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00"/>
              <w:jc w:val="left"/>
            </w:pPr>
            <w:r>
              <w:rPr>
                <w:color w:val="000000"/>
                <w:spacing w:val="0"/>
                <w:w w:val="100"/>
                <w:position w:val="0"/>
              </w:rPr>
              <w:t>130,000.00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税收返还</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80,382,428.92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71,675,835.40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政府奖励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228,000,000.00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财政贴息</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22,364,612.22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3,753,300.60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疫情补助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1,495,150.00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造林补贴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3,891,820.00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6,316,370.50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46"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财政拨款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17,307,907.75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540,115,190.13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其他收益、营业外收入</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100" w:right="0" w:firstLine="0"/>
              <w:jc w:val="both"/>
              <w:rPr>
                <w:sz w:val="17"/>
                <w:szCs w:val="17"/>
              </w:rPr>
            </w:pPr>
            <w:r>
              <w:rPr>
                <w:rFonts w:ascii="SimSun" w:eastAsia="SimSun" w:hAnsi="SimSun" w:cs="SimSun"/>
                <w:color w:val="000000"/>
                <w:spacing w:val="0"/>
                <w:w w:val="100"/>
                <w:position w:val="0"/>
                <w:sz w:val="17"/>
                <w:szCs w:val="17"/>
              </w:rPr>
              <w:t>与收益相关</w:t>
            </w:r>
          </w:p>
        </w:tc>
      </w:tr>
      <w:tr>
        <w:trPr>
          <w:trHeight w:val="35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88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670,274,417.29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both"/>
            </w:pPr>
            <w:r>
              <w:rPr>
                <w:color w:val="000000"/>
                <w:spacing w:val="0"/>
                <w:w w:val="100"/>
                <w:position w:val="0"/>
              </w:rPr>
              <w:t>944,778,387.85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0"/>
        <w:jc w:val="left"/>
      </w:pPr>
      <w:bookmarkStart w:id="2074" w:name="bookmark2074"/>
      <w:bookmarkStart w:id="2075" w:name="bookmark2075"/>
      <w:bookmarkStart w:id="2076" w:name="bookmark2076"/>
      <w:bookmarkStart w:id="2077" w:name="bookmark2077"/>
      <w:r>
        <w:rPr>
          <w:rFonts w:ascii="Times New Roman" w:eastAsia="Times New Roman" w:hAnsi="Times New Roman" w:cs="Times New Roman"/>
          <w:color w:val="000000"/>
          <w:spacing w:val="0"/>
          <w:w w:val="100"/>
          <w:position w:val="0"/>
        </w:rPr>
        <w:t>3</w:t>
      </w:r>
      <w:bookmarkEnd w:id="2076"/>
      <w:r>
        <w:rPr>
          <w:color w:val="000000"/>
          <w:spacing w:val="0"/>
          <w:w w:val="100"/>
          <w:position w:val="0"/>
        </w:rPr>
        <w:t>、净流动资产及总资产减流动负债</w:t>
      </w:r>
      <w:bookmarkEnd w:id="2074"/>
      <w:bookmarkEnd w:id="2075"/>
      <w:bookmarkEnd w:id="2077"/>
    </w:p>
    <w:tbl>
      <w:tblPr>
        <w:tblOverlap w:val="never"/>
        <w:jc w:val="left"/>
        <w:tblLayout w:type="fixed"/>
      </w:tblPr>
      <w:tblGrid>
        <w:gridCol w:w="3192"/>
        <w:gridCol w:w="3984"/>
        <w:gridCol w:w="2501"/>
      </w:tblGrid>
      <w:tr>
        <w:trPr>
          <w:trHeight w:val="350" w:hRule="exact"/>
        </w:trPr>
        <w:tc>
          <w:tcPr>
            <w:tcBorders>
              <w:top w:val="single" w:sz="4"/>
              <w:left w:val="single" w:sz="4"/>
            </w:tcBorders>
            <w:shd w:val="clear" w:color="auto" w:fill="D3D3D3"/>
            <w:vAlign w:val="top"/>
          </w:tcPr>
          <w:p>
            <w:pPr>
              <w:framePr w:w="9677" w:h="1406" w:vSpace="269" w:wrap="notBeside" w:vAnchor="text" w:hAnchor="text" w:x="238" w:y="270"/>
              <w:widowControl w:val="0"/>
              <w:rPr>
                <w:sz w:val="10"/>
                <w:szCs w:val="10"/>
              </w:rPr>
            </w:pPr>
          </w:p>
        </w:tc>
        <w:tc>
          <w:tcPr>
            <w:tcBorders>
              <w:top w:val="single" w:sz="4"/>
              <w:left w:val="single" w:sz="4"/>
            </w:tcBorders>
            <w:shd w:val="clear" w:color="auto" w:fill="D3D3D3"/>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50" w:hRule="exact"/>
        </w:trPr>
        <w:tc>
          <w:tcPr>
            <w:tcBorders>
              <w:top w:val="single" w:sz="4"/>
              <w:lef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3020" w:right="0" w:firstLine="0"/>
              <w:jc w:val="left"/>
            </w:pPr>
            <w:r>
              <w:rPr>
                <w:color w:val="000000"/>
                <w:spacing w:val="0"/>
                <w:w w:val="100"/>
                <w:position w:val="0"/>
              </w:rPr>
              <w:t>3,588,225.01</w:t>
            </w:r>
          </w:p>
        </w:tc>
        <w:tc>
          <w:tcPr>
            <w:tcBorders>
              <w:top w:val="single" w:sz="4"/>
              <w:left w:val="single" w:sz="4"/>
              <w:righ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1520" w:right="0" w:firstLine="0"/>
              <w:jc w:val="both"/>
            </w:pPr>
            <w:r>
              <w:rPr>
                <w:color w:val="000000"/>
                <w:spacing w:val="0"/>
                <w:w w:val="100"/>
                <w:position w:val="0"/>
              </w:rPr>
              <w:t>4,495,243.39</w:t>
            </w:r>
          </w:p>
        </w:tc>
      </w:tr>
      <w:tr>
        <w:trPr>
          <w:trHeight w:val="350" w:hRule="exact"/>
        </w:trPr>
        <w:tc>
          <w:tcPr>
            <w:tcBorders>
              <w:top w:val="single" w:sz="4"/>
              <w:lef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减：流动负债</w:t>
            </w:r>
          </w:p>
        </w:tc>
        <w:tc>
          <w:tcPr>
            <w:tcBorders>
              <w:top w:val="single" w:sz="4"/>
              <w:lef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3020" w:right="0" w:firstLine="0"/>
              <w:jc w:val="left"/>
            </w:pPr>
            <w:r>
              <w:rPr>
                <w:color w:val="000000"/>
                <w:spacing w:val="0"/>
                <w:w w:val="100"/>
                <w:position w:val="0"/>
              </w:rPr>
              <w:t>5,104,623.47</w:t>
            </w:r>
          </w:p>
        </w:tc>
        <w:tc>
          <w:tcPr>
            <w:tcBorders>
              <w:top w:val="single" w:sz="4"/>
              <w:left w:val="single" w:sz="4"/>
              <w:righ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1520" w:right="0" w:firstLine="0"/>
              <w:jc w:val="both"/>
            </w:pPr>
            <w:r>
              <w:rPr>
                <w:color w:val="000000"/>
                <w:spacing w:val="0"/>
                <w:w w:val="100"/>
                <w:position w:val="0"/>
              </w:rPr>
              <w:t>5,269,876.89</w:t>
            </w:r>
          </w:p>
        </w:tc>
      </w:tr>
      <w:tr>
        <w:trPr>
          <w:trHeight w:val="355" w:hRule="exact"/>
        </w:trPr>
        <w:tc>
          <w:tcPr>
            <w:tcBorders>
              <w:top w:val="single" w:sz="4"/>
              <w:left w:val="single" w:sz="4"/>
              <w:bottom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净流动资产</w:t>
            </w:r>
          </w:p>
        </w:tc>
        <w:tc>
          <w:tcPr>
            <w:tcBorders>
              <w:top w:val="single" w:sz="4"/>
              <w:left w:val="single" w:sz="4"/>
              <w:bottom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right"/>
            </w:pPr>
            <w:r>
              <w:rPr>
                <w:color w:val="000000"/>
                <w:spacing w:val="0"/>
                <w:w w:val="100"/>
                <w:position w:val="0"/>
              </w:rPr>
              <w:t>-1,516,398.46</w:t>
            </w:r>
          </w:p>
        </w:tc>
        <w:tc>
          <w:tcPr>
            <w:tcBorders>
              <w:top w:val="single" w:sz="4"/>
              <w:left w:val="single" w:sz="4"/>
              <w:bottom w:val="single" w:sz="4"/>
              <w:righ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right"/>
            </w:pPr>
            <w:r>
              <w:rPr>
                <w:color w:val="000000"/>
                <w:spacing w:val="0"/>
                <w:w w:val="100"/>
                <w:position w:val="0"/>
              </w:rPr>
              <w:t>-774,633.50</w:t>
            </w:r>
          </w:p>
        </w:tc>
      </w:tr>
    </w:tbl>
    <w:p>
      <w:pPr>
        <w:pStyle w:val="Style37"/>
        <w:keepNext w:val="0"/>
        <w:keepLines w:val="0"/>
        <w:framePr w:w="1296" w:h="245" w:hSpace="237" w:wrap="notBeside" w:vAnchor="text" w:hAnchor="text" w:x="334"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)净流动资产</w:t>
      </w:r>
    </w:p>
    <w:p>
      <w:pPr>
        <w:pStyle w:val="Style37"/>
        <w:keepNext w:val="0"/>
        <w:keepLines w:val="0"/>
        <w:framePr w:w="936" w:h="226" w:hSpace="237" w:wrap="notBeside" w:vAnchor="text" w:hAnchor="text" w:x="8979" w:y="1"/>
        <w:widowControl w:val="0"/>
        <w:shd w:val="clear" w:color="auto" w:fill="auto"/>
        <w:bidi w:val="0"/>
        <w:spacing w:before="0" w:after="0" w:line="240" w:lineRule="auto"/>
        <w:ind w:left="0" w:right="0" w:firstLine="0"/>
        <w:jc w:val="right"/>
      </w:pPr>
      <w:r>
        <w:rPr>
          <w:color w:val="000000"/>
          <w:spacing w:val="0"/>
          <w:w w:val="100"/>
          <w:position w:val="0"/>
        </w:rPr>
        <w:t>单位：万元</w:t>
      </w:r>
    </w:p>
    <w:p>
      <w:pPr>
        <w:widowControl w:val="0"/>
        <w:spacing w:line="1" w:lineRule="exact"/>
      </w:pPr>
    </w:p>
    <w:tbl>
      <w:tblPr>
        <w:tblOverlap w:val="never"/>
        <w:jc w:val="left"/>
        <w:tblLayout w:type="fixed"/>
      </w:tblPr>
      <w:tblGrid>
        <w:gridCol w:w="3192"/>
        <w:gridCol w:w="3984"/>
        <w:gridCol w:w="2501"/>
      </w:tblGrid>
      <w:tr>
        <w:trPr>
          <w:trHeight w:val="355" w:hRule="exact"/>
        </w:trPr>
        <w:tc>
          <w:tcPr>
            <w:tcBorders>
              <w:top w:val="single" w:sz="4"/>
              <w:left w:val="single" w:sz="4"/>
            </w:tcBorders>
            <w:shd w:val="clear" w:color="auto" w:fill="D3D3D3"/>
            <w:vAlign w:val="top"/>
          </w:tcPr>
          <w:p>
            <w:pPr>
              <w:framePr w:w="9677" w:h="1406" w:vSpace="269" w:wrap="notBeside" w:vAnchor="text" w:hAnchor="text" w:x="238" w:y="270"/>
              <w:widowControl w:val="0"/>
              <w:rPr>
                <w:sz w:val="10"/>
                <w:szCs w:val="10"/>
              </w:rPr>
            </w:pPr>
          </w:p>
        </w:tc>
        <w:tc>
          <w:tcPr>
            <w:tcBorders>
              <w:top w:val="single" w:sz="4"/>
              <w:left w:val="single" w:sz="4"/>
            </w:tcBorders>
            <w:shd w:val="clear" w:color="auto" w:fill="D3D3D3"/>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50" w:hRule="exact"/>
        </w:trPr>
        <w:tc>
          <w:tcPr>
            <w:tcBorders>
              <w:top w:val="single" w:sz="4"/>
              <w:lef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资产总计</w:t>
            </w:r>
          </w:p>
        </w:tc>
        <w:tc>
          <w:tcPr>
            <w:tcBorders>
              <w:top w:val="single" w:sz="4"/>
              <w:lef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3020" w:right="0" w:firstLine="0"/>
              <w:jc w:val="left"/>
            </w:pPr>
            <w:r>
              <w:rPr>
                <w:color w:val="000000"/>
                <w:spacing w:val="0"/>
                <w:w w:val="100"/>
                <w:position w:val="0"/>
              </w:rPr>
              <w:t>9,157,545.78</w:t>
            </w:r>
          </w:p>
        </w:tc>
        <w:tc>
          <w:tcPr>
            <w:tcBorders>
              <w:top w:val="single" w:sz="4"/>
              <w:left w:val="single" w:sz="4"/>
              <w:righ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1520" w:right="0" w:firstLine="0"/>
              <w:jc w:val="both"/>
            </w:pPr>
            <w:r>
              <w:rPr>
                <w:color w:val="000000"/>
                <w:spacing w:val="0"/>
                <w:w w:val="100"/>
                <w:position w:val="0"/>
              </w:rPr>
              <w:t>9,795,890.99</w:t>
            </w:r>
          </w:p>
        </w:tc>
      </w:tr>
      <w:tr>
        <w:trPr>
          <w:trHeight w:val="346" w:hRule="exact"/>
        </w:trPr>
        <w:tc>
          <w:tcPr>
            <w:tcBorders>
              <w:top w:val="single" w:sz="4"/>
              <w:lef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减：流动负债</w:t>
            </w:r>
          </w:p>
        </w:tc>
        <w:tc>
          <w:tcPr>
            <w:tcBorders>
              <w:top w:val="single" w:sz="4"/>
              <w:lef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3020" w:right="0" w:firstLine="0"/>
              <w:jc w:val="left"/>
            </w:pPr>
            <w:r>
              <w:rPr>
                <w:color w:val="000000"/>
                <w:spacing w:val="0"/>
                <w:w w:val="100"/>
                <w:position w:val="0"/>
              </w:rPr>
              <w:t>5,104,623.47</w:t>
            </w:r>
          </w:p>
        </w:tc>
        <w:tc>
          <w:tcPr>
            <w:tcBorders>
              <w:top w:val="single" w:sz="4"/>
              <w:left w:val="single" w:sz="4"/>
              <w:righ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1520" w:right="0" w:firstLine="0"/>
              <w:jc w:val="both"/>
            </w:pPr>
            <w:r>
              <w:rPr>
                <w:color w:val="000000"/>
                <w:spacing w:val="0"/>
                <w:w w:val="100"/>
                <w:position w:val="0"/>
              </w:rPr>
              <w:t>5,269,876.89</w:t>
            </w:r>
          </w:p>
        </w:tc>
      </w:tr>
      <w:tr>
        <w:trPr>
          <w:trHeight w:val="355" w:hRule="exact"/>
        </w:trPr>
        <w:tc>
          <w:tcPr>
            <w:tcBorders>
              <w:top w:val="single" w:sz="4"/>
              <w:left w:val="single" w:sz="4"/>
              <w:bottom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总资产减流动负债</w:t>
            </w:r>
          </w:p>
        </w:tc>
        <w:tc>
          <w:tcPr>
            <w:tcBorders>
              <w:top w:val="single" w:sz="4"/>
              <w:left w:val="single" w:sz="4"/>
              <w:bottom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3020" w:right="0" w:firstLine="0"/>
              <w:jc w:val="left"/>
            </w:pPr>
            <w:r>
              <w:rPr>
                <w:color w:val="000000"/>
                <w:spacing w:val="0"/>
                <w:w w:val="100"/>
                <w:position w:val="0"/>
              </w:rPr>
              <w:t>4,052,922.31</w:t>
            </w:r>
          </w:p>
        </w:tc>
        <w:tc>
          <w:tcPr>
            <w:tcBorders>
              <w:top w:val="single" w:sz="4"/>
              <w:left w:val="single" w:sz="4"/>
              <w:bottom w:val="single" w:sz="4"/>
              <w:right w:val="single" w:sz="4"/>
            </w:tcBorders>
            <w:shd w:val="clear" w:color="auto" w:fill="FFFFFF"/>
            <w:vAlign w:val="center"/>
          </w:tcPr>
          <w:p>
            <w:pPr>
              <w:pStyle w:val="Style12"/>
              <w:keepNext w:val="0"/>
              <w:keepLines w:val="0"/>
              <w:framePr w:w="9677" w:h="1406" w:vSpace="269" w:wrap="notBeside" w:vAnchor="text" w:hAnchor="text" w:x="238" w:y="270"/>
              <w:widowControl w:val="0"/>
              <w:shd w:val="clear" w:color="auto" w:fill="auto"/>
              <w:bidi w:val="0"/>
              <w:spacing w:before="0" w:after="0" w:line="240" w:lineRule="auto"/>
              <w:ind w:left="1520" w:right="0" w:firstLine="0"/>
              <w:jc w:val="both"/>
            </w:pPr>
            <w:r>
              <w:rPr>
                <w:color w:val="000000"/>
                <w:spacing w:val="0"/>
                <w:w w:val="100"/>
                <w:position w:val="0"/>
              </w:rPr>
              <w:t>4,526,014.10</w:t>
            </w:r>
          </w:p>
        </w:tc>
      </w:tr>
    </w:tbl>
    <w:p>
      <w:pPr>
        <w:pStyle w:val="Style37"/>
        <w:keepNext w:val="0"/>
        <w:keepLines w:val="0"/>
        <w:framePr w:w="1925" w:h="240" w:hSpace="237" w:wrap="notBeside" w:vAnchor="text" w:hAnchor="text" w:x="334"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)总资产减流动负债</w:t>
      </w:r>
    </w:p>
    <w:p>
      <w:pPr>
        <w:pStyle w:val="Style37"/>
        <w:keepNext w:val="0"/>
        <w:keepLines w:val="0"/>
        <w:framePr w:w="936" w:h="226" w:hSpace="237" w:wrap="notBeside" w:vAnchor="text" w:hAnchor="text" w:x="8892" w:y="1"/>
        <w:widowControl w:val="0"/>
        <w:shd w:val="clear" w:color="auto" w:fill="auto"/>
        <w:bidi w:val="0"/>
        <w:spacing w:before="0" w:after="0" w:line="240" w:lineRule="auto"/>
        <w:ind w:left="0" w:right="0" w:firstLine="0"/>
        <w:jc w:val="left"/>
      </w:pPr>
      <w:r>
        <w:rPr>
          <w:color w:val="000000"/>
          <w:spacing w:val="0"/>
          <w:w w:val="100"/>
          <w:position w:val="0"/>
        </w:rPr>
        <w:t>单位：万元</w:t>
      </w:r>
    </w:p>
    <w:p>
      <w:pPr>
        <w:widowControl w:val="0"/>
        <w:spacing w:line="1" w:lineRule="exact"/>
      </w:pPr>
    </w:p>
    <w:p>
      <w:pPr>
        <w:pStyle w:val="Style16"/>
        <w:keepNext/>
        <w:keepLines/>
        <w:widowControl w:val="0"/>
        <w:shd w:val="clear" w:color="auto" w:fill="auto"/>
        <w:bidi w:val="0"/>
        <w:spacing w:before="0" w:after="0" w:line="240" w:lineRule="auto"/>
        <w:ind w:left="0" w:right="0" w:firstLine="0"/>
        <w:jc w:val="right"/>
      </w:pPr>
      <w:bookmarkStart w:id="2078" w:name="bookmark2078"/>
      <w:bookmarkStart w:id="2079" w:name="bookmark2079"/>
      <w:bookmarkStart w:id="2080" w:name="bookmark2080"/>
      <w:r>
        <w:rPr>
          <w:rFonts w:ascii="Arial" w:eastAsia="Arial" w:hAnsi="Arial" w:cs="Arial"/>
          <w:color w:val="A2A2A2"/>
          <w:spacing w:val="0"/>
          <w:w w:val="100"/>
          <w:position w:val="0"/>
        </w:rPr>
        <w:t>cninf^r</w:t>
      </w:r>
      <w:bookmarkEnd w:id="2078"/>
      <w:bookmarkEnd w:id="2079"/>
      <w:bookmarkEnd w:id="2080"/>
    </w:p>
    <w:p>
      <w:pPr>
        <w:pStyle w:val="Style19"/>
        <w:keepNext w:val="0"/>
        <w:keepLines w:val="0"/>
        <w:widowControl w:val="0"/>
        <w:shd w:val="clear" w:color="auto" w:fill="auto"/>
        <w:bidi w:val="0"/>
        <w:spacing w:before="0" w:after="0" w:line="240" w:lineRule="auto"/>
        <w:ind w:left="0" w:right="0" w:firstLine="0"/>
        <w:jc w:val="right"/>
      </w:pPr>
      <w:r>
        <w:rPr>
          <w:spacing w:val="0"/>
          <w:w w:val="100"/>
          <w:position w:val="0"/>
        </w:rPr>
        <w:t>巨潮资讯</w:t>
      </w:r>
    </w:p>
    <w:p>
      <w:pPr>
        <w:pStyle w:val="Style76"/>
        <w:keepNext w:val="0"/>
        <w:keepLines w:val="0"/>
        <w:widowControl w:val="0"/>
        <w:shd w:val="clear" w:color="auto" w:fill="auto"/>
        <w:bidi w:val="0"/>
        <w:spacing w:before="0" w:after="0"/>
        <w:ind w:left="0" w:right="0" w:firstLine="0"/>
        <w:jc w:val="right"/>
        <w:sectPr>
          <w:headerReference w:type="default" r:id="rId345"/>
          <w:footerReference w:type="default" r:id="rId346"/>
          <w:headerReference w:type="even" r:id="rId347"/>
          <w:footerReference w:type="even" r:id="rId348"/>
          <w:footnotePr>
            <w:pos w:val="pageBottom"/>
            <w:numFmt w:val="decimal"/>
            <w:numRestart w:val="continuous"/>
          </w:footnotePr>
          <w:pgSz w:w="11900" w:h="16840"/>
          <w:pgMar w:top="1441" w:right="640" w:bottom="169" w:left="1108" w:header="0" w:footer="3" w:gutter="0"/>
          <w:cols w:space="720"/>
          <w:noEndnote/>
          <w:rtlGutter w:val="0"/>
          <w:docGrid w:linePitch="360"/>
        </w:sectPr>
      </w:pPr>
      <w:r>
        <w:rPr>
          <w:spacing w:val="0"/>
          <w:w w:val="100"/>
          <w:position w:val="0"/>
        </w:rPr>
        <w:t>ww.cnlnTo.com.cn</w:t>
      </w:r>
    </w:p>
    <w:p>
      <w:pPr>
        <w:pStyle w:val="Style33"/>
        <w:keepNext/>
        <w:keepLines/>
        <w:widowControl w:val="0"/>
        <w:shd w:val="clear" w:color="auto" w:fill="auto"/>
        <w:bidi w:val="0"/>
        <w:spacing w:before="600" w:after="380" w:line="240" w:lineRule="auto"/>
        <w:ind w:left="0" w:right="0" w:firstLine="0"/>
        <w:jc w:val="left"/>
      </w:pPr>
      <w:bookmarkStart w:id="2081" w:name="bookmark2081"/>
      <w:bookmarkStart w:id="2082" w:name="bookmark2082"/>
      <w:bookmarkStart w:id="2083" w:name="bookmark2083"/>
      <w:r>
        <w:rPr>
          <w:color w:val="000000"/>
          <w:spacing w:val="0"/>
          <w:w w:val="100"/>
          <w:position w:val="0"/>
          <w:sz w:val="24"/>
          <w:szCs w:val="24"/>
        </w:rPr>
        <w:t>十七、母公司财务报表主要项目注释</w:t>
      </w:r>
      <w:bookmarkEnd w:id="2081"/>
      <w:bookmarkEnd w:id="2082"/>
      <w:bookmarkEnd w:id="2083"/>
    </w:p>
    <w:p>
      <w:pPr>
        <w:pStyle w:val="Style16"/>
        <w:keepNext/>
        <w:keepLines/>
        <w:widowControl w:val="0"/>
        <w:shd w:val="clear" w:color="auto" w:fill="auto"/>
        <w:bidi w:val="0"/>
        <w:spacing w:before="0" w:after="380" w:line="240" w:lineRule="auto"/>
        <w:ind w:left="0" w:right="0" w:firstLine="0"/>
        <w:jc w:val="left"/>
      </w:pPr>
      <w:bookmarkStart w:id="2084" w:name="bookmark2084"/>
      <w:bookmarkStart w:id="2085" w:name="bookmark2085"/>
      <w:bookmarkStart w:id="2086" w:name="bookmark2086"/>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2084"/>
      <w:bookmarkEnd w:id="2085"/>
      <w:bookmarkEnd w:id="2086"/>
    </w:p>
    <w:p>
      <w:pPr>
        <w:pStyle w:val="Style16"/>
        <w:keepNext/>
        <w:keepLines/>
        <w:widowControl w:val="0"/>
        <w:shd w:val="clear" w:color="auto" w:fill="auto"/>
        <w:bidi w:val="0"/>
        <w:spacing w:before="0" w:after="380" w:line="240" w:lineRule="auto"/>
        <w:ind w:left="0" w:right="0" w:firstLine="0"/>
        <w:jc w:val="left"/>
      </w:pPr>
      <w:bookmarkStart w:id="2084" w:name="bookmark2084"/>
      <w:bookmarkStart w:id="2085" w:name="bookmark2085"/>
      <w:bookmarkStart w:id="2087" w:name="bookmark208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2084"/>
      <w:bookmarkEnd w:id="2085"/>
      <w:bookmarkEnd w:id="2087"/>
    </w:p>
    <w:p>
      <w:pPr>
        <w:pStyle w:val="Style39"/>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637"/>
        <w:gridCol w:w="763"/>
        <w:gridCol w:w="763"/>
        <w:gridCol w:w="763"/>
        <w:gridCol w:w="763"/>
        <w:gridCol w:w="787"/>
        <w:gridCol w:w="778"/>
        <w:gridCol w:w="797"/>
        <w:gridCol w:w="797"/>
        <w:gridCol w:w="792"/>
        <w:gridCol w:w="941"/>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40"/>
              <w:jc w:val="left"/>
              <w:rPr>
                <w:sz w:val="17"/>
                <w:szCs w:val="17"/>
              </w:rPr>
            </w:pPr>
            <w:r>
              <w:rPr>
                <w:rFonts w:ascii="SimSun" w:eastAsia="SimSun" w:hAnsi="SimSun" w:cs="SimSun"/>
                <w:color w:val="000000"/>
                <w:spacing w:val="0"/>
                <w:w w:val="100"/>
                <w:position w:val="0"/>
                <w:sz w:val="17"/>
                <w:szCs w:val="17"/>
              </w:rPr>
              <w:t>类别</w:t>
            </w:r>
          </w:p>
        </w:tc>
        <w:tc>
          <w:tcPr>
            <w:gridSpan w:val="5"/>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5"/>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账面价值</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账面价值</w:t>
            </w:r>
          </w:p>
        </w:tc>
      </w:tr>
      <w:tr>
        <w:trPr>
          <w:trHeight w:val="1027"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预期信 用损失 率</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00" w:firstLine="0"/>
              <w:jc w:val="righ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00" w:firstLine="0"/>
              <w:jc w:val="righ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200" w:firstLine="0"/>
              <w:jc w:val="righ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预期信用</w:t>
            </w:r>
          </w:p>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损失率</w:t>
            </w:r>
          </w:p>
        </w:tc>
        <w:tc>
          <w:tcPr>
            <w:vMerge/>
            <w:tcBorders>
              <w:left w:val="single" w:sz="4"/>
              <w:right w:val="single" w:sz="4"/>
            </w:tcBorders>
            <w:shd w:val="clear" w:color="auto" w:fill="D3D3D3"/>
            <w:vAlign w:val="center"/>
          </w:tcPr>
          <w:p>
            <w:pPr/>
          </w:p>
        </w:tc>
      </w:tr>
      <w:tr>
        <w:trPr>
          <w:trHeight w:val="42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按单项计提坏账准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778,063.5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778,063.5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备的应收账款</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32"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按组合计提坏账准</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698,032,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3,195,63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694,836,5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44,083,25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98.27%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4,878,588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11.07%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39,204,670.</w:t>
            </w:r>
          </w:p>
        </w:tc>
      </w:tr>
      <w:tr>
        <w:trPr>
          <w:trHeight w:val="283" w:hRule="exact"/>
        </w:trPr>
        <w:tc>
          <w:tcPr>
            <w:tcBorders>
              <w:left w:val="single" w:sz="4"/>
            </w:tcBorders>
            <w:shd w:val="clear" w:color="auto" w:fill="D3D3D3"/>
            <w:vAlign w:val="top"/>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备的应收账款</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192.53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1.29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61.24</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.79</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37" w:hRule="exact"/>
        </w:trPr>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应收关联方客户</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692,218,</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180"/>
              <w:jc w:val="left"/>
            </w:pPr>
            <w:r>
              <w:rPr>
                <w:color w:val="000000"/>
                <w:spacing w:val="0"/>
                <w:w w:val="100"/>
                <w:position w:val="0"/>
              </w:rPr>
              <w:t>99.17%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692,218,1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31,427,65</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70.06%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157,138.2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0.50%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31,270,516.</w:t>
            </w:r>
          </w:p>
        </w:tc>
      </w:tr>
      <w:tr>
        <w:trPr>
          <w:trHeight w:val="274" w:hRule="exact"/>
        </w:trPr>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139.26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39.26</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w:t>
            </w:r>
          </w:p>
        </w:tc>
      </w:tr>
      <w:tr>
        <w:trPr>
          <w:trHeight w:val="293" w:hRule="exact"/>
        </w:trPr>
        <w:tc>
          <w:tcPr>
            <w:vMerge w:val="restart"/>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应收非关联方客户</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5,814,05</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3,195,63</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2,618,421</w:t>
            </w: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12,655,60</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4,721,450</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7,934,153.9</w:t>
            </w:r>
          </w:p>
        </w:tc>
      </w:tr>
      <w:tr>
        <w:trPr>
          <w:trHeight w:val="149" w:hRule="exact"/>
        </w:trPr>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0.83%</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54.96%</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rPr>
              <w:t>28.21%</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37.31%</w:t>
            </w:r>
          </w:p>
        </w:tc>
        <w:tc>
          <w:tcPr>
            <w:vMerge/>
            <w:tcBorders>
              <w:left w:val="single" w:sz="4"/>
              <w:right w:val="single" w:sz="4"/>
            </w:tcBorders>
            <w:shd w:val="clear" w:color="auto" w:fill="FFFFFF"/>
            <w:vAlign w:val="center"/>
          </w:tcPr>
          <w:p>
            <w:pPr/>
          </w:p>
        </w:tc>
      </w:tr>
      <w:tr>
        <w:trPr>
          <w:trHeight w:val="274"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1.29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w:t>
            </w: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.52</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r>
      <w:tr>
        <w:trPr>
          <w:trHeight w:val="437" w:hRule="exact"/>
        </w:trPr>
        <w:tc>
          <w:tcPr>
            <w:tcBorders>
              <w:top w:val="single" w:sz="4"/>
              <w:left w:val="single" w:sz="4"/>
            </w:tcBorders>
            <w:shd w:val="clear" w:color="auto" w:fill="D3D3D3"/>
            <w:vAlign w:val="bottom"/>
          </w:tcPr>
          <w:p>
            <w:pPr>
              <w:pStyle w:val="Style12"/>
              <w:keepNext w:val="0"/>
              <w:keepLines w:val="0"/>
              <w:widowControl w:val="0"/>
              <w:shd w:val="clear" w:color="auto" w:fill="auto"/>
              <w:bidi w:val="0"/>
              <w:spacing w:before="0" w:after="0" w:line="240" w:lineRule="auto"/>
              <w:ind w:left="0" w:right="0" w:firstLine="64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698,032,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3,195,63</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694,836,5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44,861,32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5,656,652</w:t>
            </w:r>
          </w:p>
        </w:tc>
        <w:tc>
          <w:tcPr>
            <w:tcBorders>
              <w:top w:val="single" w:sz="4"/>
              <w:left w:val="single" w:sz="4"/>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12.61%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39,204,670.</w:t>
            </w:r>
          </w:p>
        </w:tc>
      </w:tr>
      <w:tr>
        <w:trPr>
          <w:trHeight w:val="288" w:hRule="exact"/>
        </w:trPr>
        <w:tc>
          <w:tcPr>
            <w:tcBorders>
              <w:left w:val="single" w:sz="4"/>
              <w:bottom w:val="single" w:sz="4"/>
            </w:tcBorders>
            <w:shd w:val="clear" w:color="auto" w:fill="D3D3D3"/>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192.53</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1.29</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61.24</w:t>
            </w: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.36</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r>
    </w:tbl>
    <w:p>
      <w:pPr>
        <w:widowControl w:val="0"/>
        <w:spacing w:after="439" w:line="1" w:lineRule="exact"/>
      </w:pPr>
    </w:p>
    <w:p>
      <w:pPr>
        <w:pStyle w:val="Style39"/>
        <w:keepNext w:val="0"/>
        <w:keepLines w:val="0"/>
        <w:widowControl w:val="0"/>
        <w:shd w:val="clear" w:color="auto" w:fill="auto"/>
        <w:bidi w:val="0"/>
        <w:spacing w:before="0" w:after="160" w:line="240" w:lineRule="auto"/>
        <w:ind w:left="0" w:right="0" w:firstLine="0"/>
        <w:jc w:val="left"/>
      </w:pPr>
      <w:r>
        <w:rPr>
          <w:color w:val="000000"/>
          <w:spacing w:val="0"/>
          <w:w w:val="100"/>
          <w:position w:val="0"/>
        </w:rPr>
        <w:t>按组合计提坏账准备：应收关联方客户</w:t>
      </w:r>
    </w:p>
    <w:p>
      <w:pPr>
        <w:pStyle w:val="Style39"/>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395"/>
        <w:gridCol w:w="2390"/>
        <w:gridCol w:w="2395"/>
        <w:gridCol w:w="2400"/>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名称</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预期信用损失率</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692,218,139.26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692,218,139.26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439" w:line="1" w:lineRule="exact"/>
      </w:pPr>
    </w:p>
    <w:p>
      <w:pPr>
        <w:pStyle w:val="Style39"/>
        <w:keepNext w:val="0"/>
        <w:keepLines w:val="0"/>
        <w:widowControl w:val="0"/>
        <w:shd w:val="clear" w:color="auto" w:fill="auto"/>
        <w:bidi w:val="0"/>
        <w:spacing w:before="0" w:after="160" w:line="240" w:lineRule="auto"/>
        <w:ind w:left="0" w:right="0" w:firstLine="0"/>
        <w:jc w:val="left"/>
      </w:pPr>
      <w:r>
        <w:rPr>
          <w:color w:val="000000"/>
          <w:spacing w:val="0"/>
          <w:w w:val="100"/>
          <w:position w:val="0"/>
        </w:rPr>
        <w:t>按组合计提坏账准备：应收非关联方客户</w:t>
      </w:r>
    </w:p>
    <w:p>
      <w:pPr>
        <w:pStyle w:val="Style39"/>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395"/>
        <w:gridCol w:w="2390"/>
        <w:gridCol w:w="2395"/>
        <w:gridCol w:w="2400"/>
      </w:tblGrid>
      <w:tr>
        <w:trPr>
          <w:trHeight w:val="403"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020" w:right="0" w:firstLine="0"/>
              <w:jc w:val="left"/>
              <w:rPr>
                <w:sz w:val="17"/>
                <w:szCs w:val="17"/>
              </w:rPr>
            </w:pPr>
            <w:r>
              <w:rPr>
                <w:rFonts w:ascii="SimSun" w:eastAsia="SimSun" w:hAnsi="SimSun" w:cs="SimSun"/>
                <w:color w:val="000000"/>
                <w:spacing w:val="0"/>
                <w:w w:val="100"/>
                <w:position w:val="0"/>
                <w:sz w:val="17"/>
                <w:szCs w:val="17"/>
              </w:rPr>
              <w:t>名称</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预期信用损失率</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2,811,232.10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192,810.12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6.86%</w:t>
            </w:r>
          </w:p>
        </w:tc>
      </w:tr>
      <w:tr>
        <w:trPr>
          <w:trHeight w:val="413"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395"/>
        <w:gridCol w:w="2390"/>
        <w:gridCol w:w="2395"/>
        <w:gridCol w:w="2400"/>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3,002,821.17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3,002,821.17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5,814,053.27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3,195,631.29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54.96%</w:t>
            </w:r>
          </w:p>
        </w:tc>
      </w:tr>
    </w:tbl>
    <w:p>
      <w:pPr>
        <w:pStyle w:val="Style39"/>
        <w:keepNext w:val="0"/>
        <w:keepLines w:val="0"/>
        <w:widowControl w:val="0"/>
        <w:shd w:val="clear" w:color="auto" w:fill="auto"/>
        <w:bidi w:val="0"/>
        <w:spacing w:before="0" w:after="0" w:line="350" w:lineRule="exact"/>
        <w:ind w:left="0" w:right="0" w:firstLine="0"/>
        <w:jc w:val="left"/>
      </w:pPr>
      <w:r>
        <w:rPr>
          <w:color w:val="000000"/>
          <w:spacing w:val="0"/>
          <w:w w:val="100"/>
          <w:position w:val="0"/>
        </w:rPr>
        <w:t xml:space="preserve">如是按照预期信用损失一般模型计提应收账款坏账准备，请参照其他应收款的披露方式披露坏账准备的相关信息: </w:t>
      </w:r>
      <w:r>
        <w:rPr>
          <w:color w:val="000000"/>
          <w:spacing w:val="0"/>
          <w:w w:val="100"/>
          <w:position w:val="0"/>
          <w:sz w:val="18"/>
          <w:szCs w:val="18"/>
        </w:rPr>
        <w:t>寸</w:t>
      </w:r>
      <w:r>
        <w:rPr>
          <w:color w:val="000000"/>
          <w:spacing w:val="0"/>
          <w:w w:val="100"/>
          <w:position w:val="0"/>
        </w:rPr>
        <w:t>适用口不适用</w:t>
      </w:r>
    </w:p>
    <w:p>
      <w:pPr>
        <w:pStyle w:val="Style39"/>
        <w:keepNext w:val="0"/>
        <w:keepLines w:val="0"/>
        <w:widowControl w:val="0"/>
        <w:shd w:val="clear" w:color="auto" w:fill="auto"/>
        <w:bidi w:val="0"/>
        <w:spacing w:before="0" w:line="350" w:lineRule="exact"/>
        <w:ind w:left="0" w:right="0" w:firstLine="0"/>
        <w:jc w:val="left"/>
      </w:pPr>
      <w:r>
        <w:rPr>
          <w:color w:val="000000"/>
          <w:spacing w:val="0"/>
          <w:w w:val="100"/>
          <w:position w:val="0"/>
        </w:rPr>
        <w:t>按账龄披露</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83"/>
        <w:gridCol w:w="3038"/>
        <w:gridCol w:w="3547"/>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60" w:right="0" w:firstLine="0"/>
              <w:jc w:val="left"/>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695,029,371.36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40,358,501.19</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3,002,821.17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4,502,821.17</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460" w:right="0" w:firstLine="0"/>
              <w:jc w:val="left"/>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698,032,192.53</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44,861,322.36</w:t>
            </w:r>
          </w:p>
        </w:tc>
      </w:tr>
    </w:tbl>
    <w:p>
      <w:pPr>
        <w:widowControl w:val="0"/>
        <w:spacing w:after="319" w:line="1" w:lineRule="exact"/>
      </w:pPr>
    </w:p>
    <w:p>
      <w:pPr>
        <w:pStyle w:val="Style16"/>
        <w:keepNext/>
        <w:keepLines/>
        <w:widowControl w:val="0"/>
        <w:shd w:val="clear" w:color="auto" w:fill="auto"/>
        <w:bidi w:val="0"/>
        <w:spacing w:before="0" w:after="380" w:line="240" w:lineRule="auto"/>
        <w:ind w:left="0" w:right="0" w:firstLine="0"/>
        <w:jc w:val="left"/>
      </w:pPr>
      <w:bookmarkStart w:id="2088" w:name="bookmark2088"/>
      <w:bookmarkStart w:id="2089" w:name="bookmark2089"/>
      <w:bookmarkStart w:id="2090" w:name="bookmark2090"/>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2088"/>
      <w:bookmarkEnd w:id="2089"/>
      <w:bookmarkEnd w:id="2090"/>
    </w:p>
    <w:p>
      <w:pPr>
        <w:pStyle w:val="Style39"/>
        <w:keepNext w:val="0"/>
        <w:keepLines w:val="0"/>
        <w:widowControl w:val="0"/>
        <w:shd w:val="clear" w:color="auto" w:fill="auto"/>
        <w:bidi w:val="0"/>
        <w:spacing w:before="0" w:line="240" w:lineRule="auto"/>
        <w:ind w:left="0" w:right="0" w:firstLine="0"/>
        <w:jc w:val="left"/>
      </w:pPr>
      <w:r>
        <w:rPr>
          <w:color w:val="000000"/>
          <w:spacing w:val="0"/>
          <w:w w:val="100"/>
          <w:position w:val="0"/>
        </w:rPr>
        <w:t>本期计提坏账准备情况：</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本期变动金额</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收回或转回</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核销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5,656,652.36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5,516,556.84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7,977,577.91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3,195,631.29</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5,656,652.36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5,516,556.84</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7,977,577.91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3,195,631.29</w:t>
            </w:r>
          </w:p>
        </w:tc>
      </w:tr>
    </w:tbl>
    <w:p>
      <w:pPr>
        <w:widowControl w:val="0"/>
        <w:spacing w:after="319" w:line="1" w:lineRule="exact"/>
      </w:pPr>
    </w:p>
    <w:p>
      <w:pPr>
        <w:pStyle w:val="Style16"/>
        <w:keepNext/>
        <w:keepLines/>
        <w:widowControl w:val="0"/>
        <w:numPr>
          <w:ilvl w:val="0"/>
          <w:numId w:val="101"/>
        </w:numPr>
        <w:shd w:val="clear" w:color="auto" w:fill="auto"/>
        <w:bidi w:val="0"/>
        <w:spacing w:before="0" w:after="320" w:line="240" w:lineRule="auto"/>
        <w:ind w:left="0" w:right="0" w:firstLine="0"/>
        <w:jc w:val="left"/>
      </w:pPr>
      <w:bookmarkStart w:id="2091" w:name="bookmark2091"/>
      <w:bookmarkStart w:id="2092" w:name="bookmark2092"/>
      <w:bookmarkStart w:id="2093" w:name="bookmark2093"/>
      <w:bookmarkStart w:id="2094" w:name="bookmark2094"/>
      <w:bookmarkEnd w:id="2093"/>
      <w:r>
        <w:rPr>
          <w:color w:val="000000"/>
          <w:spacing w:val="0"/>
          <w:w w:val="100"/>
          <w:position w:val="0"/>
        </w:rPr>
        <w:t>按欠款方归集的期末余额前五名的应收账款情况</w:t>
      </w:r>
      <w:bookmarkEnd w:id="2091"/>
      <w:bookmarkEnd w:id="2092"/>
      <w:bookmarkEnd w:id="2094"/>
    </w:p>
    <w:p>
      <w:pPr>
        <w:pStyle w:val="Style39"/>
        <w:keepNext w:val="0"/>
        <w:keepLines w:val="0"/>
        <w:widowControl w:val="0"/>
        <w:shd w:val="clear" w:color="auto" w:fill="auto"/>
        <w:bidi w:val="0"/>
        <w:spacing w:before="0" w:after="320" w:line="226" w:lineRule="exact"/>
        <w:ind w:left="0" w:right="0" w:firstLine="460"/>
        <w:jc w:val="left"/>
      </w:pPr>
      <w:r>
        <w:rPr>
          <w:color w:val="000000"/>
          <w:spacing w:val="0"/>
          <w:w w:val="100"/>
          <w:position w:val="0"/>
        </w:rPr>
        <w:t>本期按欠款方归集的期末余额前五名应收账款汇总金额</w:t>
      </w:r>
      <w:r>
        <w:rPr>
          <w:rFonts w:ascii="Times New Roman" w:eastAsia="Times New Roman" w:hAnsi="Times New Roman" w:cs="Times New Roman"/>
          <w:color w:val="000000"/>
          <w:spacing w:val="0"/>
          <w:w w:val="100"/>
          <w:position w:val="0"/>
          <w:sz w:val="18"/>
          <w:szCs w:val="18"/>
        </w:rPr>
        <w:t>696,640,739.26</w:t>
      </w:r>
      <w:r>
        <w:rPr>
          <w:color w:val="000000"/>
          <w:spacing w:val="0"/>
          <w:w w:val="100"/>
          <w:position w:val="0"/>
        </w:rPr>
        <w:t>元，占应收账款期末余额合计数的比例</w:t>
      </w:r>
      <w:r>
        <w:rPr>
          <w:rFonts w:ascii="Times New Roman" w:eastAsia="Times New Roman" w:hAnsi="Times New Roman" w:cs="Times New Roman"/>
          <w:color w:val="000000"/>
          <w:spacing w:val="0"/>
          <w:w w:val="100"/>
          <w:position w:val="0"/>
          <w:sz w:val="18"/>
          <w:szCs w:val="18"/>
        </w:rPr>
        <w:t>99.80%</w:t>
      </w:r>
      <w:r>
        <w:rPr>
          <w:color w:val="000000"/>
          <w:spacing w:val="0"/>
          <w:w w:val="100"/>
          <w:position w:val="0"/>
        </w:rPr>
        <w:t>， 相应计提的坏账准备期末余额汇总金额</w:t>
      </w:r>
      <w:r>
        <w:rPr>
          <w:rFonts w:ascii="Times New Roman" w:eastAsia="Times New Roman" w:hAnsi="Times New Roman" w:cs="Times New Roman"/>
          <w:color w:val="000000"/>
          <w:spacing w:val="0"/>
          <w:w w:val="100"/>
          <w:position w:val="0"/>
          <w:sz w:val="18"/>
          <w:szCs w:val="18"/>
        </w:rPr>
        <w:t>3,106,147.59</w:t>
      </w:r>
      <w:r>
        <w:rPr>
          <w:color w:val="000000"/>
          <w:spacing w:val="0"/>
          <w:w w:val="100"/>
          <w:position w:val="0"/>
        </w:rPr>
        <w:t>元。</w:t>
      </w:r>
    </w:p>
    <w:p>
      <w:pPr>
        <w:pStyle w:val="Style16"/>
        <w:keepNext/>
        <w:keepLines/>
        <w:widowControl w:val="0"/>
        <w:shd w:val="clear" w:color="auto" w:fill="auto"/>
        <w:bidi w:val="0"/>
        <w:spacing w:before="0" w:after="380" w:line="240" w:lineRule="auto"/>
        <w:ind w:left="0" w:right="0" w:firstLine="0"/>
        <w:jc w:val="left"/>
      </w:pPr>
      <w:bookmarkStart w:id="2095" w:name="bookmark2095"/>
      <w:bookmarkStart w:id="2096" w:name="bookmark2096"/>
      <w:bookmarkStart w:id="2097" w:name="bookmark2097"/>
      <w:r>
        <w:rPr>
          <w:rFonts w:ascii="Times New Roman" w:eastAsia="Times New Roman" w:hAnsi="Times New Roman" w:cs="Times New Roman"/>
          <w:color w:val="000000"/>
          <w:spacing w:val="0"/>
          <w:w w:val="100"/>
          <w:position w:val="0"/>
        </w:rPr>
        <w:t>2</w:t>
      </w:r>
      <w:r>
        <w:rPr>
          <w:color w:val="000000"/>
          <w:spacing w:val="0"/>
          <w:w w:val="100"/>
          <w:position w:val="0"/>
        </w:rPr>
        <w:t>、应收票据</w:t>
      </w:r>
      <w:bookmarkEnd w:id="2095"/>
      <w:bookmarkEnd w:id="2096"/>
      <w:bookmarkEnd w:id="209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416"/>
        <w:gridCol w:w="1550"/>
        <w:gridCol w:w="1018"/>
        <w:gridCol w:w="1555"/>
        <w:gridCol w:w="1555"/>
        <w:gridCol w:w="1018"/>
        <w:gridCol w:w="1570"/>
      </w:tblGrid>
      <w:tr>
        <w:trPr>
          <w:trHeight w:val="355"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票据种类</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期末余额</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期初余额</w:t>
            </w:r>
          </w:p>
        </w:tc>
      </w:tr>
      <w:tr>
        <w:trPr>
          <w:trHeight w:val="36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坏账准备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账面价值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坏账准备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账面价值</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银行承兑汇票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553,050,000.00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553,050,000.00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2,230,000,000.00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2,230,000,000.00</w:t>
            </w: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商业承兑汇票</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917,670,000.00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80"/>
              <w:jc w:val="left"/>
            </w:pPr>
            <w:r>
              <w:rPr>
                <w:color w:val="000000"/>
                <w:spacing w:val="0"/>
                <w:w w:val="100"/>
                <w:position w:val="0"/>
              </w:rPr>
              <w:t>917,670,000.00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1,024,460,000.00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1,024,460,000.00</w:t>
            </w:r>
          </w:p>
        </w:tc>
      </w:tr>
      <w:tr>
        <w:trPr>
          <w:trHeight w:val="36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1,470,720,000.00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1,470,720,000.00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3,254,460,000.00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pPr>
            <w:r>
              <w:rPr>
                <w:color w:val="000000"/>
                <w:spacing w:val="0"/>
                <w:w w:val="100"/>
                <w:position w:val="0"/>
              </w:rPr>
              <w:t>3,254,460,000.00</w:t>
            </w:r>
          </w:p>
        </w:tc>
      </w:tr>
    </w:tbl>
    <w:p>
      <w:pPr>
        <w:widowControl w:val="0"/>
        <w:spacing w:after="59" w:line="1" w:lineRule="exact"/>
      </w:pPr>
    </w:p>
    <w:p>
      <w:pPr>
        <w:pStyle w:val="Style53"/>
        <w:keepNext w:val="0"/>
        <w:keepLines w:val="0"/>
        <w:widowControl w:val="0"/>
        <w:shd w:val="clear" w:color="auto" w:fill="auto"/>
        <w:bidi w:val="0"/>
        <w:spacing w:before="0" w:after="320" w:line="240" w:lineRule="auto"/>
        <w:ind w:left="0" w:right="0" w:firstLine="220"/>
        <w:jc w:val="left"/>
      </w:pPr>
      <w:r>
        <w:rPr>
          <w:color w:val="000000"/>
          <w:spacing w:val="0"/>
          <w:w w:val="100"/>
          <w:position w:val="0"/>
          <w:sz w:val="28"/>
          <w:szCs w:val="28"/>
        </w:rPr>
        <w:t>(1)</w:t>
      </w:r>
      <w:r>
        <w:rPr>
          <w:color w:val="000000"/>
          <w:spacing w:val="0"/>
          <w:w w:val="100"/>
          <w:position w:val="0"/>
        </w:rPr>
        <w:t>期末已背书或贴现但尚未到期的应收票据</w:t>
      </w:r>
    </w:p>
    <w:p>
      <w:pPr>
        <w:pStyle w:val="Style39"/>
        <w:keepNext w:val="0"/>
        <w:keepLines w:val="0"/>
        <w:widowControl w:val="0"/>
        <w:shd w:val="clear" w:color="auto" w:fill="auto"/>
        <w:bidi w:val="0"/>
        <w:spacing w:before="0" w:after="320" w:line="240" w:lineRule="auto"/>
        <w:ind w:left="0" w:right="0" w:firstLine="0"/>
        <w:jc w:val="right"/>
        <w:sectPr>
          <w:headerReference w:type="default" r:id="rId349"/>
          <w:footerReference w:type="default" r:id="rId350"/>
          <w:headerReference w:type="even" r:id="rId351"/>
          <w:footerReference w:type="even" r:id="rId352"/>
          <w:footnotePr>
            <w:pos w:val="pageBottom"/>
            <w:numFmt w:val="decimal"/>
            <w:numRestart w:val="continuous"/>
          </w:footnotePr>
          <w:pgSz w:w="11900" w:h="16840"/>
          <w:pgMar w:top="849" w:right="861" w:bottom="946" w:left="887" w:header="0" w:footer="3" w:gutter="0"/>
          <w:cols w:space="720"/>
          <w:noEndnote/>
          <w:rtlGutter w:val="0"/>
          <w:docGrid w:linePitch="360"/>
        </w:sectPr>
      </w:pPr>
      <w:r>
        <w:rPr>
          <w:color w:val="000000"/>
          <w:spacing w:val="0"/>
          <w:w w:val="100"/>
          <w:position w:val="0"/>
        </w:rPr>
        <w:t>单位：元</w:t>
      </w:r>
    </w:p>
    <w:tbl>
      <w:tblPr>
        <w:tblOverlap w:val="never"/>
        <w:jc w:val="center"/>
        <w:tblLayout w:type="fixed"/>
      </w:tblPr>
      <w:tblGrid>
        <w:gridCol w:w="3312"/>
        <w:gridCol w:w="3178"/>
        <w:gridCol w:w="3187"/>
      </w:tblGrid>
      <w:tr>
        <w:trPr>
          <w:trHeight w:val="346"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种类</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期末终止确认金额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期末未终止确认金额</w:t>
            </w:r>
          </w:p>
        </w:tc>
      </w:tr>
      <w:tr>
        <w:trPr>
          <w:trHeight w:val="35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银行承兑票据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553,000,000.00</w:t>
            </w:r>
          </w:p>
        </w:tc>
      </w:tr>
      <w:tr>
        <w:trPr>
          <w:trHeight w:val="35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商业承兑票据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917,670,000.00</w:t>
            </w:r>
          </w:p>
        </w:tc>
      </w:tr>
      <w:tr>
        <w:trPr>
          <w:trHeight w:val="35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1,470,670,000.00</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0"/>
        <w:jc w:val="both"/>
      </w:pPr>
      <w:bookmarkStart w:id="2098" w:name="bookmark2098"/>
      <w:bookmarkStart w:id="2099" w:name="bookmark2099"/>
      <w:bookmarkStart w:id="2100" w:name="bookmark2100"/>
      <w:bookmarkStart w:id="2101" w:name="bookmark2101"/>
      <w:r>
        <w:rPr>
          <w:rFonts w:ascii="Times New Roman" w:eastAsia="Times New Roman" w:hAnsi="Times New Roman" w:cs="Times New Roman"/>
          <w:color w:val="000000"/>
          <w:spacing w:val="0"/>
          <w:w w:val="100"/>
          <w:position w:val="0"/>
        </w:rPr>
        <w:t>3</w:t>
      </w:r>
      <w:bookmarkEnd w:id="2100"/>
      <w:r>
        <w:rPr>
          <w:color w:val="000000"/>
          <w:spacing w:val="0"/>
          <w:w w:val="100"/>
          <w:position w:val="0"/>
        </w:rPr>
        <w:t>、其他应收款</w:t>
      </w:r>
      <w:bookmarkEnd w:id="2098"/>
      <w:bookmarkEnd w:id="2099"/>
      <w:bookmarkEnd w:id="2101"/>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40"/>
        <w:gridCol w:w="3230"/>
        <w:gridCol w:w="3245"/>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10,437,425,503.02</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13,975,590,537.58</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10,637,425,503.02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13,975,590,537.58</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0"/>
        <w:jc w:val="both"/>
      </w:pPr>
      <w:bookmarkStart w:id="2102" w:name="bookmark2102"/>
      <w:bookmarkStart w:id="2103" w:name="bookmark2103"/>
      <w:bookmarkStart w:id="2104" w:name="bookmark210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）应收股利</w:t>
      </w:r>
      <w:bookmarkEnd w:id="2102"/>
      <w:bookmarkEnd w:id="2103"/>
      <w:bookmarkEnd w:id="2104"/>
    </w:p>
    <w:p>
      <w:pPr>
        <w:pStyle w:val="Style16"/>
        <w:keepNext/>
        <w:keepLines/>
        <w:widowControl w:val="0"/>
        <w:shd w:val="clear" w:color="auto" w:fill="auto"/>
        <w:bidi w:val="0"/>
        <w:spacing w:before="0" w:after="340" w:line="240" w:lineRule="auto"/>
        <w:ind w:left="0" w:right="0" w:firstLine="0"/>
        <w:jc w:val="both"/>
      </w:pPr>
      <w:bookmarkStart w:id="2102" w:name="bookmark2102"/>
      <w:bookmarkStart w:id="2103" w:name="bookmark2103"/>
      <w:bookmarkStart w:id="2105" w:name="bookmark2105"/>
      <w:r>
        <w:rPr>
          <w:rFonts w:ascii="Times New Roman" w:eastAsia="Times New Roman" w:hAnsi="Times New Roman" w:cs="Times New Roman"/>
          <w:color w:val="000000"/>
          <w:spacing w:val="0"/>
          <w:w w:val="100"/>
          <w:position w:val="0"/>
        </w:rPr>
        <w:t>1</w:t>
      </w:r>
      <w:r>
        <w:rPr>
          <w:color w:val="000000"/>
          <w:spacing w:val="0"/>
          <w:w w:val="100"/>
          <w:position w:val="0"/>
        </w:rPr>
        <w:t>）应收股利分类</w:t>
      </w:r>
      <w:bookmarkEnd w:id="2102"/>
      <w:bookmarkEnd w:id="2103"/>
      <w:bookmarkEnd w:id="2105"/>
    </w:p>
    <w:p>
      <w:pPr>
        <w:pStyle w:val="Style39"/>
        <w:keepNext w:val="0"/>
        <w:keepLines w:val="0"/>
        <w:widowControl w:val="0"/>
        <w:shd w:val="clear" w:color="auto" w:fill="auto"/>
        <w:bidi w:val="0"/>
        <w:spacing w:before="0" w:after="100" w:line="240" w:lineRule="auto"/>
        <w:ind w:left="0" w:right="260" w:firstLine="0"/>
        <w:jc w:val="right"/>
      </w:pPr>
      <w:r>
        <w:rPr>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项目</w:t>
            </w:r>
            <w:r>
              <w:rPr>
                <w:color w:val="000000"/>
                <w:spacing w:val="0"/>
                <w:w w:val="100"/>
                <w:position w:val="0"/>
              </w:rPr>
              <w:t>（</w:t>
            </w:r>
            <w:r>
              <w:rPr>
                <w:rFonts w:ascii="SimSun" w:eastAsia="SimSun" w:hAnsi="SimSun" w:cs="SimSun"/>
                <w:color w:val="000000"/>
                <w:spacing w:val="0"/>
                <w:w w:val="100"/>
                <w:position w:val="0"/>
                <w:sz w:val="17"/>
                <w:szCs w:val="17"/>
              </w:rPr>
              <w:t>或被投资单位</w:t>
            </w:r>
            <w:r>
              <w:rPr>
                <w:rFonts w:ascii="SimSun" w:eastAsia="SimSun" w:hAnsi="SimSun" w:cs="SimSun"/>
                <w:color w:val="000000"/>
                <w:spacing w:val="0"/>
                <w:w w:val="100"/>
                <w:position w:val="0"/>
              </w:rPr>
              <w:t>）</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山东晨鸣集团财务有限公司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0"/>
        <w:jc w:val="left"/>
      </w:pPr>
      <w:bookmarkStart w:id="2106" w:name="bookmark2106"/>
      <w:bookmarkStart w:id="2107" w:name="bookmark2107"/>
      <w:bookmarkStart w:id="2108" w:name="bookmark2108"/>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2106"/>
      <w:bookmarkEnd w:id="2107"/>
      <w:bookmarkEnd w:id="2108"/>
    </w:p>
    <w:p>
      <w:pPr>
        <w:pStyle w:val="Style16"/>
        <w:keepNext/>
        <w:keepLines/>
        <w:widowControl w:val="0"/>
        <w:shd w:val="clear" w:color="auto" w:fill="auto"/>
        <w:bidi w:val="0"/>
        <w:spacing w:before="0" w:after="340" w:line="240" w:lineRule="auto"/>
        <w:ind w:left="0" w:right="0" w:firstLine="0"/>
        <w:jc w:val="left"/>
      </w:pPr>
      <w:bookmarkStart w:id="2106" w:name="bookmark2106"/>
      <w:bookmarkStart w:id="2107" w:name="bookmark2107"/>
      <w:bookmarkStart w:id="2109" w:name="bookmark2109"/>
      <w:r>
        <w:rPr>
          <w:rFonts w:ascii="Times New Roman" w:eastAsia="Times New Roman" w:hAnsi="Times New Roman" w:cs="Times New Roman"/>
          <w:color w:val="000000"/>
          <w:spacing w:val="0"/>
          <w:w w:val="100"/>
          <w:position w:val="0"/>
        </w:rPr>
        <w:t>1</w:t>
      </w:r>
      <w:r>
        <w:rPr>
          <w:color w:val="000000"/>
          <w:spacing w:val="0"/>
          <w:w w:val="100"/>
          <w:position w:val="0"/>
        </w:rPr>
        <w:t>）其他应收款按款项性质分类情况</w:t>
      </w:r>
      <w:bookmarkEnd w:id="2106"/>
      <w:bookmarkEnd w:id="2107"/>
      <w:bookmarkEnd w:id="2109"/>
    </w:p>
    <w:p>
      <w:pPr>
        <w:pStyle w:val="Style39"/>
        <w:keepNext w:val="0"/>
        <w:keepLines w:val="0"/>
        <w:widowControl w:val="0"/>
        <w:shd w:val="clear" w:color="auto" w:fill="auto"/>
        <w:bidi w:val="0"/>
        <w:spacing w:before="0" w:after="100" w:line="240" w:lineRule="auto"/>
        <w:ind w:left="0" w:right="260" w:firstLine="0"/>
        <w:jc w:val="right"/>
      </w:pPr>
      <w:r>
        <w:rPr>
          <w:color w:val="000000"/>
          <w:spacing w:val="0"/>
          <w:w w:val="100"/>
          <w:position w:val="0"/>
        </w:rPr>
        <w:t>单位：元</w:t>
      </w:r>
    </w:p>
    <w:tbl>
      <w:tblPr>
        <w:tblOverlap w:val="never"/>
        <w:jc w:val="center"/>
        <w:tblLayout w:type="fixed"/>
      </w:tblPr>
      <w:tblGrid>
        <w:gridCol w:w="3192"/>
        <w:gridCol w:w="3192"/>
        <w:gridCol w:w="319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款项性质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期末账面余额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期初账面余额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往来款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10,482,693,848.05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14,082,545,251.05</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7,421,297.60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5,454,233.36</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代垫款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526,752.62</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保险费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291,708.31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13,979.13</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备用金及借款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6,971,976.60</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8,089,922.34</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95,539,178.66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74,361,611.85</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10,592,918,009.22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14,170,991,750.35</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0"/>
        <w:jc w:val="left"/>
      </w:pPr>
      <w:bookmarkStart w:id="2110" w:name="bookmark2110"/>
      <w:bookmarkStart w:id="2111" w:name="bookmark2111"/>
      <w:bookmarkStart w:id="2112" w:name="bookmark2112"/>
      <w:r>
        <w:rPr>
          <w:rFonts w:ascii="Times New Roman" w:eastAsia="Times New Roman" w:hAnsi="Times New Roman" w:cs="Times New Roman"/>
          <w:color w:val="000000"/>
          <w:spacing w:val="0"/>
          <w:w w:val="100"/>
          <w:position w:val="0"/>
        </w:rPr>
        <w:t>2</w:t>
      </w:r>
      <w:r>
        <w:rPr>
          <w:color w:val="000000"/>
          <w:spacing w:val="0"/>
          <w:w w:val="100"/>
          <w:position w:val="0"/>
        </w:rPr>
        <w:t>）坏账准备计提情况</w:t>
      </w:r>
      <w:bookmarkEnd w:id="2110"/>
      <w:bookmarkEnd w:id="2111"/>
      <w:bookmarkEnd w:id="2112"/>
    </w:p>
    <w:p>
      <w:pPr>
        <w:pStyle w:val="Style39"/>
        <w:keepNext w:val="0"/>
        <w:keepLines w:val="0"/>
        <w:widowControl w:val="0"/>
        <w:shd w:val="clear" w:color="auto" w:fill="auto"/>
        <w:bidi w:val="0"/>
        <w:spacing w:before="0" w:after="340" w:line="240" w:lineRule="auto"/>
        <w:ind w:left="0" w:right="0" w:firstLine="0"/>
        <w:jc w:val="left"/>
      </w:pPr>
      <w:r>
        <w:rPr>
          <w:color w:val="000000"/>
          <w:spacing w:val="0"/>
          <w:w w:val="100"/>
          <w:position w:val="0"/>
        </w:rPr>
        <w:t>期末，处于第一阶段的坏账准备:</w:t>
      </w:r>
      <w:r>
        <w:br w:type="page"/>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146"/>
        <w:gridCol w:w="1694"/>
        <w:gridCol w:w="1051"/>
        <w:gridCol w:w="1474"/>
        <w:gridCol w:w="1858"/>
        <w:gridCol w:w="1512"/>
      </w:tblGrid>
      <w:tr>
        <w:trPr>
          <w:trHeight w:val="1411"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未来</w:t>
            </w:r>
            <w:r>
              <w:rPr>
                <w:color w:val="000000"/>
                <w:spacing w:val="0"/>
                <w:w w:val="100"/>
                <w:position w:val="0"/>
                <w:sz w:val="18"/>
                <w:szCs w:val="18"/>
              </w:rPr>
              <w:t>12</w:t>
            </w:r>
            <w:r>
              <w:rPr>
                <w:rFonts w:ascii="SimSun" w:eastAsia="SimSun" w:hAnsi="SimSun" w:cs="SimSun"/>
                <w:color w:val="000000"/>
                <w:spacing w:val="0"/>
                <w:w w:val="100"/>
                <w:position w:val="0"/>
                <w:sz w:val="17"/>
                <w:szCs w:val="17"/>
              </w:rPr>
              <w:t>个 月内的预 期信用损</w:t>
            </w:r>
          </w:p>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失率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理由</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按单项计提坏账准备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rPr>
                <w:sz w:val="17"/>
                <w:szCs w:val="17"/>
              </w:rPr>
            </w:pPr>
            <w:r>
              <w:rPr>
                <w:rFonts w:ascii="SimSun" w:eastAsia="SimSun" w:hAnsi="SimSun" w:cs="SimSun"/>
                <w:color w:val="000000"/>
                <w:spacing w:val="0"/>
                <w:w w:val="100"/>
                <w:position w:val="0"/>
                <w:sz w:val="17"/>
                <w:szCs w:val="17"/>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按组合计提坏账准备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10,527,835,552.61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left"/>
            </w:pPr>
            <w:r>
              <w:rPr>
                <w:color w:val="000000"/>
                <w:spacing w:val="0"/>
                <w:w w:val="100"/>
                <w:position w:val="0"/>
              </w:rPr>
              <w:t>0.86%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90,410,049.59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10,437,425,503.02</w:t>
            </w:r>
          </w:p>
        </w:tc>
        <w:tc>
          <w:tcPr>
            <w:tcBorders>
              <w:top w:val="single" w:sz="4"/>
              <w:left w:val="single" w:sz="4"/>
              <w:right w:val="single" w:sz="4"/>
            </w:tcBorders>
            <w:shd w:val="clear" w:color="auto" w:fill="FFFFFF"/>
            <w:vAlign w:val="top"/>
          </w:tcPr>
          <w:p>
            <w:pPr>
              <w:widowControl w:val="0"/>
              <w:rPr>
                <w:sz w:val="10"/>
                <w:szCs w:val="10"/>
              </w:rPr>
            </w:pPr>
          </w:p>
        </w:tc>
      </w:tr>
      <w:tr>
        <w:trPr>
          <w:trHeight w:val="4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rPr>
                <w:sz w:val="17"/>
                <w:szCs w:val="17"/>
              </w:rPr>
            </w:pPr>
            <w:r>
              <w:rPr>
                <w:rFonts w:ascii="SimSun" w:eastAsia="SimSun" w:hAnsi="SimSun" w:cs="SimSun"/>
                <w:color w:val="000000"/>
                <w:spacing w:val="0"/>
                <w:w w:val="100"/>
                <w:position w:val="0"/>
                <w:sz w:val="17"/>
                <w:szCs w:val="17"/>
              </w:rPr>
              <w:t>应收政府机关款项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15,283,836.32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99.72%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15,241,735.75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42,100.57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应收关联方款项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9,987,186,523.95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left"/>
            </w:pPr>
            <w:r>
              <w:rPr>
                <w:color w:val="000000"/>
                <w:spacing w:val="0"/>
                <w:w w:val="100"/>
                <w:position w:val="0"/>
              </w:rPr>
              <w:t>0.19%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19,038,071.05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left"/>
            </w:pPr>
            <w:r>
              <w:rPr>
                <w:color w:val="000000"/>
                <w:spacing w:val="0"/>
                <w:w w:val="100"/>
                <w:position w:val="0"/>
              </w:rPr>
              <w:t>9,968,148,452.90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80"/>
              <w:jc w:val="left"/>
              <w:rPr>
                <w:sz w:val="17"/>
                <w:szCs w:val="17"/>
              </w:rPr>
            </w:pPr>
            <w:r>
              <w:rPr>
                <w:rFonts w:ascii="SimSun" w:eastAsia="SimSun" w:hAnsi="SimSun" w:cs="SimSun"/>
                <w:color w:val="000000"/>
                <w:spacing w:val="0"/>
                <w:w w:val="100"/>
                <w:position w:val="0"/>
                <w:sz w:val="17"/>
                <w:szCs w:val="17"/>
              </w:rPr>
              <w:t>应收其他款项</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60"/>
              <w:jc w:val="left"/>
            </w:pPr>
            <w:r>
              <w:rPr>
                <w:color w:val="000000"/>
                <w:spacing w:val="0"/>
                <w:w w:val="100"/>
                <w:position w:val="0"/>
              </w:rPr>
              <w:t>525,365,192.34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10.68%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56,130,242.79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20"/>
              <w:jc w:val="left"/>
            </w:pPr>
            <w:r>
              <w:rPr>
                <w:color w:val="000000"/>
                <w:spacing w:val="0"/>
                <w:w w:val="100"/>
                <w:position w:val="0"/>
              </w:rPr>
              <w:t>469,234,949.55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10,527,835,552.61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80"/>
              <w:jc w:val="left"/>
            </w:pPr>
            <w:r>
              <w:rPr>
                <w:color w:val="000000"/>
                <w:spacing w:val="0"/>
                <w:w w:val="100"/>
                <w:position w:val="0"/>
              </w:rPr>
              <w:t>0.86%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20"/>
              <w:jc w:val="left"/>
            </w:pPr>
            <w:r>
              <w:rPr>
                <w:color w:val="000000"/>
                <w:spacing w:val="0"/>
                <w:w w:val="100"/>
                <w:position w:val="0"/>
              </w:rPr>
              <w:t>90,410,049.59</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10,437,425,503.02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期末，处于第三阶段的坏账准备:</w:t>
      </w:r>
    </w:p>
    <w:p>
      <w:pPr>
        <w:widowControl w:val="0"/>
        <w:spacing w:after="279" w:line="1" w:lineRule="exact"/>
      </w:pP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78"/>
        <w:gridCol w:w="1416"/>
        <w:gridCol w:w="994"/>
        <w:gridCol w:w="1277"/>
        <w:gridCol w:w="710"/>
        <w:gridCol w:w="2299"/>
      </w:tblGrid>
      <w:tr>
        <w:trPr>
          <w:trHeight w:val="1037"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整个存续 期预期信 用损失率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账面</w:t>
            </w:r>
          </w:p>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价值</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理由</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寿光市第二造纸厂</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1,500,000.00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账龄较长，预计无法收回</w:t>
            </w:r>
          </w:p>
        </w:tc>
      </w:tr>
      <w:tr>
        <w:trPr>
          <w:trHeight w:val="41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阿尔诺维根斯晨鸣特种纸有限公司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1,290,901.12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1,290,901.12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账龄较长，预计无法收回</w:t>
            </w: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青岛捷能汽轮机集团股份有限公司等</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71</w:t>
            </w:r>
            <w:r>
              <w:rPr>
                <w:rFonts w:ascii="SimSun" w:eastAsia="SimSun" w:hAnsi="SimSun" w:cs="SimSun"/>
                <w:color w:val="000000"/>
                <w:spacing w:val="0"/>
                <w:w w:val="100"/>
                <w:position w:val="0"/>
                <w:sz w:val="17"/>
                <w:szCs w:val="17"/>
              </w:rPr>
              <w:t>家单位</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62,291,555.49</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100.00%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62,291,555.49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收回具有一定不确定性</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65,082,456.61</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40"/>
              <w:jc w:val="both"/>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65,082,456.61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损失准备本期变动金额重大的账面余额变动情况</w:t>
      </w:r>
    </w:p>
    <w:p>
      <w:pPr>
        <w:pStyle w:val="Style39"/>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按账龄披露</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736"/>
        <w:gridCol w:w="3216"/>
        <w:gridCol w:w="391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80" w:right="0" w:firstLine="0"/>
              <w:jc w:val="left"/>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40" w:right="0" w:firstLine="0"/>
              <w:jc w:val="left"/>
            </w:pPr>
            <w:r>
              <w:rPr>
                <w:color w:val="000000"/>
                <w:spacing w:val="0"/>
                <w:w w:val="100"/>
                <w:position w:val="0"/>
              </w:rPr>
              <w:t>10,315,335,710.07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440" w:right="0" w:firstLine="0"/>
              <w:jc w:val="left"/>
            </w:pPr>
            <w:r>
              <w:rPr>
                <w:color w:val="000000"/>
                <w:spacing w:val="0"/>
                <w:w w:val="100"/>
                <w:position w:val="0"/>
              </w:rPr>
              <w:t>10,816,421,382.30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190,920,767.76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3,307,579,124.71</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left"/>
            </w:pPr>
            <w:r>
              <w:rPr>
                <w:color w:val="000000"/>
                <w:spacing w:val="0"/>
                <w:w w:val="100"/>
                <w:position w:val="0"/>
              </w:rPr>
              <w:t>40,248,068.73</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6,172,674.00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至</w:t>
            </w:r>
            <w:r>
              <w:rPr>
                <w:color w:val="000000"/>
                <w:spacing w:val="0"/>
                <w:w w:val="100"/>
                <w:position w:val="0"/>
                <w:sz w:val="18"/>
                <w:szCs w:val="18"/>
              </w:rPr>
              <w:t>4</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060" w:right="0" w:firstLine="0"/>
              <w:jc w:val="left"/>
            </w:pPr>
            <w:r>
              <w:rPr>
                <w:color w:val="000000"/>
                <w:spacing w:val="0"/>
                <w:w w:val="100"/>
                <w:position w:val="0"/>
              </w:rPr>
              <w:t>46,413,462.66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40,818,569.34</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1740" w:right="0" w:firstLine="0"/>
              <w:jc w:val="left"/>
            </w:pPr>
            <w:r>
              <w:rPr>
                <w:color w:val="000000"/>
                <w:spacing w:val="0"/>
                <w:w w:val="100"/>
                <w:position w:val="0"/>
              </w:rPr>
              <w:t>10,592,918,009.22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2440" w:right="0" w:firstLine="0"/>
              <w:jc w:val="left"/>
            </w:pPr>
            <w:r>
              <w:rPr>
                <w:color w:val="000000"/>
                <w:spacing w:val="0"/>
                <w:w w:val="100"/>
                <w:position w:val="0"/>
              </w:rPr>
              <w:t>14,170,991,750.35</w:t>
            </w:r>
          </w:p>
        </w:tc>
      </w:tr>
    </w:tbl>
    <w:p>
      <w:pPr>
        <w:spacing w:lineRule="exact" w:line="1"/>
        <w:rPr>
          <w:sz w:val="2"/>
          <w:szCs w:val="2"/>
        </w:rPr>
      </w:pPr>
      <w:r>
        <w:br w:type="page"/>
      </w:r>
    </w:p>
    <w:p>
      <w:pPr>
        <w:pStyle w:val="Style16"/>
        <w:keepNext/>
        <w:keepLines/>
        <w:widowControl w:val="0"/>
        <w:shd w:val="clear" w:color="auto" w:fill="auto"/>
        <w:bidi w:val="0"/>
        <w:spacing w:before="0" w:after="380" w:line="240" w:lineRule="auto"/>
        <w:ind w:left="0" w:right="0" w:firstLine="0"/>
        <w:jc w:val="left"/>
      </w:pPr>
      <w:bookmarkStart w:id="2113" w:name="bookmark2113"/>
      <w:bookmarkStart w:id="2114" w:name="bookmark2114"/>
      <w:bookmarkStart w:id="2115" w:name="bookmark2115"/>
      <w:bookmarkStart w:id="2116" w:name="bookmark2116"/>
      <w:r>
        <w:rPr>
          <w:rFonts w:ascii="Times New Roman" w:eastAsia="Times New Roman" w:hAnsi="Times New Roman" w:cs="Times New Roman"/>
          <w:color w:val="000000"/>
          <w:spacing w:val="0"/>
          <w:w w:val="100"/>
          <w:position w:val="0"/>
        </w:rPr>
        <w:t>3</w:t>
      </w:r>
      <w:bookmarkEnd w:id="2115"/>
      <w:r>
        <w:rPr>
          <w:color w:val="000000"/>
          <w:spacing w:val="0"/>
          <w:w w:val="100"/>
          <w:position w:val="0"/>
        </w:rPr>
        <w:t>）本期计提、收回或转回的坏账准备情况</w:t>
      </w:r>
      <w:bookmarkEnd w:id="2113"/>
      <w:bookmarkEnd w:id="2114"/>
      <w:bookmarkEnd w:id="2116"/>
    </w:p>
    <w:p>
      <w:pPr>
        <w:pStyle w:val="Style39"/>
        <w:keepNext w:val="0"/>
        <w:keepLines w:val="0"/>
        <w:widowControl w:val="0"/>
        <w:shd w:val="clear" w:color="auto" w:fill="auto"/>
        <w:bidi w:val="0"/>
        <w:spacing w:before="0" w:line="240" w:lineRule="auto"/>
        <w:ind w:left="0" w:right="0" w:firstLine="0"/>
        <w:jc w:val="left"/>
      </w:pPr>
      <w:r>
        <w:rPr>
          <w:color w:val="000000"/>
          <w:spacing w:val="0"/>
          <w:w w:val="100"/>
          <w:position w:val="0"/>
        </w:rPr>
        <w:t>本期计提坏账准备情况：</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608"/>
        <w:gridCol w:w="1416"/>
        <w:gridCol w:w="1291"/>
        <w:gridCol w:w="1296"/>
        <w:gridCol w:w="1147"/>
        <w:gridCol w:w="1349"/>
        <w:gridCol w:w="1608"/>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本期变动金额</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收回或转回</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核销</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195,401,212.77</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37,652,222.16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77,560,928.73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155,492,506.20</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2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195,401,212.77</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20"/>
              <w:jc w:val="left"/>
            </w:pPr>
            <w:r>
              <w:rPr>
                <w:color w:val="000000"/>
                <w:spacing w:val="0"/>
                <w:w w:val="100"/>
                <w:position w:val="0"/>
              </w:rPr>
              <w:t>37,652,222.16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77,560,928.73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155,492,506.20</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0"/>
        <w:jc w:val="left"/>
      </w:pPr>
      <w:bookmarkStart w:id="2117" w:name="bookmark2117"/>
      <w:bookmarkStart w:id="2118" w:name="bookmark2118"/>
      <w:bookmarkStart w:id="2119" w:name="bookmark2119"/>
      <w:bookmarkStart w:id="2120" w:name="bookmark2120"/>
      <w:r>
        <w:rPr>
          <w:rFonts w:ascii="Times New Roman" w:eastAsia="Times New Roman" w:hAnsi="Times New Roman" w:cs="Times New Roman"/>
          <w:color w:val="000000"/>
          <w:spacing w:val="0"/>
          <w:w w:val="100"/>
          <w:position w:val="0"/>
        </w:rPr>
        <w:t>4</w:t>
      </w:r>
      <w:bookmarkEnd w:id="2119"/>
      <w:r>
        <w:rPr>
          <w:color w:val="000000"/>
          <w:spacing w:val="0"/>
          <w:w w:val="100"/>
          <w:position w:val="0"/>
        </w:rPr>
        <w:t>）按欠款方归集的期末余额前五名的其他应收款情况</w:t>
      </w:r>
      <w:bookmarkEnd w:id="2117"/>
      <w:bookmarkEnd w:id="2118"/>
      <w:bookmarkEnd w:id="2120"/>
    </w:p>
    <w:p>
      <w:pPr>
        <w:pStyle w:val="Style39"/>
        <w:keepNext w:val="0"/>
        <w:keepLines w:val="0"/>
        <w:widowControl w:val="0"/>
        <w:shd w:val="clear" w:color="auto" w:fill="auto"/>
        <w:bidi w:val="0"/>
        <w:spacing w:before="0" w:after="340" w:line="230" w:lineRule="exact"/>
        <w:ind w:left="0" w:right="0" w:firstLine="0"/>
        <w:jc w:val="left"/>
      </w:pPr>
      <w:r>
        <w:rPr>
          <w:color w:val="000000"/>
          <w:spacing w:val="0"/>
          <w:w w:val="100"/>
          <w:position w:val="0"/>
        </w:rPr>
        <w:t>本期按欠款方归集的期末余额前五名应收账款汇总金额</w:t>
      </w:r>
      <w:r>
        <w:rPr>
          <w:rFonts w:ascii="Times New Roman" w:eastAsia="Times New Roman" w:hAnsi="Times New Roman" w:cs="Times New Roman"/>
          <w:color w:val="000000"/>
          <w:spacing w:val="0"/>
          <w:w w:val="100"/>
          <w:position w:val="0"/>
          <w:sz w:val="18"/>
          <w:szCs w:val="18"/>
        </w:rPr>
        <w:t>6,707,802,935.77</w:t>
      </w:r>
      <w:r>
        <w:rPr>
          <w:color w:val="000000"/>
          <w:spacing w:val="0"/>
          <w:w w:val="100"/>
          <w:position w:val="0"/>
        </w:rPr>
        <w:t>元，占应收账款期末余额合计数的比例</w:t>
      </w:r>
      <w:r>
        <w:rPr>
          <w:rFonts w:ascii="Times New Roman" w:eastAsia="Times New Roman" w:hAnsi="Times New Roman" w:cs="Times New Roman"/>
          <w:color w:val="000000"/>
          <w:spacing w:val="0"/>
          <w:w w:val="100"/>
          <w:position w:val="0"/>
          <w:sz w:val="18"/>
          <w:szCs w:val="18"/>
        </w:rPr>
        <w:t>63.32%</w:t>
      </w:r>
      <w:r>
        <w:rPr>
          <w:color w:val="000000"/>
          <w:spacing w:val="0"/>
          <w:w w:val="100"/>
          <w:position w:val="0"/>
        </w:rPr>
        <w:t>，相 应计提的坏账准备期末余额汇总金额</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16"/>
        <w:keepNext/>
        <w:keepLines/>
        <w:widowControl w:val="0"/>
        <w:shd w:val="clear" w:color="auto" w:fill="auto"/>
        <w:bidi w:val="0"/>
        <w:spacing w:before="0" w:after="340" w:line="240" w:lineRule="auto"/>
        <w:ind w:left="0" w:right="0" w:firstLine="0"/>
        <w:jc w:val="left"/>
      </w:pPr>
      <w:bookmarkStart w:id="2121" w:name="bookmark2121"/>
      <w:bookmarkStart w:id="2122" w:name="bookmark2122"/>
      <w:bookmarkStart w:id="2123" w:name="bookmark2123"/>
      <w:bookmarkStart w:id="2124" w:name="bookmark2124"/>
      <w:r>
        <w:rPr>
          <w:rFonts w:ascii="Times New Roman" w:eastAsia="Times New Roman" w:hAnsi="Times New Roman" w:cs="Times New Roman"/>
          <w:color w:val="000000"/>
          <w:spacing w:val="0"/>
          <w:w w:val="100"/>
          <w:position w:val="0"/>
        </w:rPr>
        <w:t>4</w:t>
      </w:r>
      <w:bookmarkEnd w:id="2123"/>
      <w:r>
        <w:rPr>
          <w:color w:val="000000"/>
          <w:spacing w:val="0"/>
          <w:w w:val="100"/>
          <w:position w:val="0"/>
        </w:rPr>
        <w:t>、长期股权投资</w:t>
      </w:r>
      <w:bookmarkEnd w:id="2121"/>
      <w:bookmarkEnd w:id="2122"/>
      <w:bookmarkEnd w:id="2124"/>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445"/>
        <w:gridCol w:w="1435"/>
        <w:gridCol w:w="1147"/>
        <w:gridCol w:w="1522"/>
        <w:gridCol w:w="1498"/>
        <w:gridCol w:w="1147"/>
        <w:gridCol w:w="1522"/>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3"/>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3"/>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60"/>
              <w:jc w:val="left"/>
              <w:rPr>
                <w:sz w:val="17"/>
                <w:szCs w:val="17"/>
              </w:rPr>
            </w:pPr>
            <w:r>
              <w:rPr>
                <w:rFonts w:ascii="SimSun" w:eastAsia="SimSun" w:hAnsi="SimSun" w:cs="SimSun"/>
                <w:color w:val="000000"/>
                <w:spacing w:val="0"/>
                <w:w w:val="100"/>
                <w:position w:val="0"/>
                <w:sz w:val="17"/>
                <w:szCs w:val="17"/>
              </w:rPr>
              <w:t>账面价值</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对子公司投资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21,845,592,649.90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21,845,592,649.90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23,275,652,649.90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23,275,652,649.90</w:t>
            </w:r>
          </w:p>
        </w:tc>
      </w:tr>
      <w:tr>
        <w:trPr>
          <w:trHeight w:val="710"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对联营、合营企业 投资</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352,509,931.98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5,994,545.96</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346,515,386.02</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360,122,213.93</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5,994,545.96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354,127,667.97</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54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22,198,102,581.88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5,994,545.96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40"/>
              <w:jc w:val="left"/>
            </w:pPr>
            <w:r>
              <w:rPr>
                <w:color w:val="000000"/>
                <w:spacing w:val="0"/>
                <w:w w:val="100"/>
                <w:position w:val="0"/>
              </w:rPr>
              <w:t>22,192,108,035.92</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23,635,774,863.83</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160"/>
              <w:jc w:val="left"/>
            </w:pPr>
            <w:r>
              <w:rPr>
                <w:color w:val="000000"/>
                <w:spacing w:val="0"/>
                <w:w w:val="100"/>
                <w:position w:val="0"/>
              </w:rPr>
              <w:t>5,994,545.96</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23,629,780,317.87</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140"/>
        <w:jc w:val="left"/>
      </w:pPr>
      <w:bookmarkStart w:id="2125" w:name="bookmark2125"/>
      <w:bookmarkStart w:id="2126" w:name="bookmark2126"/>
      <w:bookmarkStart w:id="2127" w:name="bookmark2127"/>
      <w:r>
        <w:rPr>
          <w:rFonts w:ascii="Times New Roman" w:eastAsia="Times New Roman" w:hAnsi="Times New Roman" w:cs="Times New Roman"/>
          <w:color w:val="000000"/>
          <w:spacing w:val="0"/>
          <w:w w:val="100"/>
          <w:position w:val="0"/>
        </w:rPr>
        <w:t>（1</w:t>
      </w:r>
      <w:r>
        <w:rPr>
          <w:color w:val="000000"/>
          <w:spacing w:val="0"/>
          <w:w w:val="100"/>
          <w:position w:val="0"/>
        </w:rPr>
        <w:t>）对子公司投资</w:t>
      </w:r>
      <w:bookmarkEnd w:id="2125"/>
      <w:bookmarkEnd w:id="2126"/>
      <w:bookmarkEnd w:id="2127"/>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554"/>
        <w:gridCol w:w="1421"/>
        <w:gridCol w:w="1133"/>
        <w:gridCol w:w="1416"/>
        <w:gridCol w:w="566"/>
        <w:gridCol w:w="571"/>
        <w:gridCol w:w="1416"/>
        <w:gridCol w:w="509"/>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被投资单位</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pPr>
            <w:r>
              <w:rPr>
                <w:rFonts w:ascii="SimSun" w:eastAsia="SimSun" w:hAnsi="SimSun" w:cs="SimSun"/>
                <w:color w:val="000000"/>
                <w:spacing w:val="0"/>
                <w:w w:val="100"/>
                <w:position w:val="0"/>
                <w:sz w:val="17"/>
                <w:szCs w:val="17"/>
              </w:rPr>
              <w:t>期初余额</w:t>
            </w:r>
            <w:r>
              <w:rPr>
                <w:color w:val="000000"/>
                <w:spacing w:val="0"/>
                <w:w w:val="100"/>
                <w:position w:val="0"/>
              </w:rPr>
              <w:t>（</w:t>
            </w:r>
            <w:r>
              <w:rPr>
                <w:rFonts w:ascii="SimSun" w:eastAsia="SimSun" w:hAnsi="SimSun" w:cs="SimSun"/>
                <w:color w:val="000000"/>
                <w:spacing w:val="0"/>
                <w:w w:val="100"/>
                <w:position w:val="0"/>
                <w:sz w:val="17"/>
                <w:szCs w:val="17"/>
              </w:rPr>
              <w:t>账面价 值</w:t>
            </w:r>
            <w:r>
              <w:rPr>
                <w:rFonts w:ascii="SimSun" w:eastAsia="SimSun" w:hAnsi="SimSun" w:cs="SimSun"/>
                <w:color w:val="000000"/>
                <w:spacing w:val="0"/>
                <w:w w:val="100"/>
                <w:position w:val="0"/>
              </w:rPr>
              <w:t>）</w:t>
            </w:r>
          </w:p>
        </w:tc>
        <w:tc>
          <w:tcPr>
            <w:gridSpan w:val="4"/>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本期增减变动</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pPr>
            <w:r>
              <w:rPr>
                <w:rFonts w:ascii="SimSun" w:eastAsia="SimSun" w:hAnsi="SimSun" w:cs="SimSun"/>
                <w:color w:val="000000"/>
                <w:spacing w:val="0"/>
                <w:w w:val="100"/>
                <w:position w:val="0"/>
                <w:sz w:val="17"/>
                <w:szCs w:val="17"/>
              </w:rPr>
              <w:t>期末余额</w:t>
            </w:r>
            <w:r>
              <w:rPr>
                <w:color w:val="000000"/>
                <w:spacing w:val="0"/>
                <w:w w:val="100"/>
                <w:position w:val="0"/>
              </w:rPr>
              <w:t>（</w:t>
            </w:r>
            <w:r>
              <w:rPr>
                <w:rFonts w:ascii="SimSun" w:eastAsia="SimSun" w:hAnsi="SimSun" w:cs="SimSun"/>
                <w:color w:val="000000"/>
                <w:spacing w:val="0"/>
                <w:w w:val="100"/>
                <w:position w:val="0"/>
                <w:sz w:val="17"/>
                <w:szCs w:val="17"/>
              </w:rPr>
              <w:t>账面价 值</w:t>
            </w:r>
            <w:r>
              <w:rPr>
                <w:rFonts w:ascii="SimSun" w:eastAsia="SimSun" w:hAnsi="SimSun" w:cs="SimSun"/>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减值 准备 期末 余额</w:t>
            </w:r>
          </w:p>
        </w:tc>
      </w:tr>
      <w:tr>
        <w:trPr>
          <w:trHeight w:val="1022"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追加投资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减少投资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计提</w:t>
            </w:r>
          </w:p>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减值</w:t>
            </w:r>
          </w:p>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晨鸣纸业（韩国）株式会社</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6,143,400.00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6,143,400.00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晨鸣</w:t>
            </w:r>
            <w:r>
              <w:rPr>
                <w:color w:val="000000"/>
                <w:spacing w:val="0"/>
                <w:w w:val="100"/>
                <w:position w:val="0"/>
              </w:rPr>
              <w:t>GmbH</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4,083,235.00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4,083,235.00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山东晨鸣纸业（富裕）销售有限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海拉尔晨鸣纸业有限责任公司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12,000,000.00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黄冈晨鸣浆纸有限公司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2,250,000,000.00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黄冈晨鸣林业发展有限责任公 司</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70,000,000.00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70,000,000.00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554"/>
        <w:gridCol w:w="1421"/>
        <w:gridCol w:w="1133"/>
        <w:gridCol w:w="1416"/>
        <w:gridCol w:w="566"/>
        <w:gridCol w:w="571"/>
        <w:gridCol w:w="1416"/>
        <w:gridCol w:w="509"/>
      </w:tblGrid>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吉林晨鸣纸业有限责任公司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1,501,350,000.00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1,501,350,000.00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济南晨鸣投资管理有限公司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100,000,000.00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江西晨鸣纸业有限责任公司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822,867,646.40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822,867,646.40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山东晨鸣热电股份有限公司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157,810,117.43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157,810,117.43</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武汉晨鸣汉阳纸业股份有限公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264,493,210.21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264,493,210.21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山东御景大酒店有限公司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80,500,000.00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80,500,000.00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湛江晨鸣浆纸有限公司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5,055,000,000.00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27,500,000.00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5,082,500,000.00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寿光晨鸣现代物流有限公司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10,000,000.00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10,000,000.00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寿光晨鸣美术纸有限公司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113,616,063.80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113,616,063.80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寿光美伦纸业有限责任公司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4,449,441,979.31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4,449,441,979.31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寿光顺达报关有限责任公司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762,641,208.20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762,641,208.20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寿光晨鸣进出口贸易有限公司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250,000,000.00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250,000,000.00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寿光晨鸣造纸机械有限公司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寿光晨鸣工业物流有限公司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10,000,000.00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寿光鸿翔印刷包装有限责任公 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3,730,000.00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3,730,000.00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山东晨鸣集团财务有限公司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4,000,000,000.00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4,000,000,000.00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晨鸣林业有限公司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45,000,000.00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45,000,000.00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上海晨鸣实业有限公司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3,000,000,000.00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3,000,000,000.00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晨鸣（香港）有限公司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118,067,989.55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118,067,989.55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晨鸣纸业美国有限公司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6,407,800.00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440"/>
              <w:jc w:val="both"/>
            </w:pPr>
            <w:r>
              <w:rPr>
                <w:color w:val="000000"/>
                <w:spacing w:val="0"/>
                <w:w w:val="100"/>
                <w:position w:val="0"/>
              </w:rPr>
              <w:t>6,407,800.00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山东涂布纸销售有限公司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20,000,000.00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20,000,000.00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潍坊晨鸣新旧动能转换股权投 资基金合伙企业（有限合伙）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158,000,000.00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4,790,000.00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162,790,000.00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110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23,275,652,649.90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82,290,000.00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1,512,350,000.00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21,845,592,649.90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16"/>
        <w:keepNext/>
        <w:keepLines/>
        <w:widowControl w:val="0"/>
        <w:shd w:val="clear" w:color="auto" w:fill="auto"/>
        <w:bidi w:val="0"/>
        <w:spacing w:before="0" w:after="360" w:line="240" w:lineRule="auto"/>
        <w:ind w:left="0" w:right="0" w:firstLine="0"/>
        <w:jc w:val="left"/>
      </w:pPr>
      <w:bookmarkStart w:id="2128" w:name="bookmark2128"/>
      <w:bookmarkStart w:id="2129" w:name="bookmark2129"/>
      <w:bookmarkStart w:id="2130" w:name="bookmark2130"/>
      <w:r>
        <w:rPr>
          <w:rFonts w:ascii="Times New Roman" w:eastAsia="Times New Roman" w:hAnsi="Times New Roman" w:cs="Times New Roman"/>
          <w:color w:val="000000"/>
          <w:spacing w:val="0"/>
          <w:w w:val="100"/>
          <w:position w:val="0"/>
        </w:rPr>
        <w:t>（2</w:t>
      </w:r>
      <w:r>
        <w:rPr>
          <w:color w:val="000000"/>
          <w:spacing w:val="0"/>
          <w:w w:val="100"/>
          <w:position w:val="0"/>
        </w:rPr>
        <w:t>）对联营、合营企业投资</w:t>
      </w:r>
      <w:bookmarkEnd w:id="2128"/>
      <w:bookmarkEnd w:id="2129"/>
      <w:bookmarkEnd w:id="2130"/>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802"/>
        <w:gridCol w:w="797"/>
        <w:gridCol w:w="797"/>
        <w:gridCol w:w="797"/>
        <w:gridCol w:w="797"/>
        <w:gridCol w:w="797"/>
        <w:gridCol w:w="802"/>
        <w:gridCol w:w="797"/>
        <w:gridCol w:w="797"/>
        <w:gridCol w:w="797"/>
        <w:gridCol w:w="802"/>
        <w:gridCol w:w="806"/>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投资单位</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期初余额</w:t>
            </w:r>
          </w:p>
          <w:p>
            <w:pPr>
              <w:pStyle w:val="Style1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账面价 值</w:t>
            </w:r>
            <w:r>
              <w:rPr>
                <w:rFonts w:ascii="SimSun" w:eastAsia="SimSun" w:hAnsi="SimSun" w:cs="SimSun"/>
                <w:color w:val="000000"/>
                <w:spacing w:val="0"/>
                <w:w w:val="100"/>
                <w:position w:val="0"/>
              </w:rPr>
              <w:t>）</w:t>
            </w:r>
          </w:p>
        </w:tc>
        <w:tc>
          <w:tcPr>
            <w:gridSpan w:val="8"/>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本期增减变动</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期末余额</w:t>
            </w:r>
          </w:p>
          <w:p>
            <w:pPr>
              <w:pStyle w:val="Style1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账面价 值</w:t>
            </w:r>
            <w:r>
              <w:rPr>
                <w:rFonts w:ascii="SimSun" w:eastAsia="SimSun" w:hAnsi="SimSun" w:cs="SimSun"/>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减值准备</w:t>
            </w:r>
          </w:p>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期末余额</w:t>
            </w:r>
          </w:p>
        </w:tc>
      </w:tr>
      <w:tr>
        <w:trPr>
          <w:trHeight w:val="1027"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追加投资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减少投资</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权益法下 确认的投 资损益</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其他综合 收益调整</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其他权益 变动</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9" w:lineRule="exact"/>
              <w:ind w:left="0" w:right="0" w:firstLine="0"/>
              <w:jc w:val="center"/>
              <w:rPr>
                <w:sz w:val="17"/>
                <w:szCs w:val="17"/>
              </w:rPr>
            </w:pPr>
            <w:r>
              <w:rPr>
                <w:rFonts w:ascii="SimSun" w:eastAsia="SimSun" w:hAnsi="SimSun" w:cs="SimSun"/>
                <w:color w:val="000000"/>
                <w:spacing w:val="0"/>
                <w:w w:val="100"/>
                <w:position w:val="0"/>
                <w:sz w:val="17"/>
                <w:szCs w:val="17"/>
              </w:rPr>
              <w:t>宣告发放 现金股利 或利润</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计提减值 准备</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13" w:hRule="exact"/>
        </w:trPr>
        <w:tc>
          <w:tcPr>
            <w:gridSpan w:val="12"/>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一、联营企业</w:t>
            </w:r>
          </w:p>
        </w:tc>
      </w:tr>
    </w:tbl>
    <w:p>
      <w:pPr>
        <w:spacing w:lineRule="exact" w:line="1"/>
        <w:rPr>
          <w:sz w:val="2"/>
          <w:szCs w:val="2"/>
        </w:rPr>
      </w:pPr>
      <w:r>
        <w:br w:type="page"/>
      </w:r>
    </w:p>
    <w:tbl>
      <w:tblPr>
        <w:tblOverlap w:val="never"/>
        <w:jc w:val="center"/>
        <w:tblLayout w:type="fixed"/>
      </w:tblPr>
      <w:tblGrid>
        <w:gridCol w:w="802"/>
        <w:gridCol w:w="797"/>
        <w:gridCol w:w="797"/>
        <w:gridCol w:w="797"/>
        <w:gridCol w:w="797"/>
        <w:gridCol w:w="797"/>
        <w:gridCol w:w="802"/>
        <w:gridCol w:w="797"/>
        <w:gridCol w:w="797"/>
        <w:gridCol w:w="797"/>
        <w:gridCol w:w="802"/>
        <w:gridCol w:w="806"/>
      </w:tblGrid>
      <w:tr>
        <w:trPr>
          <w:trHeight w:val="1027"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江西江报 传媒彩印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珠海德辰 新三板股 权投资基 金企业</w:t>
            </w:r>
          </w:p>
          <w:p>
            <w:pPr>
              <w:pStyle w:val="Style1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（有限合 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52,412,98</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9.91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-11,330.2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52,401,65</w:t>
            </w:r>
          </w:p>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9.62</w:t>
            </w: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宁波启辰 华美股权 投资基金 合伙企业</w:t>
            </w:r>
          </w:p>
          <w:p>
            <w:pPr>
              <w:pStyle w:val="Style1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（有限合 伙）</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199,528,8</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47.52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-978,921.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198,549,9</w:t>
            </w:r>
          </w:p>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26.27</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晨鸣（青 岛）资产 管理有限 责任公司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8,669,491</w:t>
            </w:r>
          </w:p>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5,060.01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8,674,551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许昌晨鸣</w:t>
            </w:r>
          </w:p>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纸业股份</w:t>
            </w:r>
          </w:p>
          <w:p>
            <w:pPr>
              <w:pStyle w:val="Style1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5,994,545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w:t>
            </w: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260,611,3</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28.60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-985,191.</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259,626,1</w:t>
            </w:r>
          </w:p>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37.07</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5,994,545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w:t>
            </w:r>
          </w:p>
        </w:tc>
      </w:tr>
      <w:tr>
        <w:trPr>
          <w:trHeight w:val="403" w:hRule="exact"/>
        </w:trPr>
        <w:tc>
          <w:tcPr>
            <w:gridSpan w:val="1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二、合营企业</w:t>
            </w:r>
          </w:p>
        </w:tc>
      </w:tr>
      <w:tr>
        <w:trPr>
          <w:trHeight w:val="1339"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寿光晨鸣 汇森新型 建材有限 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3,789,667</w:t>
            </w:r>
          </w:p>
          <w:p>
            <w:pPr>
              <w:pStyle w:val="Style12"/>
              <w:keepNext w:val="0"/>
              <w:keepLines w:val="0"/>
              <w:widowControl w:val="0"/>
              <w:shd w:val="clear" w:color="auto" w:fill="auto"/>
              <w:bidi w:val="0"/>
              <w:spacing w:before="0" w:after="0" w:line="240" w:lineRule="auto"/>
              <w:ind w:left="0" w:right="0" w:firstLine="540"/>
              <w:jc w:val="left"/>
            </w:pPr>
            <w:r>
              <w:rPr>
                <w:color w:val="000000"/>
                <w:spacing w:val="0"/>
                <w:w w:val="100"/>
                <w:position w:val="0"/>
              </w:rPr>
              <w:t>.61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2,356,074</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4,945,742</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潍坊森达 美西港有 限公司</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89,726,67</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-7,783,16</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4.84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81,943,50</w:t>
            </w:r>
          </w:p>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6.92</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93,516,33</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9.37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-5,427,09</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0.42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86,889,24</w:t>
            </w:r>
          </w:p>
          <w:p>
            <w:pPr>
              <w:pStyle w:val="Style12"/>
              <w:keepNext w:val="0"/>
              <w:keepLines w:val="0"/>
              <w:widowControl w:val="0"/>
              <w:shd w:val="clear" w:color="auto" w:fill="auto"/>
              <w:bidi w:val="0"/>
              <w:spacing w:before="0" w:after="0" w:line="240" w:lineRule="auto"/>
              <w:ind w:left="0" w:right="0" w:firstLine="460"/>
              <w:jc w:val="both"/>
            </w:pPr>
            <w:r>
              <w:rPr>
                <w:color w:val="000000"/>
                <w:spacing w:val="0"/>
                <w:w w:val="100"/>
                <w:position w:val="0"/>
              </w:rPr>
              <w:t>8.95</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220"/>
              <w:jc w:val="both"/>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354,127,6</w:t>
            </w:r>
          </w:p>
          <w:p>
            <w:pPr>
              <w:pStyle w:val="Style12"/>
              <w:keepNext w:val="0"/>
              <w:keepLines w:val="0"/>
              <w:widowControl w:val="0"/>
              <w:shd w:val="clear" w:color="auto" w:fill="auto"/>
              <w:bidi w:val="0"/>
              <w:spacing w:before="0" w:after="0" w:line="240" w:lineRule="auto"/>
              <w:ind w:left="0" w:right="0" w:firstLine="360"/>
              <w:jc w:val="left"/>
            </w:pPr>
            <w:r>
              <w:rPr>
                <w:color w:val="000000"/>
                <w:spacing w:val="0"/>
                <w:w w:val="100"/>
                <w:position w:val="0"/>
              </w:rPr>
              <w:t>67.97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-6,412,28</w:t>
            </w:r>
          </w:p>
          <w:p>
            <w:pPr>
              <w:pStyle w:val="Style1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1.95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1,200,000</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346,515,3</w:t>
            </w:r>
          </w:p>
          <w:p>
            <w:pPr>
              <w:pStyle w:val="Style12"/>
              <w:keepNext w:val="0"/>
              <w:keepLines w:val="0"/>
              <w:widowControl w:val="0"/>
              <w:shd w:val="clear" w:color="auto" w:fill="auto"/>
              <w:bidi w:val="0"/>
              <w:spacing w:before="0" w:after="0" w:line="240" w:lineRule="auto"/>
              <w:ind w:left="0" w:right="0" w:firstLine="360"/>
              <w:jc w:val="both"/>
            </w:pPr>
            <w:r>
              <w:rPr>
                <w:color w:val="000000"/>
                <w:spacing w:val="0"/>
                <w:w w:val="100"/>
                <w:position w:val="0"/>
              </w:rPr>
              <w:t>86.02</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5,994,545</w:t>
            </w:r>
          </w:p>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w:t>
            </w:r>
          </w:p>
        </w:tc>
      </w:tr>
    </w:tbl>
    <w:p>
      <w:pPr>
        <w:widowControl w:val="0"/>
        <w:spacing w:after="339" w:line="1" w:lineRule="exact"/>
      </w:pPr>
    </w:p>
    <w:p>
      <w:pPr>
        <w:pStyle w:val="Style16"/>
        <w:keepNext/>
        <w:keepLines/>
        <w:widowControl w:val="0"/>
        <w:shd w:val="clear" w:color="auto" w:fill="auto"/>
        <w:bidi w:val="0"/>
        <w:spacing w:before="0" w:after="340" w:line="240" w:lineRule="auto"/>
        <w:ind w:left="0" w:right="0" w:firstLine="0"/>
        <w:jc w:val="left"/>
      </w:pPr>
      <w:bookmarkStart w:id="2131" w:name="bookmark2131"/>
      <w:bookmarkStart w:id="2132" w:name="bookmark2132"/>
      <w:bookmarkStart w:id="2133" w:name="bookmark2133"/>
      <w:bookmarkStart w:id="2134" w:name="bookmark2134"/>
      <w:r>
        <w:rPr>
          <w:rFonts w:ascii="Times New Roman" w:eastAsia="Times New Roman" w:hAnsi="Times New Roman" w:cs="Times New Roman"/>
          <w:color w:val="000000"/>
          <w:spacing w:val="0"/>
          <w:w w:val="100"/>
          <w:position w:val="0"/>
        </w:rPr>
        <w:t>5</w:t>
      </w:r>
      <w:bookmarkEnd w:id="2133"/>
      <w:r>
        <w:rPr>
          <w:color w:val="000000"/>
          <w:spacing w:val="0"/>
          <w:w w:val="100"/>
          <w:position w:val="0"/>
        </w:rPr>
        <w:t>、营业收入和营业成本</w:t>
      </w:r>
      <w:bookmarkEnd w:id="2131"/>
      <w:bookmarkEnd w:id="2132"/>
      <w:bookmarkEnd w:id="2134"/>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030"/>
        <w:gridCol w:w="3797"/>
        <w:gridCol w:w="3888"/>
      </w:tblGrid>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bl>
    <w:p>
      <w:pPr>
        <w:spacing w:lineRule="exact" w:line="1"/>
        <w:rPr>
          <w:sz w:val="2"/>
          <w:szCs w:val="2"/>
        </w:rPr>
      </w:pPr>
      <w:r>
        <w:br w:type="page"/>
      </w:r>
    </w:p>
    <w:tbl>
      <w:tblPr>
        <w:tblOverlap w:val="never"/>
        <w:jc w:val="center"/>
        <w:tblLayout w:type="fixed"/>
      </w:tblPr>
      <w:tblGrid>
        <w:gridCol w:w="2030"/>
        <w:gridCol w:w="1858"/>
        <w:gridCol w:w="1939"/>
        <w:gridCol w:w="1939"/>
        <w:gridCol w:w="1949"/>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成本</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主营业务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6,881,284,099.00</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left"/>
            </w:pPr>
            <w:r>
              <w:rPr>
                <w:color w:val="000000"/>
                <w:spacing w:val="0"/>
                <w:w w:val="100"/>
                <w:position w:val="0"/>
              </w:rPr>
              <w:t>5,528,211,060.91</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5,832,105,007.21</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4,489,117,606.27</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其他业务</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1,628,789,694.88</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left"/>
            </w:pPr>
            <w:r>
              <w:rPr>
                <w:color w:val="000000"/>
                <w:spacing w:val="0"/>
                <w:w w:val="100"/>
                <w:position w:val="0"/>
              </w:rPr>
              <w:t>1,370,949,760.15</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1,082,049,793.98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80"/>
              <w:jc w:val="left"/>
            </w:pPr>
            <w:r>
              <w:rPr>
                <w:color w:val="000000"/>
                <w:spacing w:val="0"/>
                <w:w w:val="100"/>
                <w:position w:val="0"/>
              </w:rPr>
              <w:t>994,302,334.92</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60"/>
              <w:jc w:val="left"/>
            </w:pPr>
            <w:r>
              <w:rPr>
                <w:color w:val="000000"/>
                <w:spacing w:val="0"/>
                <w:w w:val="100"/>
                <w:position w:val="0"/>
              </w:rPr>
              <w:t>8,510,073,793.88</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left"/>
            </w:pPr>
            <w:r>
              <w:rPr>
                <w:color w:val="000000"/>
                <w:spacing w:val="0"/>
                <w:w w:val="100"/>
                <w:position w:val="0"/>
              </w:rPr>
              <w:t>6,899,160,821.06</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6,914,154,801.19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40"/>
              <w:jc w:val="both"/>
            </w:pPr>
            <w:r>
              <w:rPr>
                <w:color w:val="000000"/>
                <w:spacing w:val="0"/>
                <w:w w:val="100"/>
                <w:position w:val="0"/>
              </w:rPr>
              <w:t>5,483,419,941.19</w:t>
            </w:r>
          </w:p>
        </w:tc>
      </w:tr>
    </w:tbl>
    <w:p>
      <w:pPr>
        <w:widowControl w:val="0"/>
        <w:spacing w:after="339" w:line="1" w:lineRule="exact"/>
      </w:pPr>
    </w:p>
    <w:p>
      <w:pPr>
        <w:pStyle w:val="Style16"/>
        <w:keepNext/>
        <w:keepLines/>
        <w:widowControl w:val="0"/>
        <w:shd w:val="clear" w:color="auto" w:fill="auto"/>
        <w:bidi w:val="0"/>
        <w:spacing w:before="0" w:after="400" w:line="240" w:lineRule="auto"/>
        <w:ind w:left="0" w:right="0" w:firstLine="0"/>
        <w:jc w:val="left"/>
      </w:pPr>
      <w:bookmarkStart w:id="2135" w:name="bookmark2135"/>
      <w:bookmarkStart w:id="2136" w:name="bookmark2136"/>
      <w:bookmarkStart w:id="2137" w:name="bookmark2137"/>
      <w:bookmarkStart w:id="2138" w:name="bookmark2138"/>
      <w:r>
        <w:rPr>
          <w:rFonts w:ascii="Times New Roman" w:eastAsia="Times New Roman" w:hAnsi="Times New Roman" w:cs="Times New Roman"/>
          <w:color w:val="000000"/>
          <w:spacing w:val="0"/>
          <w:w w:val="100"/>
          <w:position w:val="0"/>
        </w:rPr>
        <w:t>6</w:t>
      </w:r>
      <w:bookmarkEnd w:id="2137"/>
      <w:r>
        <w:rPr>
          <w:color w:val="000000"/>
          <w:spacing w:val="0"/>
          <w:w w:val="100"/>
          <w:position w:val="0"/>
        </w:rPr>
        <w:t>、投资收益</w:t>
      </w:r>
      <w:bookmarkEnd w:id="2135"/>
      <w:bookmarkEnd w:id="2136"/>
      <w:bookmarkEnd w:id="2138"/>
    </w:p>
    <w:p>
      <w:pPr>
        <w:pStyle w:val="Style39"/>
        <w:keepNext w:val="0"/>
        <w:keepLines w:val="0"/>
        <w:widowControl w:val="0"/>
        <w:shd w:val="clear" w:color="auto" w:fill="auto"/>
        <w:bidi w:val="0"/>
        <w:spacing w:before="0" w:after="80" w:line="240" w:lineRule="auto"/>
        <w:ind w:left="8960" w:right="0" w:firstLine="0"/>
        <w:jc w:val="left"/>
      </w:pPr>
      <w:r>
        <w:rPr>
          <w:color w:val="000000"/>
          <w:spacing w:val="0"/>
          <w:w w:val="100"/>
          <w:position w:val="0"/>
        </w:rPr>
        <w:t>单位：元</w:t>
      </w:r>
    </w:p>
    <w:tbl>
      <w:tblPr>
        <w:tblOverlap w:val="never"/>
        <w:jc w:val="center"/>
        <w:tblLayout w:type="fixed"/>
      </w:tblPr>
      <w:tblGrid>
        <w:gridCol w:w="6240"/>
        <w:gridCol w:w="1704"/>
        <w:gridCol w:w="1637"/>
      </w:tblGrid>
      <w:tr>
        <w:trPr>
          <w:trHeight w:val="40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294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成本法核算的长期股权投资收益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604,220,123.68</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1,085,829,000.00</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权益法核算的长期股权投资收益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-6,412,281.95</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-11,142,579.41</w:t>
            </w:r>
          </w:p>
        </w:tc>
      </w:tr>
      <w:tr>
        <w:trPr>
          <w:trHeight w:val="398"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处置长期股权投资产生的投资收益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-249,714,762.64</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277,000,000.00</w:t>
            </w: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处置以公允价值计量且其变动计入当期损益的金融资产取得的投资收益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784,345.77</w:t>
            </w: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294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540"/>
              <w:jc w:val="both"/>
            </w:pPr>
            <w:r>
              <w:rPr>
                <w:color w:val="000000"/>
                <w:spacing w:val="0"/>
                <w:w w:val="100"/>
                <w:position w:val="0"/>
              </w:rPr>
              <w:t>348,093,079.09</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340"/>
              <w:jc w:val="both"/>
            </w:pPr>
            <w:r>
              <w:rPr>
                <w:color w:val="000000"/>
                <w:spacing w:val="0"/>
                <w:w w:val="100"/>
                <w:position w:val="0"/>
              </w:rPr>
              <w:t>1,352,470,766.36</w:t>
            </w:r>
          </w:p>
        </w:tc>
      </w:tr>
    </w:tbl>
    <w:p>
      <w:pPr>
        <w:widowControl w:val="0"/>
        <w:spacing w:after="339" w:line="1" w:lineRule="exact"/>
      </w:pPr>
    </w:p>
    <w:p>
      <w:pPr>
        <w:pStyle w:val="Style33"/>
        <w:keepNext/>
        <w:keepLines/>
        <w:widowControl w:val="0"/>
        <w:shd w:val="clear" w:color="auto" w:fill="auto"/>
        <w:bidi w:val="0"/>
        <w:spacing w:before="0" w:after="340" w:line="240" w:lineRule="auto"/>
        <w:ind w:left="0" w:right="0" w:firstLine="0"/>
        <w:jc w:val="left"/>
      </w:pPr>
      <w:bookmarkStart w:id="2139" w:name="bookmark2139"/>
      <w:bookmarkStart w:id="2140" w:name="bookmark2140"/>
      <w:bookmarkStart w:id="2141" w:name="bookmark2141"/>
      <w:r>
        <w:rPr>
          <w:color w:val="000000"/>
          <w:spacing w:val="0"/>
          <w:w w:val="100"/>
          <w:position w:val="0"/>
          <w:sz w:val="24"/>
          <w:szCs w:val="24"/>
        </w:rPr>
        <w:t>十八、补充资料</w:t>
      </w:r>
      <w:bookmarkEnd w:id="2139"/>
      <w:bookmarkEnd w:id="2140"/>
      <w:bookmarkEnd w:id="2141"/>
    </w:p>
    <w:p>
      <w:pPr>
        <w:pStyle w:val="Style16"/>
        <w:keepNext/>
        <w:keepLines/>
        <w:widowControl w:val="0"/>
        <w:shd w:val="clear" w:color="auto" w:fill="auto"/>
        <w:bidi w:val="0"/>
        <w:spacing w:before="0" w:after="400" w:line="240" w:lineRule="auto"/>
        <w:ind w:left="0" w:right="0" w:firstLine="0"/>
        <w:jc w:val="left"/>
      </w:pPr>
      <w:bookmarkStart w:id="2142" w:name="bookmark2142"/>
      <w:bookmarkStart w:id="2143" w:name="bookmark2143"/>
      <w:bookmarkStart w:id="2144" w:name="bookmark2144"/>
      <w:r>
        <w:rPr>
          <w:rFonts w:ascii="Times New Roman" w:eastAsia="Times New Roman" w:hAnsi="Times New Roman" w:cs="Times New Roman"/>
          <w:color w:val="000000"/>
          <w:spacing w:val="0"/>
          <w:w w:val="100"/>
          <w:position w:val="0"/>
        </w:rPr>
        <w:t>1</w:t>
      </w:r>
      <w:r>
        <w:rPr>
          <w:color w:val="000000"/>
          <w:spacing w:val="0"/>
          <w:w w:val="100"/>
          <w:position w:val="0"/>
        </w:rPr>
        <w:t>、当期非经常性损益明细表</w:t>
      </w:r>
      <w:bookmarkEnd w:id="2142"/>
      <w:bookmarkEnd w:id="2143"/>
      <w:bookmarkEnd w:id="2144"/>
    </w:p>
    <w:p>
      <w:pPr>
        <w:pStyle w:val="Style39"/>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9"/>
        <w:keepNext w:val="0"/>
        <w:keepLines w:val="0"/>
        <w:widowControl w:val="0"/>
        <w:shd w:val="clear" w:color="auto" w:fill="auto"/>
        <w:bidi w:val="0"/>
        <w:spacing w:before="0" w:after="80" w:line="240" w:lineRule="auto"/>
        <w:ind w:left="8960" w:right="0" w:firstLine="0"/>
        <w:jc w:val="left"/>
      </w:pPr>
      <w:r>
        <w:rPr>
          <w:color w:val="000000"/>
          <w:spacing w:val="0"/>
          <w:w w:val="100"/>
          <w:position w:val="0"/>
        </w:rPr>
        <w:t>单位：元</w:t>
      </w:r>
    </w:p>
    <w:tbl>
      <w:tblPr>
        <w:tblOverlap w:val="never"/>
        <w:jc w:val="center"/>
        <w:tblLayout w:type="fixed"/>
      </w:tblPr>
      <w:tblGrid>
        <w:gridCol w:w="5818"/>
        <w:gridCol w:w="1843"/>
        <w:gridCol w:w="1920"/>
      </w:tblGrid>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680"/>
              <w:jc w:val="lef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说明</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非流动资产处置损益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-51,477,216.37</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计入当期损益的政府补助（与企业业务密切相关，按照国家统一标准定额 或定量享受的政府补助除外）</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943,720,129.34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债务重组损益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-14,942,498.74</w:t>
            </w: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除同公司正常经营业务相关的有效套期保值业务外，持有交易性金融资 产、衍生金融资产、交易性金融负债、衍生金融负债产生的公允价值变动 损益，以及处置交易性金融资产、衍生金融资产、交易性金融负债、衍生 金融负债和其他债权投资取得的投资收益</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21,166,216.02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除上述各项之外的其他营业外收入和支出</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8,582,997.62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其他符合非经常性损益定义的损益项目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非正常停工损失</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-24,567,901.71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采用公允价值模式进行后续计量的消耗性生物资产</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-13,329,852.55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减：所得税影响额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120,949,832.54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380"/>
              <w:jc w:val="both"/>
              <w:rPr>
                <w:sz w:val="17"/>
                <w:szCs w:val="17"/>
              </w:rPr>
            </w:pPr>
            <w:r>
              <w:rPr>
                <w:rFonts w:ascii="SimSun" w:eastAsia="SimSun" w:hAnsi="SimSun" w:cs="SimSun"/>
                <w:color w:val="000000"/>
                <w:spacing w:val="0"/>
                <w:w w:val="100"/>
                <w:position w:val="0"/>
                <w:sz w:val="17"/>
                <w:szCs w:val="17"/>
              </w:rPr>
              <w:t>少数股东权益影响额</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155,276,771.30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680"/>
              <w:jc w:val="both"/>
            </w:pPr>
            <w:r>
              <w:rPr>
                <w:color w:val="000000"/>
                <w:spacing w:val="0"/>
                <w:w w:val="100"/>
                <w:position w:val="0"/>
              </w:rPr>
              <w:t>592,925,269.77</w:t>
            </w:r>
          </w:p>
        </w:tc>
        <w:tc>
          <w:tcPr>
            <w:tcBorders>
              <w:top w:val="single" w:sz="4"/>
              <w:left w:val="single" w:sz="4"/>
              <w:bottom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号——非经常性损益》定义界定的非经常性损益项目，以及把《公</w:t>
      </w:r>
    </w:p>
    <w:p>
      <w:pPr>
        <w:pStyle w:val="Style39"/>
        <w:keepNext w:val="0"/>
        <w:keepLines w:val="0"/>
        <w:widowControl w:val="0"/>
        <w:shd w:val="clear" w:color="auto" w:fill="auto"/>
        <w:bidi w:val="0"/>
        <w:spacing w:before="0" w:after="140" w:line="307" w:lineRule="exact"/>
        <w:ind w:left="0" w:right="0" w:firstLine="0"/>
        <w:jc w:val="left"/>
      </w:pPr>
      <w:r>
        <w:rPr>
          <w:color w:val="000000"/>
          <w:spacing w:val="0"/>
          <w:w w:val="100"/>
          <w:position w:val="0"/>
        </w:rPr>
        <w:t>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w:t>
      </w:r>
      <w:r>
        <w:rPr>
          <w:color w:val="000000"/>
          <w:spacing w:val="0"/>
          <w:w w:val="100"/>
          <w:position w:val="0"/>
        </w:rPr>
        <w:t>一</w:t>
      </w:r>
      <w:r>
        <w:rPr>
          <w:color w:val="000000"/>
          <w:spacing w:val="0"/>
          <w:w w:val="100"/>
          <w:position w:val="0"/>
        </w:rPr>
        <w:t>非经常性损益》中列举的非经常性损益项目界定为经常性损益的项目，应 说明原因。</w:t>
      </w:r>
    </w:p>
    <w:p>
      <w:pPr>
        <w:pStyle w:val="Style39"/>
        <w:keepNext w:val="0"/>
        <w:keepLines w:val="0"/>
        <w:widowControl w:val="0"/>
        <w:shd w:val="clear" w:color="auto" w:fill="auto"/>
        <w:bidi w:val="0"/>
        <w:spacing w:before="0" w:after="280" w:line="36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16"/>
        <w:keepNext/>
        <w:keepLines/>
        <w:widowControl w:val="0"/>
        <w:shd w:val="clear" w:color="auto" w:fill="auto"/>
        <w:bidi w:val="0"/>
        <w:spacing w:before="0" w:after="320" w:line="240" w:lineRule="auto"/>
        <w:ind w:left="0" w:right="0" w:firstLine="0"/>
        <w:jc w:val="left"/>
      </w:pPr>
      <w:bookmarkStart w:id="2145" w:name="bookmark2145"/>
      <w:bookmarkStart w:id="2146" w:name="bookmark2146"/>
      <w:bookmarkStart w:id="2147" w:name="bookmark2147"/>
      <w:r>
        <w:rPr>
          <w:rFonts w:ascii="Times New Roman" w:eastAsia="Times New Roman" w:hAnsi="Times New Roman" w:cs="Times New Roman"/>
          <w:color w:val="000000"/>
          <w:spacing w:val="0"/>
          <w:w w:val="100"/>
          <w:position w:val="0"/>
        </w:rPr>
        <w:t>2</w:t>
      </w:r>
      <w:r>
        <w:rPr>
          <w:color w:val="000000"/>
          <w:spacing w:val="0"/>
          <w:w w:val="100"/>
          <w:position w:val="0"/>
        </w:rPr>
        <w:t>、净资产收益率及每股收益</w:t>
      </w:r>
      <w:bookmarkEnd w:id="2145"/>
      <w:bookmarkEnd w:id="2146"/>
      <w:bookmarkEnd w:id="2147"/>
    </w:p>
    <w:tbl>
      <w:tblPr>
        <w:tblOverlap w:val="never"/>
        <w:jc w:val="center"/>
        <w:tblLayout w:type="fixed"/>
      </w:tblPr>
      <w:tblGrid>
        <w:gridCol w:w="4541"/>
        <w:gridCol w:w="1205"/>
        <w:gridCol w:w="1915"/>
        <w:gridCol w:w="1920"/>
      </w:tblGrid>
      <w:tr>
        <w:trPr>
          <w:trHeight w:val="408" w:hRule="exact"/>
        </w:trPr>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报告期利润</w:t>
            </w:r>
          </w:p>
        </w:tc>
        <w:tc>
          <w:tcPr>
            <w:vMerge w:val="restart"/>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加权平均净资 产收益率</w:t>
            </w:r>
          </w:p>
        </w:tc>
        <w:tc>
          <w:tcPr>
            <w:gridSpan w:val="2"/>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每股收益</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基本每股收益（元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righ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稀释每股收益（元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r>
      <w:tr>
        <w:trPr>
          <w:trHeight w:val="403" w:hRule="exact"/>
        </w:trPr>
        <w:tc>
          <w:tcPr>
            <w:tcBorders>
              <w:top w:val="single" w:sz="4"/>
              <w:left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归属于公司普通股股东的净利润</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00"/>
              <w:jc w:val="both"/>
            </w:pPr>
            <w:r>
              <w:rPr>
                <w:color w:val="000000"/>
                <w:spacing w:val="0"/>
                <w:w w:val="100"/>
                <w:position w:val="0"/>
              </w:rPr>
              <w:t>5.84%</w:t>
            </w:r>
          </w:p>
        </w:tc>
        <w:tc>
          <w:tcPr>
            <w:tcBorders>
              <w:top w:val="single" w:sz="4"/>
              <w:lef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0.36</w:t>
            </w:r>
          </w:p>
        </w:tc>
        <w:tc>
          <w:tcPr>
            <w:tcBorders>
              <w:top w:val="single" w:sz="4"/>
              <w:left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0.36</w:t>
            </w:r>
          </w:p>
        </w:tc>
      </w:tr>
      <w:tr>
        <w:trPr>
          <w:trHeight w:val="408" w:hRule="exact"/>
        </w:trPr>
        <w:tc>
          <w:tcPr>
            <w:tcBorders>
              <w:top w:val="single" w:sz="4"/>
              <w:left w:val="single" w:sz="4"/>
              <w:bottom w:val="single" w:sz="4"/>
            </w:tcBorders>
            <w:shd w:val="clear" w:color="auto" w:fill="D3D3D3"/>
            <w:vAlign w:val="center"/>
          </w:tcPr>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扣除非经常性损益后归属于公司普通股股东的净利润</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700"/>
              <w:jc w:val="both"/>
            </w:pPr>
            <w:r>
              <w:rPr>
                <w:color w:val="000000"/>
                <w:spacing w:val="0"/>
                <w:w w:val="100"/>
                <w:position w:val="0"/>
              </w:rPr>
              <w:t>2.50%</w:t>
            </w:r>
          </w:p>
        </w:tc>
        <w:tc>
          <w:tcPr>
            <w:tcBorders>
              <w:top w:val="single" w:sz="4"/>
              <w:left w:val="single" w:sz="4"/>
              <w:bottom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0.15</w:t>
            </w:r>
          </w:p>
        </w:tc>
        <w:tc>
          <w:tcPr>
            <w:tcBorders>
              <w:top w:val="single" w:sz="4"/>
              <w:left w:val="single" w:sz="4"/>
              <w:bottom w:val="single" w:sz="4"/>
              <w:right w:val="single" w:sz="4"/>
            </w:tcBorders>
            <w:shd w:val="clear" w:color="auto" w:fill="FFFFFF"/>
            <w:vAlign w:val="center"/>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0.15</w:t>
            </w:r>
          </w:p>
        </w:tc>
      </w:tr>
    </w:tbl>
    <w:p>
      <w:pPr>
        <w:pStyle w:val="Style39"/>
        <w:keepNext w:val="0"/>
        <w:keepLines w:val="0"/>
        <w:widowControl w:val="0"/>
        <w:shd w:val="clear" w:color="auto" w:fill="auto"/>
        <w:bidi w:val="0"/>
        <w:spacing w:before="0" w:after="380" w:line="317" w:lineRule="exact"/>
        <w:ind w:left="0" w:right="0"/>
        <w:jc w:val="left"/>
      </w:pPr>
      <w:r>
        <w:rPr>
          <w:color w:val="000000"/>
          <w:spacing w:val="0"/>
          <w:w w:val="100"/>
          <w:position w:val="0"/>
        </w:rPr>
        <w:t>在计算每股收益、加权平均净资产收益率财务指标时，将报告期内永续债利息人民币</w:t>
      </w:r>
      <w:r>
        <w:rPr>
          <w:rFonts w:ascii="Times New Roman" w:eastAsia="Times New Roman" w:hAnsi="Times New Roman" w:cs="Times New Roman"/>
          <w:color w:val="000000"/>
          <w:spacing w:val="0"/>
          <w:w w:val="100"/>
          <w:position w:val="0"/>
          <w:sz w:val="18"/>
          <w:szCs w:val="18"/>
        </w:rPr>
        <w:t>171,776,438.36</w:t>
      </w:r>
      <w:r>
        <w:rPr>
          <w:color w:val="000000"/>
          <w:spacing w:val="0"/>
          <w:w w:val="100"/>
          <w:position w:val="0"/>
        </w:rPr>
        <w:t>元、宣告发放优先 股股息人民币</w:t>
      </w:r>
      <w:r>
        <w:rPr>
          <w:rFonts w:ascii="Times New Roman" w:eastAsia="Times New Roman" w:hAnsi="Times New Roman" w:cs="Times New Roman"/>
          <w:color w:val="000000"/>
          <w:spacing w:val="0"/>
          <w:w w:val="100"/>
          <w:position w:val="0"/>
          <w:sz w:val="18"/>
          <w:szCs w:val="18"/>
        </w:rPr>
        <w:t>387,101,073.42</w:t>
      </w:r>
      <w:r>
        <w:rPr>
          <w:color w:val="000000"/>
          <w:spacing w:val="0"/>
          <w:w w:val="100"/>
          <w:position w:val="0"/>
        </w:rPr>
        <w:t>元和当期分配股利中预计未来可解锁限制性股票持有者的现金股利人民币</w:t>
      </w:r>
      <w:r>
        <w:rPr>
          <w:rFonts w:ascii="Times New Roman" w:eastAsia="Times New Roman" w:hAnsi="Times New Roman" w:cs="Times New Roman"/>
          <w:color w:val="000000"/>
          <w:spacing w:val="0"/>
          <w:w w:val="100"/>
          <w:position w:val="0"/>
          <w:sz w:val="18"/>
          <w:szCs w:val="18"/>
        </w:rPr>
        <w:t>116,679,908.80</w:t>
      </w:r>
      <w:r>
        <w:rPr>
          <w:color w:val="000000"/>
          <w:spacing w:val="0"/>
          <w:w w:val="100"/>
          <w:position w:val="0"/>
        </w:rPr>
        <w:t>元扣 除。</w:t>
      </w:r>
    </w:p>
    <w:p>
      <w:pPr>
        <w:pStyle w:val="Style16"/>
        <w:keepNext/>
        <w:keepLines/>
        <w:widowControl w:val="0"/>
        <w:shd w:val="clear" w:color="auto" w:fill="auto"/>
        <w:bidi w:val="0"/>
        <w:spacing w:before="0" w:after="380" w:line="240" w:lineRule="auto"/>
        <w:ind w:left="0" w:right="0" w:firstLine="0"/>
        <w:jc w:val="both"/>
      </w:pPr>
      <w:bookmarkStart w:id="2148" w:name="bookmark2148"/>
      <w:bookmarkStart w:id="2149" w:name="bookmark2149"/>
      <w:bookmarkStart w:id="2150" w:name="bookmark2150"/>
      <w:bookmarkStart w:id="2151" w:name="bookmark2151"/>
      <w:r>
        <w:rPr>
          <w:rFonts w:ascii="Times New Roman" w:eastAsia="Times New Roman" w:hAnsi="Times New Roman" w:cs="Times New Roman"/>
          <w:color w:val="000000"/>
          <w:spacing w:val="0"/>
          <w:w w:val="100"/>
          <w:position w:val="0"/>
        </w:rPr>
        <w:t>3</w:t>
      </w:r>
      <w:bookmarkEnd w:id="2150"/>
      <w:r>
        <w:rPr>
          <w:color w:val="000000"/>
          <w:spacing w:val="0"/>
          <w:w w:val="100"/>
          <w:position w:val="0"/>
        </w:rPr>
        <w:t>、境内外会计准则下会计数据差异</w:t>
      </w:r>
      <w:bookmarkEnd w:id="2148"/>
      <w:bookmarkEnd w:id="2149"/>
      <w:bookmarkEnd w:id="2151"/>
    </w:p>
    <w:p>
      <w:pPr>
        <w:pStyle w:val="Style16"/>
        <w:keepNext/>
        <w:keepLines/>
        <w:widowControl w:val="0"/>
        <w:shd w:val="clear" w:color="auto" w:fill="auto"/>
        <w:tabs>
          <w:tab w:pos="493" w:val="left"/>
        </w:tabs>
        <w:bidi w:val="0"/>
        <w:spacing w:before="0" w:after="380" w:line="240" w:lineRule="auto"/>
        <w:ind w:left="0" w:right="0" w:firstLine="0"/>
        <w:jc w:val="both"/>
      </w:pPr>
      <w:bookmarkStart w:id="2148" w:name="bookmark2148"/>
      <w:bookmarkStart w:id="2149" w:name="bookmark2149"/>
      <w:bookmarkStart w:id="2152" w:name="bookmark2152"/>
      <w:bookmarkStart w:id="2153" w:name="bookmark2153"/>
      <w:r>
        <w:rPr>
          <w:color w:val="000000"/>
          <w:spacing w:val="0"/>
          <w:w w:val="100"/>
          <w:position w:val="0"/>
        </w:rPr>
        <w:t>（</w:t>
      </w:r>
      <w:bookmarkEnd w:id="2152"/>
      <w:r>
        <w:rPr>
          <w:rFonts w:ascii="Times New Roman" w:eastAsia="Times New Roman" w:hAnsi="Times New Roman" w:cs="Times New Roman"/>
          <w:color w:val="000000"/>
          <w:spacing w:val="0"/>
          <w:w w:val="100"/>
          <w:position w:val="0"/>
        </w:rPr>
        <w:t>1</w:t>
      </w:r>
      <w:r>
        <w:rPr>
          <w:color w:val="000000"/>
          <w:spacing w:val="0"/>
          <w:w w:val="100"/>
          <w:position w:val="0"/>
        </w:rPr>
        <w:t>）</w:t>
        <w:tab/>
        <w:t>同时按照国际会计准则与按中国会计准则披露的财务报告中净利润和净资产差异情况</w:t>
      </w:r>
      <w:bookmarkEnd w:id="2148"/>
      <w:bookmarkEnd w:id="2149"/>
      <w:bookmarkEnd w:id="2153"/>
    </w:p>
    <w:p>
      <w:pPr>
        <w:pStyle w:val="Style39"/>
        <w:keepNext w:val="0"/>
        <w:keepLines w:val="0"/>
        <w:widowControl w:val="0"/>
        <w:shd w:val="clear" w:color="auto" w:fill="auto"/>
        <w:bidi w:val="0"/>
        <w:spacing w:before="0" w:after="280" w:line="36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16"/>
        <w:keepNext/>
        <w:keepLines/>
        <w:widowControl w:val="0"/>
        <w:shd w:val="clear" w:color="auto" w:fill="auto"/>
        <w:tabs>
          <w:tab w:pos="493" w:val="left"/>
        </w:tabs>
        <w:bidi w:val="0"/>
        <w:spacing w:before="0" w:after="380" w:line="240" w:lineRule="auto"/>
        <w:ind w:left="0" w:right="0" w:firstLine="0"/>
        <w:jc w:val="both"/>
      </w:pPr>
      <w:bookmarkStart w:id="2154" w:name="bookmark2154"/>
      <w:bookmarkStart w:id="2155" w:name="bookmark2155"/>
      <w:bookmarkStart w:id="2156" w:name="bookmark2156"/>
      <w:bookmarkStart w:id="2157" w:name="bookmark2157"/>
      <w:r>
        <w:rPr>
          <w:color w:val="000000"/>
          <w:spacing w:val="0"/>
          <w:w w:val="100"/>
          <w:position w:val="0"/>
        </w:rPr>
        <w:t>（</w:t>
      </w:r>
      <w:bookmarkEnd w:id="2156"/>
      <w:r>
        <w:rPr>
          <w:rFonts w:ascii="Times New Roman" w:eastAsia="Times New Roman" w:hAnsi="Times New Roman" w:cs="Times New Roman"/>
          <w:color w:val="000000"/>
          <w:spacing w:val="0"/>
          <w:w w:val="100"/>
          <w:position w:val="0"/>
        </w:rPr>
        <w:t>2</w:t>
      </w:r>
      <w:r>
        <w:rPr>
          <w:color w:val="000000"/>
          <w:spacing w:val="0"/>
          <w:w w:val="100"/>
          <w:position w:val="0"/>
        </w:rPr>
        <w:t>）</w:t>
        <w:tab/>
        <w:t>同时按照境外会计准则与按中国会计准则披露的财务报告中净利润和净资产差异情况</w:t>
      </w:r>
      <w:bookmarkEnd w:id="2154"/>
      <w:bookmarkEnd w:id="2155"/>
      <w:bookmarkEnd w:id="2157"/>
    </w:p>
    <w:p>
      <w:pPr>
        <w:pStyle w:val="Style39"/>
        <w:keepNext w:val="0"/>
        <w:keepLines w:val="0"/>
        <w:widowControl w:val="0"/>
        <w:shd w:val="clear" w:color="auto" w:fill="auto"/>
        <w:bidi w:val="0"/>
        <w:spacing w:before="0" w:after="360" w:line="360" w:lineRule="auto"/>
        <w:ind w:left="0" w:right="0" w:firstLine="0"/>
        <w:jc w:val="both"/>
        <w:sectPr>
          <w:headerReference w:type="default" r:id="rId353"/>
          <w:footerReference w:type="default" r:id="rId354"/>
          <w:headerReference w:type="even" r:id="rId355"/>
          <w:footerReference w:type="even" r:id="rId356"/>
          <w:headerReference w:type="first" r:id="rId357"/>
          <w:footerReference w:type="first" r:id="rId358"/>
          <w:footnotePr>
            <w:pos w:val="pageBottom"/>
            <w:numFmt w:val="decimal"/>
            <w:numRestart w:val="continuous"/>
          </w:footnotePr>
          <w:pgSz w:w="11900" w:h="16840"/>
          <w:pgMar w:top="849" w:right="861" w:bottom="946" w:left="887"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9"/>
        <w:keepNext/>
        <w:keepLines/>
        <w:widowControl w:val="0"/>
        <w:shd w:val="clear" w:color="auto" w:fill="auto"/>
        <w:bidi w:val="0"/>
        <w:spacing w:before="0" w:after="360" w:line="240" w:lineRule="auto"/>
        <w:ind w:left="0" w:right="0" w:firstLine="0"/>
        <w:jc w:val="center"/>
      </w:pPr>
      <w:bookmarkStart w:id="2158" w:name="bookmark2158"/>
      <w:bookmarkStart w:id="2159" w:name="bookmark2159"/>
      <w:bookmarkStart w:id="2160" w:name="bookmark2160"/>
      <w:r>
        <w:rPr>
          <w:color w:val="000000"/>
          <w:spacing w:val="0"/>
          <w:w w:val="100"/>
          <w:position w:val="0"/>
        </w:rPr>
        <w:t>第十四节备查文件目录</w:t>
      </w:r>
      <w:bookmarkEnd w:id="2158"/>
      <w:bookmarkEnd w:id="2159"/>
      <w:bookmarkEnd w:id="2160"/>
    </w:p>
    <w:p>
      <w:pPr>
        <w:pStyle w:val="Style24"/>
        <w:keepNext w:val="0"/>
        <w:keepLines w:val="0"/>
        <w:widowControl w:val="0"/>
        <w:shd w:val="clear" w:color="auto" w:fill="auto"/>
        <w:tabs>
          <w:tab w:pos="512" w:val="left"/>
        </w:tabs>
        <w:bidi w:val="0"/>
        <w:spacing w:before="0" w:after="420" w:line="432" w:lineRule="exact"/>
        <w:ind w:left="0" w:right="0" w:firstLine="0"/>
        <w:jc w:val="left"/>
      </w:pPr>
      <w:bookmarkStart w:id="2161" w:name="bookmark2161"/>
      <w:bookmarkStart w:id="2162" w:name="bookmark2162"/>
      <w:r>
        <w:rPr>
          <w:color w:val="000000"/>
          <w:spacing w:val="0"/>
          <w:w w:val="100"/>
          <w:position w:val="0"/>
          <w:sz w:val="24"/>
          <w:szCs w:val="24"/>
        </w:rPr>
        <w:t>一</w:t>
      </w:r>
      <w:bookmarkEnd w:id="2162"/>
      <w:r>
        <w:rPr>
          <w:color w:val="000000"/>
          <w:spacing w:val="0"/>
          <w:w w:val="100"/>
          <w:position w:val="0"/>
          <w:sz w:val="24"/>
          <w:szCs w:val="24"/>
        </w:rPr>
        <w:t>、</w:t>
        <w:tab/>
        <w:t>载有公司负责人、主管会计工作负责人、会计机构负责人签名并盖章的财务报表；</w:t>
      </w:r>
      <w:bookmarkEnd w:id="2161"/>
    </w:p>
    <w:p>
      <w:pPr>
        <w:pStyle w:val="Style24"/>
        <w:keepNext w:val="0"/>
        <w:keepLines w:val="0"/>
        <w:widowControl w:val="0"/>
        <w:shd w:val="clear" w:color="auto" w:fill="auto"/>
        <w:tabs>
          <w:tab w:pos="512" w:val="left"/>
        </w:tabs>
        <w:bidi w:val="0"/>
        <w:spacing w:before="0" w:after="420" w:line="432" w:lineRule="exact"/>
        <w:ind w:left="0" w:right="0" w:firstLine="0"/>
        <w:jc w:val="left"/>
      </w:pPr>
      <w:bookmarkStart w:id="2163" w:name="bookmark2163"/>
      <w:r>
        <w:rPr>
          <w:color w:val="000000"/>
          <w:spacing w:val="0"/>
          <w:w w:val="100"/>
          <w:position w:val="0"/>
          <w:sz w:val="24"/>
          <w:szCs w:val="24"/>
        </w:rPr>
        <w:t>二</w:t>
      </w:r>
      <w:bookmarkEnd w:id="2163"/>
      <w:r>
        <w:rPr>
          <w:color w:val="000000"/>
          <w:spacing w:val="0"/>
          <w:w w:val="100"/>
          <w:position w:val="0"/>
          <w:sz w:val="24"/>
          <w:szCs w:val="24"/>
        </w:rPr>
        <w:t>、</w:t>
        <w:tab/>
        <w:t>载有会计师事务所盖章、注册会计师签名并盖章的审计报告原件；</w:t>
      </w:r>
    </w:p>
    <w:p>
      <w:pPr>
        <w:pStyle w:val="Style24"/>
        <w:keepNext w:val="0"/>
        <w:keepLines w:val="0"/>
        <w:widowControl w:val="0"/>
        <w:shd w:val="clear" w:color="auto" w:fill="auto"/>
        <w:tabs>
          <w:tab w:pos="512" w:val="left"/>
        </w:tabs>
        <w:bidi w:val="0"/>
        <w:spacing w:before="0" w:after="420" w:line="432" w:lineRule="exact"/>
        <w:ind w:left="0" w:right="0" w:firstLine="0"/>
        <w:jc w:val="left"/>
      </w:pPr>
      <w:bookmarkStart w:id="2164" w:name="bookmark2164"/>
      <w:r>
        <w:rPr>
          <w:color w:val="000000"/>
          <w:spacing w:val="0"/>
          <w:w w:val="100"/>
          <w:position w:val="0"/>
          <w:sz w:val="24"/>
          <w:szCs w:val="24"/>
        </w:rPr>
        <w:t>三</w:t>
      </w:r>
      <w:bookmarkEnd w:id="2164"/>
      <w:r>
        <w:rPr>
          <w:color w:val="000000"/>
          <w:spacing w:val="0"/>
          <w:w w:val="100"/>
          <w:position w:val="0"/>
          <w:sz w:val="24"/>
          <w:szCs w:val="24"/>
        </w:rPr>
        <w:t>、</w:t>
        <w:tab/>
        <w:t>报告期内在中国证监会指定报纸及网站上公开披露的公司文件的正本及公告原稿；</w:t>
      </w:r>
    </w:p>
    <w:p>
      <w:pPr>
        <w:pStyle w:val="Style24"/>
        <w:keepNext w:val="0"/>
        <w:keepLines w:val="0"/>
        <w:widowControl w:val="0"/>
        <w:shd w:val="clear" w:color="auto" w:fill="auto"/>
        <w:tabs>
          <w:tab w:pos="512" w:val="left"/>
        </w:tabs>
        <w:bidi w:val="0"/>
        <w:spacing w:before="0" w:after="420" w:line="432" w:lineRule="exact"/>
        <w:ind w:left="0" w:right="0" w:firstLine="0"/>
        <w:jc w:val="left"/>
      </w:pPr>
      <w:bookmarkStart w:id="2165" w:name="bookmark2165"/>
      <w:r>
        <w:rPr>
          <w:color w:val="000000"/>
          <w:spacing w:val="0"/>
          <w:w w:val="100"/>
          <w:position w:val="0"/>
          <w:sz w:val="24"/>
          <w:szCs w:val="24"/>
        </w:rPr>
        <w:t>四</w:t>
      </w:r>
      <w:bookmarkEnd w:id="2165"/>
      <w:r>
        <w:rPr>
          <w:color w:val="000000"/>
          <w:spacing w:val="0"/>
          <w:w w:val="100"/>
          <w:position w:val="0"/>
          <w:sz w:val="24"/>
          <w:szCs w:val="24"/>
        </w:rPr>
        <w:t>、</w:t>
        <w:tab/>
        <w:t>在香港联合交易所有限公司网站披露的年度报告；</w:t>
      </w:r>
    </w:p>
    <w:p>
      <w:pPr>
        <w:pStyle w:val="Style24"/>
        <w:keepNext w:val="0"/>
        <w:keepLines w:val="0"/>
        <w:widowControl w:val="0"/>
        <w:shd w:val="clear" w:color="auto" w:fill="auto"/>
        <w:tabs>
          <w:tab w:pos="512" w:val="left"/>
        </w:tabs>
        <w:bidi w:val="0"/>
        <w:spacing w:before="0" w:after="700" w:line="432" w:lineRule="exact"/>
        <w:ind w:left="0" w:right="0" w:firstLine="0"/>
        <w:jc w:val="left"/>
      </w:pPr>
      <w:bookmarkStart w:id="2166" w:name="bookmark2166"/>
      <w:r>
        <w:rPr>
          <w:color w:val="000000"/>
          <w:spacing w:val="0"/>
          <w:w w:val="100"/>
          <w:position w:val="0"/>
          <w:sz w:val="24"/>
          <w:szCs w:val="24"/>
        </w:rPr>
        <w:t>五</w:t>
      </w:r>
      <w:bookmarkEnd w:id="2166"/>
      <w:r>
        <w:rPr>
          <w:color w:val="000000"/>
          <w:spacing w:val="0"/>
          <w:w w:val="100"/>
          <w:position w:val="0"/>
          <w:sz w:val="24"/>
          <w:szCs w:val="24"/>
        </w:rPr>
        <w:t>、</w:t>
        <w:tab/>
        <w:t>其他有关资料。</w:t>
      </w:r>
    </w:p>
    <w:p>
      <w:pPr>
        <w:pStyle w:val="Style24"/>
        <w:keepNext w:val="0"/>
        <w:keepLines w:val="0"/>
        <w:widowControl w:val="0"/>
        <w:shd w:val="clear" w:color="auto" w:fill="auto"/>
        <w:bidi w:val="0"/>
        <w:spacing w:before="0" w:after="7960" w:line="432" w:lineRule="exact"/>
        <w:ind w:left="0" w:right="0" w:firstLine="0"/>
        <w:jc w:val="center"/>
      </w:pPr>
      <w:r>
        <w:rPr>
          <w:color w:val="000000"/>
          <w:spacing w:val="0"/>
          <w:w w:val="100"/>
          <w:position w:val="0"/>
          <w:sz w:val="24"/>
          <w:szCs w:val="24"/>
        </w:rPr>
        <w:t>山东晨鸣纸业集团股份有限公司董事会</w:t>
        <w:br/>
        <w:t>二</w:t>
      </w:r>
      <w:r>
        <w:rPr>
          <w:rFonts w:ascii="Arial" w:eastAsia="Arial" w:hAnsi="Arial" w:cs="Arial"/>
          <w:color w:val="000000"/>
          <w:spacing w:val="0"/>
          <w:w w:val="100"/>
          <w:position w:val="0"/>
          <w:sz w:val="24"/>
          <w:szCs w:val="24"/>
        </w:rPr>
        <w:t>O</w:t>
      </w:r>
      <w:r>
        <w:rPr>
          <w:color w:val="000000"/>
          <w:spacing w:val="0"/>
          <w:w w:val="100"/>
          <w:position w:val="0"/>
          <w:sz w:val="24"/>
          <w:szCs w:val="24"/>
        </w:rPr>
        <w:t>二一年三月二十五日</w:t>
      </w:r>
    </w:p>
    <w:p>
      <w:pPr>
        <w:pStyle w:val="Style12"/>
        <w:keepNext w:val="0"/>
        <w:keepLines w:val="0"/>
        <w:widowControl w:val="0"/>
        <w:shd w:val="clear" w:color="auto" w:fill="auto"/>
        <w:bidi w:val="0"/>
        <w:spacing w:before="0" w:after="420" w:line="240" w:lineRule="auto"/>
        <w:ind w:left="0" w:right="0" w:firstLine="0"/>
        <w:jc w:val="righ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sectPr>
      <w:headerReference w:type="default" r:id="rId359"/>
      <w:footerReference w:type="default" r:id="rId360"/>
      <w:headerReference w:type="even" r:id="rId361"/>
      <w:footerReference w:type="even" r:id="rId362"/>
      <w:footnotePr>
        <w:pos w:val="pageBottom"/>
        <w:numFmt w:val="decimal"/>
        <w:numRestart w:val="continuous"/>
      </w:footnotePr>
      <w:type w:val="continuous"/>
      <w:pgSz w:w="11900" w:h="16840"/>
      <w:pgMar w:top="849" w:right="861" w:bottom="946" w:left="887"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6788785</wp:posOffset>
              </wp:positionH>
              <wp:positionV relativeFrom="page">
                <wp:posOffset>10132060</wp:posOffset>
              </wp:positionV>
              <wp:extent cx="30480" cy="79375"/>
              <wp:wrapNone/>
              <wp:docPr id="4" name="Shape 4"/>
              <a:graphic xmlns:a="http://schemas.openxmlformats.org/drawingml/2006/main">
                <a:graphicData uri="http://schemas.microsoft.com/office/word/2010/wordprocessingShape">
                  <wps:wsp>
                    <wps:cNvSpPr txBox="1"/>
                    <wps:spPr>
                      <a:xfrm>
                        <a:ext cx="304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0" type="#_x0000_t202" style="position:absolute;margin-left:534.54999999999995pt;margin-top:797.80000000000007pt;width:2.3999999999999999pt;height:6.25pt;z-index:-188744061;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694" behindDoc="1" locked="0" layoutInCell="1" allowOverlap="1">
              <wp:simplePos x="0" y="0"/>
              <wp:positionH relativeFrom="page">
                <wp:posOffset>6828155</wp:posOffset>
              </wp:positionH>
              <wp:positionV relativeFrom="page">
                <wp:posOffset>10497820</wp:posOffset>
              </wp:positionV>
              <wp:extent cx="694690" cy="60960"/>
              <wp:wrapNone/>
              <wp:docPr id="6" name="Shape 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032" type="#_x0000_t202" style="position:absolute;margin-left:537.64999999999998pt;margin-top:826.60000000000002pt;width:54.700000000000003pt;height:4.7999999999999998pt;z-index:-188744059;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6721475</wp:posOffset>
              </wp:positionH>
              <wp:positionV relativeFrom="page">
                <wp:posOffset>9958070</wp:posOffset>
              </wp:positionV>
              <wp:extent cx="106680" cy="79375"/>
              <wp:wrapNone/>
              <wp:docPr id="69" name="Shape 69"/>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95" type="#_x0000_t202" style="position:absolute;margin-left:529.25pt;margin-top:784.10000000000002pt;width:8.4000000000000004pt;height:6.25pt;z-index:-18874400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49" behindDoc="1" locked="0" layoutInCell="1" allowOverlap="1">
              <wp:simplePos x="0" y="0"/>
              <wp:positionH relativeFrom="page">
                <wp:posOffset>6828155</wp:posOffset>
              </wp:positionH>
              <wp:positionV relativeFrom="page">
                <wp:posOffset>10497820</wp:posOffset>
              </wp:positionV>
              <wp:extent cx="694690" cy="60960"/>
              <wp:wrapNone/>
              <wp:docPr id="71" name="Shape 7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097" type="#_x0000_t202" style="position:absolute;margin-left:537.64999999999998pt;margin-top:826.60000000000002pt;width:54.700000000000003pt;height:4.7999999999999998pt;z-index:-1887440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3" behindDoc="1" locked="0" layoutInCell="1" allowOverlap="1">
              <wp:simplePos x="0" y="0"/>
              <wp:positionH relativeFrom="page">
                <wp:posOffset>6680200</wp:posOffset>
              </wp:positionH>
              <wp:positionV relativeFrom="page">
                <wp:posOffset>9961245</wp:posOffset>
              </wp:positionV>
              <wp:extent cx="152400" cy="79375"/>
              <wp:wrapNone/>
              <wp:docPr id="825" name="Shape 82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51" type="#_x0000_t202" style="position:absolute;margin-left:526.pt;margin-top:784.35000000000002pt;width:12.pt;height:6.25pt;z-index:-1887433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95" behindDoc="1" locked="0" layoutInCell="1" allowOverlap="1">
              <wp:simplePos x="0" y="0"/>
              <wp:positionH relativeFrom="page">
                <wp:posOffset>6903085</wp:posOffset>
              </wp:positionH>
              <wp:positionV relativeFrom="page">
                <wp:posOffset>10266045</wp:posOffset>
              </wp:positionV>
              <wp:extent cx="548640" cy="149225"/>
              <wp:wrapNone/>
              <wp:docPr id="827" name="Shape 82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853" type="#_x0000_t202" style="position:absolute;margin-left:543.54999999999995pt;margin-top:808.35000000000002pt;width:43.200000000000003pt;height:11.75pt;z-index:-18874335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397" behindDoc="1" locked="0" layoutInCell="1" allowOverlap="1">
              <wp:simplePos x="0" y="0"/>
              <wp:positionH relativeFrom="page">
                <wp:posOffset>6829425</wp:posOffset>
              </wp:positionH>
              <wp:positionV relativeFrom="page">
                <wp:posOffset>10500995</wp:posOffset>
              </wp:positionV>
              <wp:extent cx="694690" cy="60960"/>
              <wp:wrapNone/>
              <wp:docPr id="829" name="Shape 82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55" type="#_x0000_t202" style="position:absolute;margin-left:537.75pt;margin-top:826.85000000000002pt;width:54.700000000000003pt;height:4.7999999999999998pt;z-index:-1887433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1" behindDoc="1" locked="0" layoutInCell="1" allowOverlap="1">
              <wp:simplePos x="0" y="0"/>
              <wp:positionH relativeFrom="page">
                <wp:posOffset>6680200</wp:posOffset>
              </wp:positionH>
              <wp:positionV relativeFrom="page">
                <wp:posOffset>9961245</wp:posOffset>
              </wp:positionV>
              <wp:extent cx="152400" cy="79375"/>
              <wp:wrapNone/>
              <wp:docPr id="834" name="Shape 83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60" type="#_x0000_t202" style="position:absolute;margin-left:526.pt;margin-top:784.35000000000002pt;width:12.pt;height:6.25pt;z-index:-18874335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03" behindDoc="1" locked="0" layoutInCell="1" allowOverlap="1">
              <wp:simplePos x="0" y="0"/>
              <wp:positionH relativeFrom="page">
                <wp:posOffset>6903085</wp:posOffset>
              </wp:positionH>
              <wp:positionV relativeFrom="page">
                <wp:posOffset>10266045</wp:posOffset>
              </wp:positionV>
              <wp:extent cx="548640" cy="149225"/>
              <wp:wrapNone/>
              <wp:docPr id="836" name="Shape 83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862" type="#_x0000_t202" style="position:absolute;margin-left:543.54999999999995pt;margin-top:808.35000000000002pt;width:43.200000000000003pt;height:11.75pt;z-index:-18874335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405" behindDoc="1" locked="0" layoutInCell="1" allowOverlap="1">
              <wp:simplePos x="0" y="0"/>
              <wp:positionH relativeFrom="page">
                <wp:posOffset>6829425</wp:posOffset>
              </wp:positionH>
              <wp:positionV relativeFrom="page">
                <wp:posOffset>10500995</wp:posOffset>
              </wp:positionV>
              <wp:extent cx="694690" cy="60960"/>
              <wp:wrapNone/>
              <wp:docPr id="838" name="Shape 83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64" type="#_x0000_t202" style="position:absolute;margin-left:537.75pt;margin-top:826.85000000000002pt;width:54.700000000000003pt;height:4.7999999999999998pt;z-index:-18874334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9" behindDoc="1" locked="0" layoutInCell="1" allowOverlap="1">
              <wp:simplePos x="0" y="0"/>
              <wp:positionH relativeFrom="page">
                <wp:posOffset>6680200</wp:posOffset>
              </wp:positionH>
              <wp:positionV relativeFrom="page">
                <wp:posOffset>9961245</wp:posOffset>
              </wp:positionV>
              <wp:extent cx="152400" cy="79375"/>
              <wp:wrapNone/>
              <wp:docPr id="843" name="Shape 84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69" type="#_x0000_t202" style="position:absolute;margin-left:526.pt;margin-top:784.35000000000002pt;width:12.pt;height:6.25pt;z-index:-18874334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11" behindDoc="1" locked="0" layoutInCell="1" allowOverlap="1">
              <wp:simplePos x="0" y="0"/>
              <wp:positionH relativeFrom="page">
                <wp:posOffset>6903085</wp:posOffset>
              </wp:positionH>
              <wp:positionV relativeFrom="page">
                <wp:posOffset>10266045</wp:posOffset>
              </wp:positionV>
              <wp:extent cx="548640" cy="149225"/>
              <wp:wrapNone/>
              <wp:docPr id="845" name="Shape 84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871" type="#_x0000_t202" style="position:absolute;margin-left:543.54999999999995pt;margin-top:808.35000000000002pt;width:43.200000000000003pt;height:11.75pt;z-index:-18874334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413" behindDoc="1" locked="0" layoutInCell="1" allowOverlap="1">
              <wp:simplePos x="0" y="0"/>
              <wp:positionH relativeFrom="page">
                <wp:posOffset>6829425</wp:posOffset>
              </wp:positionH>
              <wp:positionV relativeFrom="page">
                <wp:posOffset>10500995</wp:posOffset>
              </wp:positionV>
              <wp:extent cx="694690" cy="60960"/>
              <wp:wrapNone/>
              <wp:docPr id="847" name="Shape 84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73" type="#_x0000_t202" style="position:absolute;margin-left:537.75pt;margin-top:826.85000000000002pt;width:54.700000000000003pt;height:4.7999999999999998pt;z-index:-18874334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7" behindDoc="1" locked="0" layoutInCell="1" allowOverlap="1">
              <wp:simplePos x="0" y="0"/>
              <wp:positionH relativeFrom="page">
                <wp:posOffset>6442710</wp:posOffset>
              </wp:positionH>
              <wp:positionV relativeFrom="page">
                <wp:posOffset>9955530</wp:posOffset>
              </wp:positionV>
              <wp:extent cx="155575" cy="79375"/>
              <wp:wrapNone/>
              <wp:docPr id="852" name="Shape 852"/>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78" type="#_x0000_t202" style="position:absolute;margin-left:507.30000000000001pt;margin-top:783.89999999999998pt;width:12.25pt;height:6.25pt;z-index:-18874333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19" behindDoc="1" locked="0" layoutInCell="1" allowOverlap="1">
              <wp:simplePos x="0" y="0"/>
              <wp:positionH relativeFrom="page">
                <wp:posOffset>6668135</wp:posOffset>
              </wp:positionH>
              <wp:positionV relativeFrom="page">
                <wp:posOffset>10262870</wp:posOffset>
              </wp:positionV>
              <wp:extent cx="548640" cy="216535"/>
              <wp:wrapNone/>
              <wp:docPr id="854" name="Shape 854"/>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80" type="#_x0000_t202" style="position:absolute;margin-left:525.04999999999995pt;margin-top:808.10000000000002pt;width:43.200000000000003pt;height:17.050000000000001pt;z-index:-18874333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21" behindDoc="1" locked="0" layoutInCell="1" allowOverlap="1">
              <wp:simplePos x="0" y="0"/>
              <wp:positionH relativeFrom="page">
                <wp:posOffset>6595110</wp:posOffset>
              </wp:positionH>
              <wp:positionV relativeFrom="page">
                <wp:posOffset>10497820</wp:posOffset>
              </wp:positionV>
              <wp:extent cx="694690" cy="60960"/>
              <wp:wrapNone/>
              <wp:docPr id="856" name="Shape 85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82" type="#_x0000_t202" style="position:absolute;margin-left:519.29999999999995pt;margin-top:826.60000000000002pt;width:54.700000000000003pt;height:4.7999999999999998pt;z-index:-18874333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5" behindDoc="1" locked="0" layoutInCell="1" allowOverlap="1">
              <wp:simplePos x="0" y="0"/>
              <wp:positionH relativeFrom="page">
                <wp:posOffset>6442710</wp:posOffset>
              </wp:positionH>
              <wp:positionV relativeFrom="page">
                <wp:posOffset>9955530</wp:posOffset>
              </wp:positionV>
              <wp:extent cx="155575" cy="79375"/>
              <wp:wrapNone/>
              <wp:docPr id="861" name="Shape 86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87" type="#_x0000_t202" style="position:absolute;margin-left:507.30000000000001pt;margin-top:783.89999999999998pt;width:12.25pt;height:6.25pt;z-index:-1887433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27" behindDoc="1" locked="0" layoutInCell="1" allowOverlap="1">
              <wp:simplePos x="0" y="0"/>
              <wp:positionH relativeFrom="page">
                <wp:posOffset>6595110</wp:posOffset>
              </wp:positionH>
              <wp:positionV relativeFrom="page">
                <wp:posOffset>10262870</wp:posOffset>
              </wp:positionV>
              <wp:extent cx="694690" cy="295910"/>
              <wp:wrapNone/>
              <wp:docPr id="863" name="Shape 86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889" type="#_x0000_t202" style="position:absolute;margin-left:519.29999999999995pt;margin-top:808.10000000000002pt;width:54.700000000000003pt;height:23.300000000000001pt;z-index:-1887433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1" behindDoc="1" locked="0" layoutInCell="1" allowOverlap="1">
              <wp:simplePos x="0" y="0"/>
              <wp:positionH relativeFrom="page">
                <wp:posOffset>6442710</wp:posOffset>
              </wp:positionH>
              <wp:positionV relativeFrom="page">
                <wp:posOffset>9955530</wp:posOffset>
              </wp:positionV>
              <wp:extent cx="155575" cy="79375"/>
              <wp:wrapNone/>
              <wp:docPr id="868" name="Shape 86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94" type="#_x0000_t202" style="position:absolute;margin-left:507.30000000000001pt;margin-top:783.89999999999998pt;width:12.25pt;height:6.25pt;z-index:-1887433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33" behindDoc="1" locked="0" layoutInCell="1" allowOverlap="1">
              <wp:simplePos x="0" y="0"/>
              <wp:positionH relativeFrom="page">
                <wp:posOffset>6595110</wp:posOffset>
              </wp:positionH>
              <wp:positionV relativeFrom="page">
                <wp:posOffset>10262870</wp:posOffset>
              </wp:positionV>
              <wp:extent cx="694690" cy="295910"/>
              <wp:wrapNone/>
              <wp:docPr id="870" name="Shape 87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896" type="#_x0000_t202" style="position:absolute;margin-left:519.29999999999995pt;margin-top:808.10000000000002pt;width:54.700000000000003pt;height:23.300000000000001pt;z-index:-1887433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7" behindDoc="1" locked="0" layoutInCell="1" allowOverlap="1">
              <wp:simplePos x="0" y="0"/>
              <wp:positionH relativeFrom="page">
                <wp:posOffset>6442710</wp:posOffset>
              </wp:positionH>
              <wp:positionV relativeFrom="page">
                <wp:posOffset>9972675</wp:posOffset>
              </wp:positionV>
              <wp:extent cx="152400" cy="79375"/>
              <wp:wrapNone/>
              <wp:docPr id="875" name="Shape 87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01" type="#_x0000_t202" style="position:absolute;margin-left:507.30000000000001pt;margin-top:785.25pt;width:12.pt;height:6.25pt;z-index:-1887433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39" behindDoc="1" locked="0" layoutInCell="1" allowOverlap="1">
              <wp:simplePos x="0" y="0"/>
              <wp:positionH relativeFrom="page">
                <wp:posOffset>6668135</wp:posOffset>
              </wp:positionH>
              <wp:positionV relativeFrom="page">
                <wp:posOffset>10274935</wp:posOffset>
              </wp:positionV>
              <wp:extent cx="548640" cy="219710"/>
              <wp:wrapNone/>
              <wp:docPr id="877" name="Shape 87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03" type="#_x0000_t202" style="position:absolute;margin-left:525.04999999999995pt;margin-top:809.05000000000007pt;width:43.200000000000003pt;height:17.300000000000001pt;z-index:-1887433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41" behindDoc="1" locked="0" layoutInCell="1" allowOverlap="1">
              <wp:simplePos x="0" y="0"/>
              <wp:positionH relativeFrom="page">
                <wp:posOffset>6595110</wp:posOffset>
              </wp:positionH>
              <wp:positionV relativeFrom="page">
                <wp:posOffset>10512425</wp:posOffset>
              </wp:positionV>
              <wp:extent cx="694690" cy="60960"/>
              <wp:wrapNone/>
              <wp:docPr id="879" name="Shape 87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05" type="#_x0000_t202" style="position:absolute;margin-left:519.29999999999995pt;margin-top:827.75pt;width:54.700000000000003pt;height:4.7999999999999998pt;z-index:-18874331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5" behindDoc="1" locked="0" layoutInCell="1" allowOverlap="1">
              <wp:simplePos x="0" y="0"/>
              <wp:positionH relativeFrom="page">
                <wp:posOffset>6680200</wp:posOffset>
              </wp:positionH>
              <wp:positionV relativeFrom="page">
                <wp:posOffset>9961245</wp:posOffset>
              </wp:positionV>
              <wp:extent cx="152400" cy="79375"/>
              <wp:wrapNone/>
              <wp:docPr id="884" name="Shape 88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10" type="#_x0000_t202" style="position:absolute;margin-left:526.pt;margin-top:784.35000000000002pt;width:12.pt;height:6.25pt;z-index:-1887433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47" behindDoc="1" locked="0" layoutInCell="1" allowOverlap="1">
              <wp:simplePos x="0" y="0"/>
              <wp:positionH relativeFrom="page">
                <wp:posOffset>6903085</wp:posOffset>
              </wp:positionH>
              <wp:positionV relativeFrom="page">
                <wp:posOffset>10266045</wp:posOffset>
              </wp:positionV>
              <wp:extent cx="548640" cy="149225"/>
              <wp:wrapNone/>
              <wp:docPr id="886" name="Shape 88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912" type="#_x0000_t202" style="position:absolute;margin-left:543.54999999999995pt;margin-top:808.35000000000002pt;width:43.200000000000003pt;height:11.75pt;z-index:-1887433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449" behindDoc="1" locked="0" layoutInCell="1" allowOverlap="1">
              <wp:simplePos x="0" y="0"/>
              <wp:positionH relativeFrom="page">
                <wp:posOffset>6829425</wp:posOffset>
              </wp:positionH>
              <wp:positionV relativeFrom="page">
                <wp:posOffset>10500995</wp:posOffset>
              </wp:positionV>
              <wp:extent cx="694690" cy="60960"/>
              <wp:wrapNone/>
              <wp:docPr id="888" name="Shape 88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14" type="#_x0000_t202" style="position:absolute;margin-left:537.75pt;margin-top:826.85000000000002pt;width:54.700000000000003pt;height:4.7999999999999998pt;z-index:-18874330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3" behindDoc="1" locked="0" layoutInCell="1" allowOverlap="1">
              <wp:simplePos x="0" y="0"/>
              <wp:positionH relativeFrom="page">
                <wp:posOffset>6680200</wp:posOffset>
              </wp:positionH>
              <wp:positionV relativeFrom="page">
                <wp:posOffset>9961245</wp:posOffset>
              </wp:positionV>
              <wp:extent cx="152400" cy="79375"/>
              <wp:wrapNone/>
              <wp:docPr id="893" name="Shape 89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19" type="#_x0000_t202" style="position:absolute;margin-left:526.pt;margin-top:784.35000000000002pt;width:12.pt;height:6.25pt;z-index:-1887433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55" behindDoc="1" locked="0" layoutInCell="1" allowOverlap="1">
              <wp:simplePos x="0" y="0"/>
              <wp:positionH relativeFrom="page">
                <wp:posOffset>6903085</wp:posOffset>
              </wp:positionH>
              <wp:positionV relativeFrom="page">
                <wp:posOffset>10266045</wp:posOffset>
              </wp:positionV>
              <wp:extent cx="548640" cy="149225"/>
              <wp:wrapNone/>
              <wp:docPr id="895" name="Shape 89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921" type="#_x0000_t202" style="position:absolute;margin-left:543.54999999999995pt;margin-top:808.35000000000002pt;width:43.200000000000003pt;height:11.75pt;z-index:-1887432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457" behindDoc="1" locked="0" layoutInCell="1" allowOverlap="1">
              <wp:simplePos x="0" y="0"/>
              <wp:positionH relativeFrom="page">
                <wp:posOffset>6829425</wp:posOffset>
              </wp:positionH>
              <wp:positionV relativeFrom="page">
                <wp:posOffset>10500995</wp:posOffset>
              </wp:positionV>
              <wp:extent cx="694690" cy="60960"/>
              <wp:wrapNone/>
              <wp:docPr id="897" name="Shape 89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23" type="#_x0000_t202" style="position:absolute;margin-left:537.75pt;margin-top:826.85000000000002pt;width:54.700000000000003pt;height:4.7999999999999998pt;z-index:-1887432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1" behindDoc="1" locked="0" layoutInCell="1" allowOverlap="1">
              <wp:simplePos x="0" y="0"/>
              <wp:positionH relativeFrom="page">
                <wp:posOffset>6442710</wp:posOffset>
              </wp:positionH>
              <wp:positionV relativeFrom="page">
                <wp:posOffset>9972675</wp:posOffset>
              </wp:positionV>
              <wp:extent cx="152400" cy="79375"/>
              <wp:wrapNone/>
              <wp:docPr id="902" name="Shape 90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28" type="#_x0000_t202" style="position:absolute;margin-left:507.30000000000001pt;margin-top:785.25pt;width:12.pt;height:6.25pt;z-index:-1887432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63" behindDoc="1" locked="0" layoutInCell="1" allowOverlap="1">
              <wp:simplePos x="0" y="0"/>
              <wp:positionH relativeFrom="page">
                <wp:posOffset>6668135</wp:posOffset>
              </wp:positionH>
              <wp:positionV relativeFrom="page">
                <wp:posOffset>10274935</wp:posOffset>
              </wp:positionV>
              <wp:extent cx="548640" cy="219710"/>
              <wp:wrapNone/>
              <wp:docPr id="904" name="Shape 90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30" type="#_x0000_t202" style="position:absolute;margin-left:525.04999999999995pt;margin-top:809.05000000000007pt;width:43.200000000000003pt;height:17.300000000000001pt;z-index:-1887432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65" behindDoc="1" locked="0" layoutInCell="1" allowOverlap="1">
              <wp:simplePos x="0" y="0"/>
              <wp:positionH relativeFrom="page">
                <wp:posOffset>6595110</wp:posOffset>
              </wp:positionH>
              <wp:positionV relativeFrom="page">
                <wp:posOffset>10512425</wp:posOffset>
              </wp:positionV>
              <wp:extent cx="694690" cy="60960"/>
              <wp:wrapNone/>
              <wp:docPr id="906" name="Shape 90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32" type="#_x0000_t202" style="position:absolute;margin-left:519.29999999999995pt;margin-top:827.75pt;width:54.700000000000003pt;height:4.7999999999999998pt;z-index:-1887432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6721475</wp:posOffset>
              </wp:positionH>
              <wp:positionV relativeFrom="page">
                <wp:posOffset>9958070</wp:posOffset>
              </wp:positionV>
              <wp:extent cx="106680" cy="79375"/>
              <wp:wrapNone/>
              <wp:docPr id="78" name="Shape 78"/>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04" type="#_x0000_t202" style="position:absolute;margin-left:529.25pt;margin-top:784.10000000000002pt;width:8.4000000000000004pt;height:6.25pt;z-index:-18874399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57" behindDoc="1" locked="0" layoutInCell="1" allowOverlap="1">
              <wp:simplePos x="0" y="0"/>
              <wp:positionH relativeFrom="page">
                <wp:posOffset>6828155</wp:posOffset>
              </wp:positionH>
              <wp:positionV relativeFrom="page">
                <wp:posOffset>10497820</wp:posOffset>
              </wp:positionV>
              <wp:extent cx="694690" cy="60960"/>
              <wp:wrapNone/>
              <wp:docPr id="80" name="Shape 8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06" type="#_x0000_t202" style="position:absolute;margin-left:537.64999999999998pt;margin-top:826.60000000000002pt;width:54.700000000000003pt;height:4.7999999999999998pt;z-index:-18874399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9" behindDoc="1" locked="0" layoutInCell="1" allowOverlap="1">
              <wp:simplePos x="0" y="0"/>
              <wp:positionH relativeFrom="page">
                <wp:posOffset>6442710</wp:posOffset>
              </wp:positionH>
              <wp:positionV relativeFrom="page">
                <wp:posOffset>9972675</wp:posOffset>
              </wp:positionV>
              <wp:extent cx="152400" cy="79375"/>
              <wp:wrapNone/>
              <wp:docPr id="911" name="Shape 91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37" type="#_x0000_t202" style="position:absolute;margin-left:507.30000000000001pt;margin-top:785.25pt;width:12.pt;height:6.25pt;z-index:-1887432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71" behindDoc="1" locked="0" layoutInCell="1" allowOverlap="1">
              <wp:simplePos x="0" y="0"/>
              <wp:positionH relativeFrom="page">
                <wp:posOffset>6668135</wp:posOffset>
              </wp:positionH>
              <wp:positionV relativeFrom="page">
                <wp:posOffset>10274935</wp:posOffset>
              </wp:positionV>
              <wp:extent cx="548640" cy="219710"/>
              <wp:wrapNone/>
              <wp:docPr id="913" name="Shape 913"/>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39" type="#_x0000_t202" style="position:absolute;margin-left:525.04999999999995pt;margin-top:809.05000000000007pt;width:43.200000000000003pt;height:17.300000000000001pt;z-index:-1887432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73" behindDoc="1" locked="0" layoutInCell="1" allowOverlap="1">
              <wp:simplePos x="0" y="0"/>
              <wp:positionH relativeFrom="page">
                <wp:posOffset>6595110</wp:posOffset>
              </wp:positionH>
              <wp:positionV relativeFrom="page">
                <wp:posOffset>10512425</wp:posOffset>
              </wp:positionV>
              <wp:extent cx="694690" cy="60960"/>
              <wp:wrapNone/>
              <wp:docPr id="915" name="Shape 91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41" type="#_x0000_t202" style="position:absolute;margin-left:519.29999999999995pt;margin-top:827.75pt;width:54.700000000000003pt;height:4.7999999999999998pt;z-index:-1887432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7" behindDoc="1" locked="0" layoutInCell="1" allowOverlap="1">
              <wp:simplePos x="0" y="0"/>
              <wp:positionH relativeFrom="page">
                <wp:posOffset>6675755</wp:posOffset>
              </wp:positionH>
              <wp:positionV relativeFrom="page">
                <wp:posOffset>9958070</wp:posOffset>
              </wp:positionV>
              <wp:extent cx="152400" cy="79375"/>
              <wp:wrapNone/>
              <wp:docPr id="920" name="Shape 92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46" type="#_x0000_t202" style="position:absolute;margin-left:525.64999999999998pt;margin-top:784.10000000000002pt;width:12.pt;height:6.25pt;z-index:-1887432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79" behindDoc="1" locked="0" layoutInCell="1" allowOverlap="1">
              <wp:simplePos x="0" y="0"/>
              <wp:positionH relativeFrom="page">
                <wp:posOffset>6828155</wp:posOffset>
              </wp:positionH>
              <wp:positionV relativeFrom="page">
                <wp:posOffset>10497820</wp:posOffset>
              </wp:positionV>
              <wp:extent cx="694690" cy="60960"/>
              <wp:wrapNone/>
              <wp:docPr id="922" name="Shape 92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948" type="#_x0000_t202" style="position:absolute;margin-left:537.64999999999998pt;margin-top:826.60000000000002pt;width:54.700000000000003pt;height:4.7999999999999998pt;z-index:-18874327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3" behindDoc="1" locked="0" layoutInCell="1" allowOverlap="1">
              <wp:simplePos x="0" y="0"/>
              <wp:positionH relativeFrom="page">
                <wp:posOffset>6675755</wp:posOffset>
              </wp:positionH>
              <wp:positionV relativeFrom="page">
                <wp:posOffset>9958070</wp:posOffset>
              </wp:positionV>
              <wp:extent cx="152400" cy="79375"/>
              <wp:wrapNone/>
              <wp:docPr id="927" name="Shape 92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53" type="#_x0000_t202" style="position:absolute;margin-left:525.64999999999998pt;margin-top:784.10000000000002pt;width:12.pt;height:6.25pt;z-index:-18874327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85" behindDoc="1" locked="0" layoutInCell="1" allowOverlap="1">
              <wp:simplePos x="0" y="0"/>
              <wp:positionH relativeFrom="page">
                <wp:posOffset>6828155</wp:posOffset>
              </wp:positionH>
              <wp:positionV relativeFrom="page">
                <wp:posOffset>10497820</wp:posOffset>
              </wp:positionV>
              <wp:extent cx="694690" cy="60960"/>
              <wp:wrapNone/>
              <wp:docPr id="929" name="Shape 92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955" type="#_x0000_t202" style="position:absolute;margin-left:537.64999999999998pt;margin-top:826.60000000000002pt;width:54.700000000000003pt;height:4.7999999999999998pt;z-index:-18874326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9" behindDoc="1" locked="0" layoutInCell="1" allowOverlap="1">
              <wp:simplePos x="0" y="0"/>
              <wp:positionH relativeFrom="page">
                <wp:posOffset>6442710</wp:posOffset>
              </wp:positionH>
              <wp:positionV relativeFrom="page">
                <wp:posOffset>9972675</wp:posOffset>
              </wp:positionV>
              <wp:extent cx="152400" cy="79375"/>
              <wp:wrapNone/>
              <wp:docPr id="935" name="Shape 93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61" type="#_x0000_t202" style="position:absolute;margin-left:507.30000000000001pt;margin-top:785.25pt;width:12.pt;height:6.25pt;z-index:-18874326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91" behindDoc="1" locked="0" layoutInCell="1" allowOverlap="1">
              <wp:simplePos x="0" y="0"/>
              <wp:positionH relativeFrom="page">
                <wp:posOffset>6668135</wp:posOffset>
              </wp:positionH>
              <wp:positionV relativeFrom="page">
                <wp:posOffset>10274935</wp:posOffset>
              </wp:positionV>
              <wp:extent cx="548640" cy="219710"/>
              <wp:wrapNone/>
              <wp:docPr id="937" name="Shape 93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63" type="#_x0000_t202" style="position:absolute;margin-left:525.04999999999995pt;margin-top:809.05000000000007pt;width:43.200000000000003pt;height:17.300000000000001pt;z-index:-18874326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93" behindDoc="1" locked="0" layoutInCell="1" allowOverlap="1">
              <wp:simplePos x="0" y="0"/>
              <wp:positionH relativeFrom="page">
                <wp:posOffset>6595110</wp:posOffset>
              </wp:positionH>
              <wp:positionV relativeFrom="page">
                <wp:posOffset>10512425</wp:posOffset>
              </wp:positionV>
              <wp:extent cx="694690" cy="60960"/>
              <wp:wrapNone/>
              <wp:docPr id="939" name="Shape 93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65" type="#_x0000_t202" style="position:absolute;margin-left:519.29999999999995pt;margin-top:827.75pt;width:54.700000000000003pt;height:4.7999999999999998pt;z-index:-1887432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7" behindDoc="1" locked="0" layoutInCell="1" allowOverlap="1">
              <wp:simplePos x="0" y="0"/>
              <wp:positionH relativeFrom="page">
                <wp:posOffset>6442710</wp:posOffset>
              </wp:positionH>
              <wp:positionV relativeFrom="page">
                <wp:posOffset>9972675</wp:posOffset>
              </wp:positionV>
              <wp:extent cx="152400" cy="79375"/>
              <wp:wrapNone/>
              <wp:docPr id="944" name="Shape 94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70" type="#_x0000_t202" style="position:absolute;margin-left:507.30000000000001pt;margin-top:785.25pt;width:12.pt;height:6.25pt;z-index:-1887432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99" behindDoc="1" locked="0" layoutInCell="1" allowOverlap="1">
              <wp:simplePos x="0" y="0"/>
              <wp:positionH relativeFrom="page">
                <wp:posOffset>6668135</wp:posOffset>
              </wp:positionH>
              <wp:positionV relativeFrom="page">
                <wp:posOffset>10274935</wp:posOffset>
              </wp:positionV>
              <wp:extent cx="548640" cy="219710"/>
              <wp:wrapNone/>
              <wp:docPr id="946" name="Shape 94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72" type="#_x0000_t202" style="position:absolute;margin-left:525.04999999999995pt;margin-top:809.05000000000007pt;width:43.200000000000003pt;height:17.300000000000001pt;z-index:-18874325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01" behindDoc="1" locked="0" layoutInCell="1" allowOverlap="1">
              <wp:simplePos x="0" y="0"/>
              <wp:positionH relativeFrom="page">
                <wp:posOffset>6595110</wp:posOffset>
              </wp:positionH>
              <wp:positionV relativeFrom="page">
                <wp:posOffset>10512425</wp:posOffset>
              </wp:positionV>
              <wp:extent cx="694690" cy="60960"/>
              <wp:wrapNone/>
              <wp:docPr id="948" name="Shape 94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74" type="#_x0000_t202" style="position:absolute;margin-left:519.29999999999995pt;margin-top:827.75pt;width:54.700000000000003pt;height:4.7999999999999998pt;z-index:-18874325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5" behindDoc="1" locked="0" layoutInCell="1" allowOverlap="1">
              <wp:simplePos x="0" y="0"/>
              <wp:positionH relativeFrom="page">
                <wp:posOffset>6721475</wp:posOffset>
              </wp:positionH>
              <wp:positionV relativeFrom="page">
                <wp:posOffset>9958070</wp:posOffset>
              </wp:positionV>
              <wp:extent cx="106680" cy="79375"/>
              <wp:wrapNone/>
              <wp:docPr id="953" name="Shape 953"/>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79" type="#_x0000_t202" style="position:absolute;margin-left:529.25pt;margin-top:784.10000000000002pt;width:8.4000000000000004pt;height:6.25pt;z-index:-1887432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07" behindDoc="1" locked="0" layoutInCell="1" allowOverlap="1">
              <wp:simplePos x="0" y="0"/>
              <wp:positionH relativeFrom="page">
                <wp:posOffset>6828155</wp:posOffset>
              </wp:positionH>
              <wp:positionV relativeFrom="page">
                <wp:posOffset>10497820</wp:posOffset>
              </wp:positionV>
              <wp:extent cx="694690" cy="60960"/>
              <wp:wrapNone/>
              <wp:docPr id="955" name="Shape 95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81" type="#_x0000_t202" style="position:absolute;margin-left:537.64999999999998pt;margin-top:826.60000000000002pt;width:54.700000000000003pt;height:4.7999999999999998pt;z-index:-18874324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1" behindDoc="1" locked="0" layoutInCell="1" allowOverlap="1">
              <wp:simplePos x="0" y="0"/>
              <wp:positionH relativeFrom="page">
                <wp:posOffset>6721475</wp:posOffset>
              </wp:positionH>
              <wp:positionV relativeFrom="page">
                <wp:posOffset>9958070</wp:posOffset>
              </wp:positionV>
              <wp:extent cx="106680" cy="79375"/>
              <wp:wrapNone/>
              <wp:docPr id="960" name="Shape 960"/>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86" type="#_x0000_t202" style="position:absolute;margin-left:529.25pt;margin-top:784.10000000000002pt;width:8.4000000000000004pt;height:6.25pt;z-index:-18874324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13" behindDoc="1" locked="0" layoutInCell="1" allowOverlap="1">
              <wp:simplePos x="0" y="0"/>
              <wp:positionH relativeFrom="page">
                <wp:posOffset>6828155</wp:posOffset>
              </wp:positionH>
              <wp:positionV relativeFrom="page">
                <wp:posOffset>10497820</wp:posOffset>
              </wp:positionV>
              <wp:extent cx="694690" cy="60960"/>
              <wp:wrapNone/>
              <wp:docPr id="962" name="Shape 96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88" type="#_x0000_t202" style="position:absolute;margin-left:537.64999999999998pt;margin-top:826.60000000000002pt;width:54.700000000000003pt;height:4.7999999999999998pt;z-index:-18874324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7" behindDoc="1" locked="0" layoutInCell="1" allowOverlap="1">
              <wp:simplePos x="0" y="0"/>
              <wp:positionH relativeFrom="page">
                <wp:posOffset>6442710</wp:posOffset>
              </wp:positionH>
              <wp:positionV relativeFrom="page">
                <wp:posOffset>9972675</wp:posOffset>
              </wp:positionV>
              <wp:extent cx="152400" cy="79375"/>
              <wp:wrapNone/>
              <wp:docPr id="967" name="Shape 96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93" type="#_x0000_t202" style="position:absolute;margin-left:507.30000000000001pt;margin-top:785.25pt;width:12.pt;height:6.25pt;z-index:-18874323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19" behindDoc="1" locked="0" layoutInCell="1" allowOverlap="1">
              <wp:simplePos x="0" y="0"/>
              <wp:positionH relativeFrom="page">
                <wp:posOffset>6668135</wp:posOffset>
              </wp:positionH>
              <wp:positionV relativeFrom="page">
                <wp:posOffset>10274935</wp:posOffset>
              </wp:positionV>
              <wp:extent cx="548640" cy="219710"/>
              <wp:wrapNone/>
              <wp:docPr id="969" name="Shape 96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95" type="#_x0000_t202" style="position:absolute;margin-left:525.04999999999995pt;margin-top:809.05000000000007pt;width:43.200000000000003pt;height:17.300000000000001pt;z-index:-18874323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21" behindDoc="1" locked="0" layoutInCell="1" allowOverlap="1">
              <wp:simplePos x="0" y="0"/>
              <wp:positionH relativeFrom="page">
                <wp:posOffset>6595110</wp:posOffset>
              </wp:positionH>
              <wp:positionV relativeFrom="page">
                <wp:posOffset>10512425</wp:posOffset>
              </wp:positionV>
              <wp:extent cx="694690" cy="60960"/>
              <wp:wrapNone/>
              <wp:docPr id="971" name="Shape 97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997" type="#_x0000_t202" style="position:absolute;margin-left:519.29999999999995pt;margin-top:827.75pt;width:54.700000000000003pt;height:4.7999999999999998pt;z-index:-18874323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5" behindDoc="1" locked="0" layoutInCell="1" allowOverlap="1">
              <wp:simplePos x="0" y="0"/>
              <wp:positionH relativeFrom="page">
                <wp:posOffset>6442710</wp:posOffset>
              </wp:positionH>
              <wp:positionV relativeFrom="page">
                <wp:posOffset>9972675</wp:posOffset>
              </wp:positionV>
              <wp:extent cx="152400" cy="79375"/>
              <wp:wrapNone/>
              <wp:docPr id="976" name="Shape 97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02" type="#_x0000_t202" style="position:absolute;margin-left:507.30000000000001pt;margin-top:785.25pt;width:12.pt;height:6.25pt;z-index:-1887432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27" behindDoc="1" locked="0" layoutInCell="1" allowOverlap="1">
              <wp:simplePos x="0" y="0"/>
              <wp:positionH relativeFrom="page">
                <wp:posOffset>6668135</wp:posOffset>
              </wp:positionH>
              <wp:positionV relativeFrom="page">
                <wp:posOffset>10274935</wp:posOffset>
              </wp:positionV>
              <wp:extent cx="548640" cy="219710"/>
              <wp:wrapNone/>
              <wp:docPr id="978" name="Shape 97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04" type="#_x0000_t202" style="position:absolute;margin-left:525.04999999999995pt;margin-top:809.05000000000007pt;width:43.200000000000003pt;height:17.300000000000001pt;z-index:-1887432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29" behindDoc="1" locked="0" layoutInCell="1" allowOverlap="1">
              <wp:simplePos x="0" y="0"/>
              <wp:positionH relativeFrom="page">
                <wp:posOffset>6595110</wp:posOffset>
              </wp:positionH>
              <wp:positionV relativeFrom="page">
                <wp:posOffset>10512425</wp:posOffset>
              </wp:positionV>
              <wp:extent cx="694690" cy="60960"/>
              <wp:wrapNone/>
              <wp:docPr id="980" name="Shape 98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06" type="#_x0000_t202" style="position:absolute;margin-left:519.29999999999995pt;margin-top:827.75pt;width:54.700000000000003pt;height:4.7999999999999998pt;z-index:-1887432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3" behindDoc="1" locked="0" layoutInCell="1" allowOverlap="1">
              <wp:simplePos x="0" y="0"/>
              <wp:positionH relativeFrom="page">
                <wp:posOffset>6675755</wp:posOffset>
              </wp:positionH>
              <wp:positionV relativeFrom="page">
                <wp:posOffset>9958070</wp:posOffset>
              </wp:positionV>
              <wp:extent cx="155575" cy="79375"/>
              <wp:wrapNone/>
              <wp:docPr id="985" name="Shape 985"/>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11" type="#_x0000_t202" style="position:absolute;margin-left:525.64999999999998pt;margin-top:784.10000000000002pt;width:12.25pt;height:6.25pt;z-index:-1887432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35" behindDoc="1" locked="0" layoutInCell="1" allowOverlap="1">
              <wp:simplePos x="0" y="0"/>
              <wp:positionH relativeFrom="page">
                <wp:posOffset>6901180</wp:posOffset>
              </wp:positionH>
              <wp:positionV relativeFrom="page">
                <wp:posOffset>10262870</wp:posOffset>
              </wp:positionV>
              <wp:extent cx="548640" cy="149225"/>
              <wp:wrapNone/>
              <wp:docPr id="987" name="Shape 98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013" type="#_x0000_t202" style="position:absolute;margin-left:543.39999999999998pt;margin-top:808.10000000000002pt;width:43.200000000000003pt;height:11.75pt;z-index:-1887432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537" behindDoc="1" locked="0" layoutInCell="1" allowOverlap="1">
              <wp:simplePos x="0" y="0"/>
              <wp:positionH relativeFrom="page">
                <wp:posOffset>6828155</wp:posOffset>
              </wp:positionH>
              <wp:positionV relativeFrom="page">
                <wp:posOffset>10497820</wp:posOffset>
              </wp:positionV>
              <wp:extent cx="694690" cy="60960"/>
              <wp:wrapNone/>
              <wp:docPr id="989" name="Shape 98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15" type="#_x0000_t202" style="position:absolute;margin-left:537.64999999999998pt;margin-top:826.60000000000002pt;width:54.700000000000003pt;height:4.7999999999999998pt;z-index:-1887432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6733540</wp:posOffset>
              </wp:positionH>
              <wp:positionV relativeFrom="page">
                <wp:posOffset>9958070</wp:posOffset>
              </wp:positionV>
              <wp:extent cx="97790" cy="79375"/>
              <wp:wrapNone/>
              <wp:docPr id="85" name="Shape 8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11" type="#_x0000_t202" style="position:absolute;margin-left:530.20000000000005pt;margin-top:784.10000000000002pt;width:7.7000000000000002pt;height:6.25pt;z-index:-18874399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63" behindDoc="1" locked="0" layoutInCell="1" allowOverlap="1">
              <wp:simplePos x="0" y="0"/>
              <wp:positionH relativeFrom="page">
                <wp:posOffset>6831330</wp:posOffset>
              </wp:positionH>
              <wp:positionV relativeFrom="page">
                <wp:posOffset>10262870</wp:posOffset>
              </wp:positionV>
              <wp:extent cx="692150" cy="298450"/>
              <wp:wrapNone/>
              <wp:docPr id="87" name="Shape 87"/>
              <a:graphic xmlns:a="http://schemas.openxmlformats.org/drawingml/2006/main">
                <a:graphicData uri="http://schemas.microsoft.com/office/word/2010/wordprocessingShape">
                  <wps:wsp>
                    <wps:cNvSpPr txBox="1"/>
                    <wps:spPr>
                      <a:xfrm>
                        <a:ext cx="692150" cy="298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www.cnlnto.ccm.cn</w:t>
                          </w:r>
                        </w:p>
                      </w:txbxContent>
                    </wps:txbx>
                    <wps:bodyPr wrap="none" lIns="0" tIns="0" rIns="0" bIns="0">
                      <a:spAutoFit/>
                    </wps:bodyPr>
                  </wps:wsp>
                </a:graphicData>
              </a:graphic>
            </wp:anchor>
          </w:drawing>
        </mc:Choice>
        <mc:Fallback>
          <w:pict>
            <v:shape id="_x0000_s1113" type="#_x0000_t202" style="position:absolute;margin-left:537.89999999999998pt;margin-top:808.10000000000002pt;width:54.5pt;height:23.5pt;z-index:-18874399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www.cnlnto.ccm.cn</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1" behindDoc="1" locked="0" layoutInCell="1" allowOverlap="1">
              <wp:simplePos x="0" y="0"/>
              <wp:positionH relativeFrom="page">
                <wp:posOffset>6675755</wp:posOffset>
              </wp:positionH>
              <wp:positionV relativeFrom="page">
                <wp:posOffset>9958070</wp:posOffset>
              </wp:positionV>
              <wp:extent cx="155575" cy="79375"/>
              <wp:wrapNone/>
              <wp:docPr id="994" name="Shape 994"/>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20" type="#_x0000_t202" style="position:absolute;margin-left:525.64999999999998pt;margin-top:784.10000000000002pt;width:12.25pt;height:6.25pt;z-index:-18874321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43" behindDoc="1" locked="0" layoutInCell="1" allowOverlap="1">
              <wp:simplePos x="0" y="0"/>
              <wp:positionH relativeFrom="page">
                <wp:posOffset>6901180</wp:posOffset>
              </wp:positionH>
              <wp:positionV relativeFrom="page">
                <wp:posOffset>10262870</wp:posOffset>
              </wp:positionV>
              <wp:extent cx="548640" cy="149225"/>
              <wp:wrapNone/>
              <wp:docPr id="996" name="Shape 99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022" type="#_x0000_t202" style="position:absolute;margin-left:543.39999999999998pt;margin-top:808.10000000000002pt;width:43.200000000000003pt;height:11.75pt;z-index:-1887432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545" behindDoc="1" locked="0" layoutInCell="1" allowOverlap="1">
              <wp:simplePos x="0" y="0"/>
              <wp:positionH relativeFrom="page">
                <wp:posOffset>6828155</wp:posOffset>
              </wp:positionH>
              <wp:positionV relativeFrom="page">
                <wp:posOffset>10497820</wp:posOffset>
              </wp:positionV>
              <wp:extent cx="694690" cy="60960"/>
              <wp:wrapNone/>
              <wp:docPr id="998" name="Shape 99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24" type="#_x0000_t202" style="position:absolute;margin-left:537.64999999999998pt;margin-top:826.60000000000002pt;width:54.700000000000003pt;height:4.7999999999999998pt;z-index:-1887432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9" behindDoc="1" locked="0" layoutInCell="1" allowOverlap="1">
              <wp:simplePos x="0" y="0"/>
              <wp:positionH relativeFrom="page">
                <wp:posOffset>6675755</wp:posOffset>
              </wp:positionH>
              <wp:positionV relativeFrom="page">
                <wp:posOffset>9958070</wp:posOffset>
              </wp:positionV>
              <wp:extent cx="155575" cy="79375"/>
              <wp:wrapNone/>
              <wp:docPr id="1003" name="Shape 100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29" type="#_x0000_t202" style="position:absolute;margin-left:525.64999999999998pt;margin-top:784.10000000000002pt;width:12.25pt;height:6.25pt;z-index:-18874320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51" behindDoc="1" locked="0" layoutInCell="1" allowOverlap="1">
              <wp:simplePos x="0" y="0"/>
              <wp:positionH relativeFrom="page">
                <wp:posOffset>6901180</wp:posOffset>
              </wp:positionH>
              <wp:positionV relativeFrom="page">
                <wp:posOffset>10262870</wp:posOffset>
              </wp:positionV>
              <wp:extent cx="548640" cy="149225"/>
              <wp:wrapNone/>
              <wp:docPr id="1005" name="Shape 100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031" type="#_x0000_t202" style="position:absolute;margin-left:543.39999999999998pt;margin-top:808.10000000000002pt;width:43.200000000000003pt;height:11.75pt;z-index:-18874320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553" behindDoc="1" locked="0" layoutInCell="1" allowOverlap="1">
              <wp:simplePos x="0" y="0"/>
              <wp:positionH relativeFrom="page">
                <wp:posOffset>6828155</wp:posOffset>
              </wp:positionH>
              <wp:positionV relativeFrom="page">
                <wp:posOffset>10497820</wp:posOffset>
              </wp:positionV>
              <wp:extent cx="694690" cy="60960"/>
              <wp:wrapNone/>
              <wp:docPr id="1007" name="Shape 100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33" type="#_x0000_t202" style="position:absolute;margin-left:537.64999999999998pt;margin-top:826.60000000000002pt;width:54.700000000000003pt;height:4.7999999999999998pt;z-index:-1887432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7" behindDoc="1" locked="0" layoutInCell="1" allowOverlap="1">
              <wp:simplePos x="0" y="0"/>
              <wp:positionH relativeFrom="page">
                <wp:posOffset>6442710</wp:posOffset>
              </wp:positionH>
              <wp:positionV relativeFrom="page">
                <wp:posOffset>9972675</wp:posOffset>
              </wp:positionV>
              <wp:extent cx="152400" cy="79375"/>
              <wp:wrapNone/>
              <wp:docPr id="1012" name="Shape 101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38" type="#_x0000_t202" style="position:absolute;margin-left:507.30000000000001pt;margin-top:785.25pt;width:12.pt;height:6.25pt;z-index:-1887431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59" behindDoc="1" locked="0" layoutInCell="1" allowOverlap="1">
              <wp:simplePos x="0" y="0"/>
              <wp:positionH relativeFrom="page">
                <wp:posOffset>6668135</wp:posOffset>
              </wp:positionH>
              <wp:positionV relativeFrom="page">
                <wp:posOffset>10274935</wp:posOffset>
              </wp:positionV>
              <wp:extent cx="548640" cy="219710"/>
              <wp:wrapNone/>
              <wp:docPr id="1014" name="Shape 101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40" type="#_x0000_t202" style="position:absolute;margin-left:525.04999999999995pt;margin-top:809.05000000000007pt;width:43.200000000000003pt;height:17.300000000000001pt;z-index:-1887431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61" behindDoc="1" locked="0" layoutInCell="1" allowOverlap="1">
              <wp:simplePos x="0" y="0"/>
              <wp:positionH relativeFrom="page">
                <wp:posOffset>6595110</wp:posOffset>
              </wp:positionH>
              <wp:positionV relativeFrom="page">
                <wp:posOffset>10512425</wp:posOffset>
              </wp:positionV>
              <wp:extent cx="694690" cy="60960"/>
              <wp:wrapNone/>
              <wp:docPr id="1016" name="Shape 101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42" type="#_x0000_t202" style="position:absolute;margin-left:519.29999999999995pt;margin-top:827.75pt;width:54.700000000000003pt;height:4.7999999999999998pt;z-index:-1887431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5" behindDoc="1" locked="0" layoutInCell="1" allowOverlap="1">
              <wp:simplePos x="0" y="0"/>
              <wp:positionH relativeFrom="page">
                <wp:posOffset>6442710</wp:posOffset>
              </wp:positionH>
              <wp:positionV relativeFrom="page">
                <wp:posOffset>9972675</wp:posOffset>
              </wp:positionV>
              <wp:extent cx="152400" cy="79375"/>
              <wp:wrapNone/>
              <wp:docPr id="1021" name="Shape 102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47" type="#_x0000_t202" style="position:absolute;margin-left:507.30000000000001pt;margin-top:785.25pt;width:12.pt;height:6.25pt;z-index:-1887431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67" behindDoc="1" locked="0" layoutInCell="1" allowOverlap="1">
              <wp:simplePos x="0" y="0"/>
              <wp:positionH relativeFrom="page">
                <wp:posOffset>6668135</wp:posOffset>
              </wp:positionH>
              <wp:positionV relativeFrom="page">
                <wp:posOffset>10274935</wp:posOffset>
              </wp:positionV>
              <wp:extent cx="548640" cy="219710"/>
              <wp:wrapNone/>
              <wp:docPr id="1023" name="Shape 1023"/>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49" type="#_x0000_t202" style="position:absolute;margin-left:525.04999999999995pt;margin-top:809.05000000000007pt;width:43.200000000000003pt;height:17.300000000000001pt;z-index:-1887431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69" behindDoc="1" locked="0" layoutInCell="1" allowOverlap="1">
              <wp:simplePos x="0" y="0"/>
              <wp:positionH relativeFrom="page">
                <wp:posOffset>6595110</wp:posOffset>
              </wp:positionH>
              <wp:positionV relativeFrom="page">
                <wp:posOffset>10512425</wp:posOffset>
              </wp:positionV>
              <wp:extent cx="694690" cy="60960"/>
              <wp:wrapNone/>
              <wp:docPr id="1025" name="Shape 102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51" type="#_x0000_t202" style="position:absolute;margin-left:519.29999999999995pt;margin-top:827.75pt;width:54.700000000000003pt;height:4.7999999999999998pt;z-index:-1887431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3" behindDoc="1" locked="0" layoutInCell="1" allowOverlap="1">
              <wp:simplePos x="0" y="0"/>
              <wp:positionH relativeFrom="page">
                <wp:posOffset>6442710</wp:posOffset>
              </wp:positionH>
              <wp:positionV relativeFrom="page">
                <wp:posOffset>9972675</wp:posOffset>
              </wp:positionV>
              <wp:extent cx="152400" cy="79375"/>
              <wp:wrapNone/>
              <wp:docPr id="1030" name="Shape 103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56" type="#_x0000_t202" style="position:absolute;margin-left:507.30000000000001pt;margin-top:785.25pt;width:12.pt;height:6.25pt;z-index:-1887431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75" behindDoc="1" locked="0" layoutInCell="1" allowOverlap="1">
              <wp:simplePos x="0" y="0"/>
              <wp:positionH relativeFrom="page">
                <wp:posOffset>6668135</wp:posOffset>
              </wp:positionH>
              <wp:positionV relativeFrom="page">
                <wp:posOffset>10274935</wp:posOffset>
              </wp:positionV>
              <wp:extent cx="548640" cy="219710"/>
              <wp:wrapNone/>
              <wp:docPr id="1032" name="Shape 1032"/>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58" type="#_x0000_t202" style="position:absolute;margin-left:525.04999999999995pt;margin-top:809.05000000000007pt;width:43.200000000000003pt;height:17.300000000000001pt;z-index:-1887431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77" behindDoc="1" locked="0" layoutInCell="1" allowOverlap="1">
              <wp:simplePos x="0" y="0"/>
              <wp:positionH relativeFrom="page">
                <wp:posOffset>6595110</wp:posOffset>
              </wp:positionH>
              <wp:positionV relativeFrom="page">
                <wp:posOffset>10512425</wp:posOffset>
              </wp:positionV>
              <wp:extent cx="694690" cy="60960"/>
              <wp:wrapNone/>
              <wp:docPr id="1034" name="Shape 103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60" type="#_x0000_t202" style="position:absolute;margin-left:519.29999999999995pt;margin-top:827.75pt;width:54.700000000000003pt;height:4.7999999999999998pt;z-index:-1887431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1" behindDoc="1" locked="0" layoutInCell="1" allowOverlap="1">
              <wp:simplePos x="0" y="0"/>
              <wp:positionH relativeFrom="page">
                <wp:posOffset>6675755</wp:posOffset>
              </wp:positionH>
              <wp:positionV relativeFrom="page">
                <wp:posOffset>9958070</wp:posOffset>
              </wp:positionV>
              <wp:extent cx="155575" cy="79375"/>
              <wp:wrapNone/>
              <wp:docPr id="1039" name="Shape 103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65" type="#_x0000_t202" style="position:absolute;margin-left:525.64999999999998pt;margin-top:784.10000000000002pt;width:12.25pt;height:6.25pt;z-index:-18874317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83" behindDoc="1" locked="0" layoutInCell="1" allowOverlap="1">
              <wp:simplePos x="0" y="0"/>
              <wp:positionH relativeFrom="page">
                <wp:posOffset>6901180</wp:posOffset>
              </wp:positionH>
              <wp:positionV relativeFrom="page">
                <wp:posOffset>10262870</wp:posOffset>
              </wp:positionV>
              <wp:extent cx="548640" cy="149225"/>
              <wp:wrapNone/>
              <wp:docPr id="1041" name="Shape 104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067" type="#_x0000_t202" style="position:absolute;margin-left:543.39999999999998pt;margin-top:808.10000000000002pt;width:43.200000000000003pt;height:11.75pt;z-index:-18874317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585" behindDoc="1" locked="0" layoutInCell="1" allowOverlap="1">
              <wp:simplePos x="0" y="0"/>
              <wp:positionH relativeFrom="page">
                <wp:posOffset>6828155</wp:posOffset>
              </wp:positionH>
              <wp:positionV relativeFrom="page">
                <wp:posOffset>10497820</wp:posOffset>
              </wp:positionV>
              <wp:extent cx="694690" cy="60960"/>
              <wp:wrapNone/>
              <wp:docPr id="1043" name="Shape 104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69" type="#_x0000_t202" style="position:absolute;margin-left:537.64999999999998pt;margin-top:826.60000000000002pt;width:54.700000000000003pt;height:4.7999999999999998pt;z-index:-18874316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9" behindDoc="1" locked="0" layoutInCell="1" allowOverlap="1">
              <wp:simplePos x="0" y="0"/>
              <wp:positionH relativeFrom="page">
                <wp:posOffset>6675755</wp:posOffset>
              </wp:positionH>
              <wp:positionV relativeFrom="page">
                <wp:posOffset>9958070</wp:posOffset>
              </wp:positionV>
              <wp:extent cx="155575" cy="79375"/>
              <wp:wrapNone/>
              <wp:docPr id="1048" name="Shape 104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74" type="#_x0000_t202" style="position:absolute;margin-left:525.64999999999998pt;margin-top:784.10000000000002pt;width:12.25pt;height:6.25pt;z-index:-18874316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91" behindDoc="1" locked="0" layoutInCell="1" allowOverlap="1">
              <wp:simplePos x="0" y="0"/>
              <wp:positionH relativeFrom="page">
                <wp:posOffset>6901180</wp:posOffset>
              </wp:positionH>
              <wp:positionV relativeFrom="page">
                <wp:posOffset>10262870</wp:posOffset>
              </wp:positionV>
              <wp:extent cx="548640" cy="149225"/>
              <wp:wrapNone/>
              <wp:docPr id="1050" name="Shape 105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076" type="#_x0000_t202" style="position:absolute;margin-left:543.39999999999998pt;margin-top:808.10000000000002pt;width:43.200000000000003pt;height:11.75pt;z-index:-18874316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593" behindDoc="1" locked="0" layoutInCell="1" allowOverlap="1">
              <wp:simplePos x="0" y="0"/>
              <wp:positionH relativeFrom="page">
                <wp:posOffset>6828155</wp:posOffset>
              </wp:positionH>
              <wp:positionV relativeFrom="page">
                <wp:posOffset>10497820</wp:posOffset>
              </wp:positionV>
              <wp:extent cx="694690" cy="60960"/>
              <wp:wrapNone/>
              <wp:docPr id="1052" name="Shape 105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78" type="#_x0000_t202" style="position:absolute;margin-left:537.64999999999998pt;margin-top:826.60000000000002pt;width:54.700000000000003pt;height:4.7999999999999998pt;z-index:-1887431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7" behindDoc="1" locked="0" layoutInCell="1" allowOverlap="1">
              <wp:simplePos x="0" y="0"/>
              <wp:positionH relativeFrom="page">
                <wp:posOffset>6442710</wp:posOffset>
              </wp:positionH>
              <wp:positionV relativeFrom="page">
                <wp:posOffset>9972675</wp:posOffset>
              </wp:positionV>
              <wp:extent cx="152400" cy="79375"/>
              <wp:wrapNone/>
              <wp:docPr id="1057" name="Shape 105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83" type="#_x0000_t202" style="position:absolute;margin-left:507.30000000000001pt;margin-top:785.25pt;width:12.pt;height:6.25pt;z-index:-1887431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99" behindDoc="1" locked="0" layoutInCell="1" allowOverlap="1">
              <wp:simplePos x="0" y="0"/>
              <wp:positionH relativeFrom="page">
                <wp:posOffset>6668135</wp:posOffset>
              </wp:positionH>
              <wp:positionV relativeFrom="page">
                <wp:posOffset>10274935</wp:posOffset>
              </wp:positionV>
              <wp:extent cx="548640" cy="219710"/>
              <wp:wrapNone/>
              <wp:docPr id="1059" name="Shape 105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85" type="#_x0000_t202" style="position:absolute;margin-left:525.04999999999995pt;margin-top:809.05000000000007pt;width:43.200000000000003pt;height:17.300000000000001pt;z-index:-18874315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01" behindDoc="1" locked="0" layoutInCell="1" allowOverlap="1">
              <wp:simplePos x="0" y="0"/>
              <wp:positionH relativeFrom="page">
                <wp:posOffset>6595110</wp:posOffset>
              </wp:positionH>
              <wp:positionV relativeFrom="page">
                <wp:posOffset>10512425</wp:posOffset>
              </wp:positionV>
              <wp:extent cx="694690" cy="60960"/>
              <wp:wrapNone/>
              <wp:docPr id="1061" name="Shape 106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87" type="#_x0000_t202" style="position:absolute;margin-left:519.29999999999995pt;margin-top:827.75pt;width:54.700000000000003pt;height:4.7999999999999998pt;z-index:-18874315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5" behindDoc="1" locked="0" layoutInCell="1" allowOverlap="1">
              <wp:simplePos x="0" y="0"/>
              <wp:positionH relativeFrom="page">
                <wp:posOffset>6442710</wp:posOffset>
              </wp:positionH>
              <wp:positionV relativeFrom="page">
                <wp:posOffset>9972675</wp:posOffset>
              </wp:positionV>
              <wp:extent cx="152400" cy="79375"/>
              <wp:wrapNone/>
              <wp:docPr id="1066" name="Shape 106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92" type="#_x0000_t202" style="position:absolute;margin-left:507.30000000000001pt;margin-top:785.25pt;width:12.pt;height:6.25pt;z-index:-18874314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07" behindDoc="1" locked="0" layoutInCell="1" allowOverlap="1">
              <wp:simplePos x="0" y="0"/>
              <wp:positionH relativeFrom="page">
                <wp:posOffset>6668135</wp:posOffset>
              </wp:positionH>
              <wp:positionV relativeFrom="page">
                <wp:posOffset>10274935</wp:posOffset>
              </wp:positionV>
              <wp:extent cx="548640" cy="219710"/>
              <wp:wrapNone/>
              <wp:docPr id="1068" name="Shape 106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94" type="#_x0000_t202" style="position:absolute;margin-left:525.04999999999995pt;margin-top:809.05000000000007pt;width:43.200000000000003pt;height:17.300000000000001pt;z-index:-18874314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09" behindDoc="1" locked="0" layoutInCell="1" allowOverlap="1">
              <wp:simplePos x="0" y="0"/>
              <wp:positionH relativeFrom="page">
                <wp:posOffset>6595110</wp:posOffset>
              </wp:positionH>
              <wp:positionV relativeFrom="page">
                <wp:posOffset>10512425</wp:posOffset>
              </wp:positionV>
              <wp:extent cx="694690" cy="60960"/>
              <wp:wrapNone/>
              <wp:docPr id="1070" name="Shape 107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096" type="#_x0000_t202" style="position:absolute;margin-left:519.29999999999995pt;margin-top:827.75pt;width:54.700000000000003pt;height:4.7999999999999998pt;z-index:-18874314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3" behindDoc="1" locked="0" layoutInCell="1" allowOverlap="1">
              <wp:simplePos x="0" y="0"/>
              <wp:positionH relativeFrom="page">
                <wp:posOffset>6779260</wp:posOffset>
              </wp:positionH>
              <wp:positionV relativeFrom="page">
                <wp:posOffset>9958070</wp:posOffset>
              </wp:positionV>
              <wp:extent cx="52070" cy="79375"/>
              <wp:wrapNone/>
              <wp:docPr id="1075" name="Shape 1075"/>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01" type="#_x0000_t202" style="position:absolute;margin-left:533.79999999999995pt;margin-top:784.10000000000002pt;width:4.0999999999999996pt;height:6.25pt;z-index:-18874314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6733540</wp:posOffset>
              </wp:positionH>
              <wp:positionV relativeFrom="page">
                <wp:posOffset>10022840</wp:posOffset>
              </wp:positionV>
              <wp:extent cx="97790" cy="79375"/>
              <wp:wrapNone/>
              <wp:docPr id="92" name="Shape 9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18" type="#_x0000_t202" style="position:absolute;margin-left:530.20000000000005pt;margin-top:789.20000000000005pt;width:7.7000000000000002pt;height:6.25pt;z-index:-18874398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69" behindDoc="1" locked="0" layoutInCell="1" allowOverlap="1">
              <wp:simplePos x="0" y="0"/>
              <wp:positionH relativeFrom="page">
                <wp:posOffset>6901180</wp:posOffset>
              </wp:positionH>
              <wp:positionV relativeFrom="page">
                <wp:posOffset>10330180</wp:posOffset>
              </wp:positionV>
              <wp:extent cx="548640" cy="149225"/>
              <wp:wrapNone/>
              <wp:docPr id="94" name="Shape 9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120" type="#_x0000_t202" style="position:absolute;margin-left:543.39999999999998pt;margin-top:813.39999999999998pt;width:43.200000000000003pt;height:11.75pt;z-index:-18874398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71" behindDoc="1" locked="0" layoutInCell="1" allowOverlap="1">
              <wp:simplePos x="0" y="0"/>
              <wp:positionH relativeFrom="page">
                <wp:posOffset>6828155</wp:posOffset>
              </wp:positionH>
              <wp:positionV relativeFrom="page">
                <wp:posOffset>10565130</wp:posOffset>
              </wp:positionV>
              <wp:extent cx="694690" cy="60960"/>
              <wp:wrapNone/>
              <wp:docPr id="96" name="Shape 9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22" type="#_x0000_t202" style="position:absolute;margin-left:537.64999999999998pt;margin-top:831.89999999999998pt;width:54.700000000000003pt;height:4.7999999999999998pt;z-index:-18874398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7" behindDoc="1" locked="0" layoutInCell="1" allowOverlap="1">
              <wp:simplePos x="0" y="0"/>
              <wp:positionH relativeFrom="page">
                <wp:posOffset>6779260</wp:posOffset>
              </wp:positionH>
              <wp:positionV relativeFrom="page">
                <wp:posOffset>9958070</wp:posOffset>
              </wp:positionV>
              <wp:extent cx="52070" cy="79375"/>
              <wp:wrapNone/>
              <wp:docPr id="1080" name="Shape 1080"/>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06" type="#_x0000_t202" style="position:absolute;margin-left:533.79999999999995pt;margin-top:784.10000000000002pt;width:4.0999999999999996pt;height:6.25pt;z-index:-18874313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1" behindDoc="1" locked="0" layoutInCell="1" allowOverlap="1">
              <wp:simplePos x="0" y="0"/>
              <wp:positionH relativeFrom="page">
                <wp:posOffset>6675755</wp:posOffset>
              </wp:positionH>
              <wp:positionV relativeFrom="page">
                <wp:posOffset>9958070</wp:posOffset>
              </wp:positionV>
              <wp:extent cx="155575" cy="79375"/>
              <wp:wrapNone/>
              <wp:docPr id="1085" name="Shape 1085"/>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11" type="#_x0000_t202" style="position:absolute;margin-left:525.64999999999998pt;margin-top:784.10000000000002pt;width:12.25pt;height:6.25pt;z-index:-18874313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23" behindDoc="1" locked="0" layoutInCell="1" allowOverlap="1">
              <wp:simplePos x="0" y="0"/>
              <wp:positionH relativeFrom="page">
                <wp:posOffset>6901180</wp:posOffset>
              </wp:positionH>
              <wp:positionV relativeFrom="page">
                <wp:posOffset>10262870</wp:posOffset>
              </wp:positionV>
              <wp:extent cx="548640" cy="149225"/>
              <wp:wrapNone/>
              <wp:docPr id="1087" name="Shape 108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113" type="#_x0000_t202" style="position:absolute;margin-left:543.39999999999998pt;margin-top:808.10000000000002pt;width:43.200000000000003pt;height:11.75pt;z-index:-18874313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625" behindDoc="1" locked="0" layoutInCell="1" allowOverlap="1">
              <wp:simplePos x="0" y="0"/>
              <wp:positionH relativeFrom="page">
                <wp:posOffset>6828155</wp:posOffset>
              </wp:positionH>
              <wp:positionV relativeFrom="page">
                <wp:posOffset>10497820</wp:posOffset>
              </wp:positionV>
              <wp:extent cx="694690" cy="60960"/>
              <wp:wrapNone/>
              <wp:docPr id="1089" name="Shape 108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115" type="#_x0000_t202" style="position:absolute;margin-left:537.64999999999998pt;margin-top:826.60000000000002pt;width:54.700000000000003pt;height:4.7999999999999998pt;z-index:-1887431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9" behindDoc="1" locked="0" layoutInCell="1" allowOverlap="1">
              <wp:simplePos x="0" y="0"/>
              <wp:positionH relativeFrom="page">
                <wp:posOffset>6442710</wp:posOffset>
              </wp:positionH>
              <wp:positionV relativeFrom="page">
                <wp:posOffset>9972675</wp:posOffset>
              </wp:positionV>
              <wp:extent cx="152400" cy="79375"/>
              <wp:wrapNone/>
              <wp:docPr id="1094" name="Shape 109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20" type="#_x0000_t202" style="position:absolute;margin-left:507.30000000000001pt;margin-top:785.25pt;width:12.pt;height:6.25pt;z-index:-1887431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31" behindDoc="1" locked="0" layoutInCell="1" allowOverlap="1">
              <wp:simplePos x="0" y="0"/>
              <wp:positionH relativeFrom="page">
                <wp:posOffset>6668135</wp:posOffset>
              </wp:positionH>
              <wp:positionV relativeFrom="page">
                <wp:posOffset>10274935</wp:posOffset>
              </wp:positionV>
              <wp:extent cx="548640" cy="219710"/>
              <wp:wrapNone/>
              <wp:docPr id="1096" name="Shape 109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22" type="#_x0000_t202" style="position:absolute;margin-left:525.04999999999995pt;margin-top:809.05000000000007pt;width:43.200000000000003pt;height:17.300000000000001pt;z-index:-1887431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33" behindDoc="1" locked="0" layoutInCell="1" allowOverlap="1">
              <wp:simplePos x="0" y="0"/>
              <wp:positionH relativeFrom="page">
                <wp:posOffset>6595110</wp:posOffset>
              </wp:positionH>
              <wp:positionV relativeFrom="page">
                <wp:posOffset>10512425</wp:posOffset>
              </wp:positionV>
              <wp:extent cx="694690" cy="60960"/>
              <wp:wrapNone/>
              <wp:docPr id="1098" name="Shape 109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124" type="#_x0000_t202" style="position:absolute;margin-left:519.29999999999995pt;margin-top:827.75pt;width:54.700000000000003pt;height:4.7999999999999998pt;z-index:-1887431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7" behindDoc="1" locked="0" layoutInCell="1" allowOverlap="1">
              <wp:simplePos x="0" y="0"/>
              <wp:positionH relativeFrom="page">
                <wp:posOffset>6442710</wp:posOffset>
              </wp:positionH>
              <wp:positionV relativeFrom="page">
                <wp:posOffset>9972675</wp:posOffset>
              </wp:positionV>
              <wp:extent cx="152400" cy="79375"/>
              <wp:wrapNone/>
              <wp:docPr id="1103" name="Shape 110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29" type="#_x0000_t202" style="position:absolute;margin-left:507.30000000000001pt;margin-top:785.25pt;width:12.pt;height:6.25pt;z-index:-1887431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39" behindDoc="1" locked="0" layoutInCell="1" allowOverlap="1">
              <wp:simplePos x="0" y="0"/>
              <wp:positionH relativeFrom="page">
                <wp:posOffset>6668135</wp:posOffset>
              </wp:positionH>
              <wp:positionV relativeFrom="page">
                <wp:posOffset>10274935</wp:posOffset>
              </wp:positionV>
              <wp:extent cx="548640" cy="219710"/>
              <wp:wrapNone/>
              <wp:docPr id="1105" name="Shape 110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31" type="#_x0000_t202" style="position:absolute;margin-left:525.04999999999995pt;margin-top:809.05000000000007pt;width:43.200000000000003pt;height:17.300000000000001pt;z-index:-1887431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41" behindDoc="1" locked="0" layoutInCell="1" allowOverlap="1">
              <wp:simplePos x="0" y="0"/>
              <wp:positionH relativeFrom="page">
                <wp:posOffset>6595110</wp:posOffset>
              </wp:positionH>
              <wp:positionV relativeFrom="page">
                <wp:posOffset>10512425</wp:posOffset>
              </wp:positionV>
              <wp:extent cx="694690" cy="60960"/>
              <wp:wrapNone/>
              <wp:docPr id="1107" name="Shape 110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133" type="#_x0000_t202" style="position:absolute;margin-left:519.29999999999995pt;margin-top:827.75pt;width:54.700000000000003pt;height:4.7999999999999998pt;z-index:-18874311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5" behindDoc="1" locked="0" layoutInCell="1" allowOverlap="1">
              <wp:simplePos x="0" y="0"/>
              <wp:positionH relativeFrom="page">
                <wp:posOffset>6442710</wp:posOffset>
              </wp:positionH>
              <wp:positionV relativeFrom="page">
                <wp:posOffset>9972675</wp:posOffset>
              </wp:positionV>
              <wp:extent cx="152400" cy="79375"/>
              <wp:wrapNone/>
              <wp:docPr id="1112" name="Shape 111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38" type="#_x0000_t202" style="position:absolute;margin-left:507.30000000000001pt;margin-top:785.25pt;width:12.pt;height:6.25pt;z-index:-1887431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47" behindDoc="1" locked="0" layoutInCell="1" allowOverlap="1">
              <wp:simplePos x="0" y="0"/>
              <wp:positionH relativeFrom="page">
                <wp:posOffset>6668135</wp:posOffset>
              </wp:positionH>
              <wp:positionV relativeFrom="page">
                <wp:posOffset>10274935</wp:posOffset>
              </wp:positionV>
              <wp:extent cx="548640" cy="219710"/>
              <wp:wrapNone/>
              <wp:docPr id="1114" name="Shape 111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40" type="#_x0000_t202" style="position:absolute;margin-left:525.04999999999995pt;margin-top:809.05000000000007pt;width:43.200000000000003pt;height:17.300000000000001pt;z-index:-1887431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49" behindDoc="1" locked="0" layoutInCell="1" allowOverlap="1">
              <wp:simplePos x="0" y="0"/>
              <wp:positionH relativeFrom="page">
                <wp:posOffset>6595110</wp:posOffset>
              </wp:positionH>
              <wp:positionV relativeFrom="page">
                <wp:posOffset>10512425</wp:posOffset>
              </wp:positionV>
              <wp:extent cx="694690" cy="60960"/>
              <wp:wrapNone/>
              <wp:docPr id="1116" name="Shape 111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142" type="#_x0000_t202" style="position:absolute;margin-left:519.29999999999995pt;margin-top:827.75pt;width:54.700000000000003pt;height:4.7999999999999998pt;z-index:-18874310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3" behindDoc="1" locked="0" layoutInCell="1" allowOverlap="1">
              <wp:simplePos x="0" y="0"/>
              <wp:positionH relativeFrom="page">
                <wp:posOffset>6721475</wp:posOffset>
              </wp:positionH>
              <wp:positionV relativeFrom="page">
                <wp:posOffset>9958070</wp:posOffset>
              </wp:positionV>
              <wp:extent cx="106680" cy="79375"/>
              <wp:wrapNone/>
              <wp:docPr id="1121" name="Shape 112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47" type="#_x0000_t202" style="position:absolute;margin-left:529.25pt;margin-top:784.10000000000002pt;width:8.4000000000000004pt;height:6.25pt;z-index:-18874310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55" behindDoc="1" locked="0" layoutInCell="1" allowOverlap="1">
              <wp:simplePos x="0" y="0"/>
              <wp:positionH relativeFrom="page">
                <wp:posOffset>6828155</wp:posOffset>
              </wp:positionH>
              <wp:positionV relativeFrom="page">
                <wp:posOffset>10497820</wp:posOffset>
              </wp:positionV>
              <wp:extent cx="694690" cy="60960"/>
              <wp:wrapNone/>
              <wp:docPr id="1123" name="Shape 112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149" type="#_x0000_t202" style="position:absolute;margin-left:537.64999999999998pt;margin-top:826.60000000000002pt;width:54.700000000000003pt;height:4.7999999999999998pt;z-index:-18874309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9" behindDoc="1" locked="0" layoutInCell="1" allowOverlap="1">
              <wp:simplePos x="0" y="0"/>
              <wp:positionH relativeFrom="page">
                <wp:posOffset>6721475</wp:posOffset>
              </wp:positionH>
              <wp:positionV relativeFrom="page">
                <wp:posOffset>9958070</wp:posOffset>
              </wp:positionV>
              <wp:extent cx="106680" cy="79375"/>
              <wp:wrapNone/>
              <wp:docPr id="1128" name="Shape 1128"/>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54" type="#_x0000_t202" style="position:absolute;margin-left:529.25pt;margin-top:784.10000000000002pt;width:8.4000000000000004pt;height:6.25pt;z-index:-18874309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61" behindDoc="1" locked="0" layoutInCell="1" allowOverlap="1">
              <wp:simplePos x="0" y="0"/>
              <wp:positionH relativeFrom="page">
                <wp:posOffset>6828155</wp:posOffset>
              </wp:positionH>
              <wp:positionV relativeFrom="page">
                <wp:posOffset>10497820</wp:posOffset>
              </wp:positionV>
              <wp:extent cx="694690" cy="60960"/>
              <wp:wrapNone/>
              <wp:docPr id="1130" name="Shape 113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156" type="#_x0000_t202" style="position:absolute;margin-left:537.64999999999998pt;margin-top:826.60000000000002pt;width:54.700000000000003pt;height:4.7999999999999998pt;z-index:-18874309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5" behindDoc="1" locked="0" layoutInCell="1" allowOverlap="1">
              <wp:simplePos x="0" y="0"/>
              <wp:positionH relativeFrom="page">
                <wp:posOffset>6442710</wp:posOffset>
              </wp:positionH>
              <wp:positionV relativeFrom="page">
                <wp:posOffset>9972675</wp:posOffset>
              </wp:positionV>
              <wp:extent cx="152400" cy="79375"/>
              <wp:wrapNone/>
              <wp:docPr id="1135" name="Shape 113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61" type="#_x0000_t202" style="position:absolute;margin-left:507.30000000000001pt;margin-top:785.25pt;width:12.pt;height:6.25pt;z-index:-1887430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67" behindDoc="1" locked="0" layoutInCell="1" allowOverlap="1">
              <wp:simplePos x="0" y="0"/>
              <wp:positionH relativeFrom="page">
                <wp:posOffset>6668135</wp:posOffset>
              </wp:positionH>
              <wp:positionV relativeFrom="page">
                <wp:posOffset>10274935</wp:posOffset>
              </wp:positionV>
              <wp:extent cx="548640" cy="219710"/>
              <wp:wrapNone/>
              <wp:docPr id="1137" name="Shape 113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63" type="#_x0000_t202" style="position:absolute;margin-left:525.04999999999995pt;margin-top:809.05000000000007pt;width:43.200000000000003pt;height:17.300000000000001pt;z-index:-1887430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69" behindDoc="1" locked="0" layoutInCell="1" allowOverlap="1">
              <wp:simplePos x="0" y="0"/>
              <wp:positionH relativeFrom="page">
                <wp:posOffset>6595110</wp:posOffset>
              </wp:positionH>
              <wp:positionV relativeFrom="page">
                <wp:posOffset>10512425</wp:posOffset>
              </wp:positionV>
              <wp:extent cx="694690" cy="60960"/>
              <wp:wrapNone/>
              <wp:docPr id="1139" name="Shape 113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165" type="#_x0000_t202" style="position:absolute;margin-left:519.29999999999995pt;margin-top:827.75pt;width:54.700000000000003pt;height:4.7999999999999998pt;z-index:-1887430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3" behindDoc="1" locked="0" layoutInCell="1" allowOverlap="1">
              <wp:simplePos x="0" y="0"/>
              <wp:positionH relativeFrom="page">
                <wp:posOffset>6442710</wp:posOffset>
              </wp:positionH>
              <wp:positionV relativeFrom="page">
                <wp:posOffset>9972675</wp:posOffset>
              </wp:positionV>
              <wp:extent cx="152400" cy="79375"/>
              <wp:wrapNone/>
              <wp:docPr id="1144" name="Shape 114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70" type="#_x0000_t202" style="position:absolute;margin-left:507.30000000000001pt;margin-top:785.25pt;width:12.pt;height:6.25pt;z-index:-1887430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75" behindDoc="1" locked="0" layoutInCell="1" allowOverlap="1">
              <wp:simplePos x="0" y="0"/>
              <wp:positionH relativeFrom="page">
                <wp:posOffset>6668135</wp:posOffset>
              </wp:positionH>
              <wp:positionV relativeFrom="page">
                <wp:posOffset>10274935</wp:posOffset>
              </wp:positionV>
              <wp:extent cx="548640" cy="219710"/>
              <wp:wrapNone/>
              <wp:docPr id="1146" name="Shape 114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72" type="#_x0000_t202" style="position:absolute;margin-left:525.04999999999995pt;margin-top:809.05000000000007pt;width:43.200000000000003pt;height:17.300000000000001pt;z-index:-1887430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77" behindDoc="1" locked="0" layoutInCell="1" allowOverlap="1">
              <wp:simplePos x="0" y="0"/>
              <wp:positionH relativeFrom="page">
                <wp:posOffset>6595110</wp:posOffset>
              </wp:positionH>
              <wp:positionV relativeFrom="page">
                <wp:posOffset>10512425</wp:posOffset>
              </wp:positionV>
              <wp:extent cx="694690" cy="60960"/>
              <wp:wrapNone/>
              <wp:docPr id="1148" name="Shape 114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174" type="#_x0000_t202" style="position:absolute;margin-left:519.29999999999995pt;margin-top:827.75pt;width:54.700000000000003pt;height:4.7999999999999998pt;z-index:-1887430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1" behindDoc="1" locked="0" layoutInCell="1" allowOverlap="1">
              <wp:simplePos x="0" y="0"/>
              <wp:positionH relativeFrom="page">
                <wp:posOffset>6779260</wp:posOffset>
              </wp:positionH>
              <wp:positionV relativeFrom="page">
                <wp:posOffset>9958070</wp:posOffset>
              </wp:positionV>
              <wp:extent cx="52070" cy="79375"/>
              <wp:wrapNone/>
              <wp:docPr id="1153" name="Shape 1153"/>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79" type="#_x0000_t202" style="position:absolute;margin-left:533.79999999999995pt;margin-top:784.10000000000002pt;width:4.0999999999999996pt;height:6.25pt;z-index:-18874307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6733540</wp:posOffset>
              </wp:positionH>
              <wp:positionV relativeFrom="page">
                <wp:posOffset>10022840</wp:posOffset>
              </wp:positionV>
              <wp:extent cx="97790" cy="79375"/>
              <wp:wrapNone/>
              <wp:docPr id="101" name="Shape 10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27" type="#_x0000_t202" style="position:absolute;margin-left:530.20000000000005pt;margin-top:789.20000000000005pt;width:7.7000000000000002pt;height:6.25pt;z-index:-18874397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77" behindDoc="1" locked="0" layoutInCell="1" allowOverlap="1">
              <wp:simplePos x="0" y="0"/>
              <wp:positionH relativeFrom="page">
                <wp:posOffset>6901180</wp:posOffset>
              </wp:positionH>
              <wp:positionV relativeFrom="page">
                <wp:posOffset>10330180</wp:posOffset>
              </wp:positionV>
              <wp:extent cx="548640" cy="149225"/>
              <wp:wrapNone/>
              <wp:docPr id="103" name="Shape 10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129" type="#_x0000_t202" style="position:absolute;margin-left:543.39999999999998pt;margin-top:813.39999999999998pt;width:43.200000000000003pt;height:11.75pt;z-index:-18874397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79" behindDoc="1" locked="0" layoutInCell="1" allowOverlap="1">
              <wp:simplePos x="0" y="0"/>
              <wp:positionH relativeFrom="page">
                <wp:posOffset>6828155</wp:posOffset>
              </wp:positionH>
              <wp:positionV relativeFrom="page">
                <wp:posOffset>10565130</wp:posOffset>
              </wp:positionV>
              <wp:extent cx="694690" cy="60960"/>
              <wp:wrapNone/>
              <wp:docPr id="105" name="Shape 10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31" type="#_x0000_t202" style="position:absolute;margin-left:537.64999999999998pt;margin-top:831.89999999999998pt;width:54.700000000000003pt;height:4.7999999999999998pt;z-index:-18874397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5" behindDoc="1" locked="0" layoutInCell="1" allowOverlap="1">
              <wp:simplePos x="0" y="0"/>
              <wp:positionH relativeFrom="page">
                <wp:posOffset>6779260</wp:posOffset>
              </wp:positionH>
              <wp:positionV relativeFrom="page">
                <wp:posOffset>9958070</wp:posOffset>
              </wp:positionV>
              <wp:extent cx="52070" cy="79375"/>
              <wp:wrapNone/>
              <wp:docPr id="1158" name="Shape 1158"/>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84" type="#_x0000_t202" style="position:absolute;margin-left:533.79999999999995pt;margin-top:784.10000000000002pt;width:4.0999999999999996pt;height:6.25pt;z-index:-18874306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9" behindDoc="1" locked="0" layoutInCell="1" allowOverlap="1">
              <wp:simplePos x="0" y="0"/>
              <wp:positionH relativeFrom="page">
                <wp:posOffset>6442710</wp:posOffset>
              </wp:positionH>
              <wp:positionV relativeFrom="page">
                <wp:posOffset>9972675</wp:posOffset>
              </wp:positionV>
              <wp:extent cx="152400" cy="79375"/>
              <wp:wrapNone/>
              <wp:docPr id="1163" name="Shape 116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89" type="#_x0000_t202" style="position:absolute;margin-left:507.30000000000001pt;margin-top:785.25pt;width:12.pt;height:6.25pt;z-index:-18874306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91" behindDoc="1" locked="0" layoutInCell="1" allowOverlap="1">
              <wp:simplePos x="0" y="0"/>
              <wp:positionH relativeFrom="page">
                <wp:posOffset>6668135</wp:posOffset>
              </wp:positionH>
              <wp:positionV relativeFrom="page">
                <wp:posOffset>10274935</wp:posOffset>
              </wp:positionV>
              <wp:extent cx="548640" cy="219710"/>
              <wp:wrapNone/>
              <wp:docPr id="1165" name="Shape 116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91" type="#_x0000_t202" style="position:absolute;margin-left:525.04999999999995pt;margin-top:809.05000000000007pt;width:43.200000000000003pt;height:17.300000000000001pt;z-index:-18874306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93" behindDoc="1" locked="0" layoutInCell="1" allowOverlap="1">
              <wp:simplePos x="0" y="0"/>
              <wp:positionH relativeFrom="page">
                <wp:posOffset>6595110</wp:posOffset>
              </wp:positionH>
              <wp:positionV relativeFrom="page">
                <wp:posOffset>10512425</wp:posOffset>
              </wp:positionV>
              <wp:extent cx="694690" cy="60960"/>
              <wp:wrapNone/>
              <wp:docPr id="1167" name="Shape 116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193" type="#_x0000_t202" style="position:absolute;margin-left:519.29999999999995pt;margin-top:827.75pt;width:54.700000000000003pt;height:4.7999999999999998pt;z-index:-1887430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7" behindDoc="1" locked="0" layoutInCell="1" allowOverlap="1">
              <wp:simplePos x="0" y="0"/>
              <wp:positionH relativeFrom="page">
                <wp:posOffset>6442710</wp:posOffset>
              </wp:positionH>
              <wp:positionV relativeFrom="page">
                <wp:posOffset>9972675</wp:posOffset>
              </wp:positionV>
              <wp:extent cx="152400" cy="79375"/>
              <wp:wrapNone/>
              <wp:docPr id="1172" name="Shape 117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98" type="#_x0000_t202" style="position:absolute;margin-left:507.30000000000001pt;margin-top:785.25pt;width:12.pt;height:6.25pt;z-index:-1887430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99" behindDoc="1" locked="0" layoutInCell="1" allowOverlap="1">
              <wp:simplePos x="0" y="0"/>
              <wp:positionH relativeFrom="page">
                <wp:posOffset>6668135</wp:posOffset>
              </wp:positionH>
              <wp:positionV relativeFrom="page">
                <wp:posOffset>10274935</wp:posOffset>
              </wp:positionV>
              <wp:extent cx="548640" cy="219710"/>
              <wp:wrapNone/>
              <wp:docPr id="1174" name="Shape 117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00" type="#_x0000_t202" style="position:absolute;margin-left:525.04999999999995pt;margin-top:809.05000000000007pt;width:43.200000000000003pt;height:17.300000000000001pt;z-index:-18874305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01" behindDoc="1" locked="0" layoutInCell="1" allowOverlap="1">
              <wp:simplePos x="0" y="0"/>
              <wp:positionH relativeFrom="page">
                <wp:posOffset>6595110</wp:posOffset>
              </wp:positionH>
              <wp:positionV relativeFrom="page">
                <wp:posOffset>10512425</wp:posOffset>
              </wp:positionV>
              <wp:extent cx="694690" cy="60960"/>
              <wp:wrapNone/>
              <wp:docPr id="1176" name="Shape 117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02" type="#_x0000_t202" style="position:absolute;margin-left:519.29999999999995pt;margin-top:827.75pt;width:54.700000000000003pt;height:4.7999999999999998pt;z-index:-18874305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5" behindDoc="1" locked="0" layoutInCell="1" allowOverlap="1">
              <wp:simplePos x="0" y="0"/>
              <wp:positionH relativeFrom="page">
                <wp:posOffset>6676390</wp:posOffset>
              </wp:positionH>
              <wp:positionV relativeFrom="page">
                <wp:posOffset>9955530</wp:posOffset>
              </wp:positionV>
              <wp:extent cx="155575" cy="79375"/>
              <wp:wrapNone/>
              <wp:docPr id="1181" name="Shape 118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07" type="#_x0000_t202" style="position:absolute;margin-left:525.70000000000005pt;margin-top:783.89999999999998pt;width:12.25pt;height:6.25pt;z-index:-18874304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07" behindDoc="1" locked="0" layoutInCell="1" allowOverlap="1">
              <wp:simplePos x="0" y="0"/>
              <wp:positionH relativeFrom="page">
                <wp:posOffset>6901815</wp:posOffset>
              </wp:positionH>
              <wp:positionV relativeFrom="page">
                <wp:posOffset>10262870</wp:posOffset>
              </wp:positionV>
              <wp:extent cx="548640" cy="149225"/>
              <wp:wrapNone/>
              <wp:docPr id="1183" name="Shape 118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09" type="#_x0000_t202" style="position:absolute;margin-left:543.45000000000005pt;margin-top:808.10000000000002pt;width:43.200000000000003pt;height:11.75pt;z-index:-18874304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09" behindDoc="1" locked="0" layoutInCell="1" allowOverlap="1">
              <wp:simplePos x="0" y="0"/>
              <wp:positionH relativeFrom="page">
                <wp:posOffset>6828790</wp:posOffset>
              </wp:positionH>
              <wp:positionV relativeFrom="page">
                <wp:posOffset>10497820</wp:posOffset>
              </wp:positionV>
              <wp:extent cx="694690" cy="60960"/>
              <wp:wrapNone/>
              <wp:docPr id="1185" name="Shape 118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11" type="#_x0000_t202" style="position:absolute;margin-left:537.70000000000005pt;margin-top:826.60000000000002pt;width:54.700000000000003pt;height:4.7999999999999998pt;z-index:-18874304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3" behindDoc="1" locked="0" layoutInCell="1" allowOverlap="1">
              <wp:simplePos x="0" y="0"/>
              <wp:positionH relativeFrom="page">
                <wp:posOffset>6676390</wp:posOffset>
              </wp:positionH>
              <wp:positionV relativeFrom="page">
                <wp:posOffset>9955530</wp:posOffset>
              </wp:positionV>
              <wp:extent cx="155575" cy="79375"/>
              <wp:wrapNone/>
              <wp:docPr id="1190" name="Shape 1190"/>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16" type="#_x0000_t202" style="position:absolute;margin-left:525.70000000000005pt;margin-top:783.89999999999998pt;width:12.25pt;height:6.25pt;z-index:-18874304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15" behindDoc="1" locked="0" layoutInCell="1" allowOverlap="1">
              <wp:simplePos x="0" y="0"/>
              <wp:positionH relativeFrom="page">
                <wp:posOffset>6901815</wp:posOffset>
              </wp:positionH>
              <wp:positionV relativeFrom="page">
                <wp:posOffset>10262870</wp:posOffset>
              </wp:positionV>
              <wp:extent cx="548640" cy="149225"/>
              <wp:wrapNone/>
              <wp:docPr id="1192" name="Shape 119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18" type="#_x0000_t202" style="position:absolute;margin-left:543.45000000000005pt;margin-top:808.10000000000002pt;width:43.200000000000003pt;height:11.75pt;z-index:-18874303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17" behindDoc="1" locked="0" layoutInCell="1" allowOverlap="1">
              <wp:simplePos x="0" y="0"/>
              <wp:positionH relativeFrom="page">
                <wp:posOffset>6828790</wp:posOffset>
              </wp:positionH>
              <wp:positionV relativeFrom="page">
                <wp:posOffset>10497820</wp:posOffset>
              </wp:positionV>
              <wp:extent cx="694690" cy="60960"/>
              <wp:wrapNone/>
              <wp:docPr id="1194" name="Shape 119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20" type="#_x0000_t202" style="position:absolute;margin-left:537.70000000000005pt;margin-top:826.60000000000002pt;width:54.700000000000003pt;height:4.7999999999999998pt;z-index:-18874303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1" behindDoc="1" locked="0" layoutInCell="1" allowOverlap="1">
              <wp:simplePos x="0" y="0"/>
              <wp:positionH relativeFrom="page">
                <wp:posOffset>6442710</wp:posOffset>
              </wp:positionH>
              <wp:positionV relativeFrom="page">
                <wp:posOffset>9972675</wp:posOffset>
              </wp:positionV>
              <wp:extent cx="152400" cy="79375"/>
              <wp:wrapNone/>
              <wp:docPr id="1199" name="Shape 119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25" type="#_x0000_t202" style="position:absolute;margin-left:507.30000000000001pt;margin-top:785.25pt;width:12.pt;height:6.25pt;z-index:-18874303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23" behindDoc="1" locked="0" layoutInCell="1" allowOverlap="1">
              <wp:simplePos x="0" y="0"/>
              <wp:positionH relativeFrom="page">
                <wp:posOffset>6668135</wp:posOffset>
              </wp:positionH>
              <wp:positionV relativeFrom="page">
                <wp:posOffset>10274935</wp:posOffset>
              </wp:positionV>
              <wp:extent cx="548640" cy="219710"/>
              <wp:wrapNone/>
              <wp:docPr id="1201" name="Shape 120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27" type="#_x0000_t202" style="position:absolute;margin-left:525.04999999999995pt;margin-top:809.05000000000007pt;width:43.200000000000003pt;height:17.300000000000001pt;z-index:-18874303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25" behindDoc="1" locked="0" layoutInCell="1" allowOverlap="1">
              <wp:simplePos x="0" y="0"/>
              <wp:positionH relativeFrom="page">
                <wp:posOffset>6595110</wp:posOffset>
              </wp:positionH>
              <wp:positionV relativeFrom="page">
                <wp:posOffset>10512425</wp:posOffset>
              </wp:positionV>
              <wp:extent cx="694690" cy="60960"/>
              <wp:wrapNone/>
              <wp:docPr id="1203" name="Shape 120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29" type="#_x0000_t202" style="position:absolute;margin-left:519.29999999999995pt;margin-top:827.75pt;width:54.700000000000003pt;height:4.7999999999999998pt;z-index:-1887430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9" behindDoc="1" locked="0" layoutInCell="1" allowOverlap="1">
              <wp:simplePos x="0" y="0"/>
              <wp:positionH relativeFrom="page">
                <wp:posOffset>6442710</wp:posOffset>
              </wp:positionH>
              <wp:positionV relativeFrom="page">
                <wp:posOffset>9972675</wp:posOffset>
              </wp:positionV>
              <wp:extent cx="152400" cy="79375"/>
              <wp:wrapNone/>
              <wp:docPr id="1208" name="Shape 120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34" type="#_x0000_t202" style="position:absolute;margin-left:507.30000000000001pt;margin-top:785.25pt;width:12.pt;height:6.25pt;z-index:-1887430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31" behindDoc="1" locked="0" layoutInCell="1" allowOverlap="1">
              <wp:simplePos x="0" y="0"/>
              <wp:positionH relativeFrom="page">
                <wp:posOffset>6668135</wp:posOffset>
              </wp:positionH>
              <wp:positionV relativeFrom="page">
                <wp:posOffset>10274935</wp:posOffset>
              </wp:positionV>
              <wp:extent cx="548640" cy="219710"/>
              <wp:wrapNone/>
              <wp:docPr id="1210" name="Shape 1210"/>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36" type="#_x0000_t202" style="position:absolute;margin-left:525.04999999999995pt;margin-top:809.05000000000007pt;width:43.200000000000003pt;height:17.300000000000001pt;z-index:-1887430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33" behindDoc="1" locked="0" layoutInCell="1" allowOverlap="1">
              <wp:simplePos x="0" y="0"/>
              <wp:positionH relativeFrom="page">
                <wp:posOffset>6595110</wp:posOffset>
              </wp:positionH>
              <wp:positionV relativeFrom="page">
                <wp:posOffset>10512425</wp:posOffset>
              </wp:positionV>
              <wp:extent cx="694690" cy="60960"/>
              <wp:wrapNone/>
              <wp:docPr id="1212" name="Shape 121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38" type="#_x0000_t202" style="position:absolute;margin-left:519.29999999999995pt;margin-top:827.75pt;width:54.700000000000003pt;height:4.7999999999999998pt;z-index:-1887430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7" behindDoc="1" locked="0" layoutInCell="1" allowOverlap="1">
              <wp:simplePos x="0" y="0"/>
              <wp:positionH relativeFrom="page">
                <wp:posOffset>6676390</wp:posOffset>
              </wp:positionH>
              <wp:positionV relativeFrom="page">
                <wp:posOffset>9955530</wp:posOffset>
              </wp:positionV>
              <wp:extent cx="155575" cy="79375"/>
              <wp:wrapNone/>
              <wp:docPr id="1217" name="Shape 121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43" type="#_x0000_t202" style="position:absolute;margin-left:525.70000000000005pt;margin-top:783.89999999999998pt;width:12.25pt;height:6.25pt;z-index:-1887430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39" behindDoc="1" locked="0" layoutInCell="1" allowOverlap="1">
              <wp:simplePos x="0" y="0"/>
              <wp:positionH relativeFrom="page">
                <wp:posOffset>6901815</wp:posOffset>
              </wp:positionH>
              <wp:positionV relativeFrom="page">
                <wp:posOffset>10262870</wp:posOffset>
              </wp:positionV>
              <wp:extent cx="548640" cy="149225"/>
              <wp:wrapNone/>
              <wp:docPr id="1219" name="Shape 121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45" type="#_x0000_t202" style="position:absolute;margin-left:543.45000000000005pt;margin-top:808.10000000000002pt;width:43.200000000000003pt;height:11.75pt;z-index:-1887430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41" behindDoc="1" locked="0" layoutInCell="1" allowOverlap="1">
              <wp:simplePos x="0" y="0"/>
              <wp:positionH relativeFrom="page">
                <wp:posOffset>6828790</wp:posOffset>
              </wp:positionH>
              <wp:positionV relativeFrom="page">
                <wp:posOffset>10497820</wp:posOffset>
              </wp:positionV>
              <wp:extent cx="694690" cy="60960"/>
              <wp:wrapNone/>
              <wp:docPr id="1221" name="Shape 122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47" type="#_x0000_t202" style="position:absolute;margin-left:537.70000000000005pt;margin-top:826.60000000000002pt;width:54.700000000000003pt;height:4.7999999999999998pt;z-index:-18874301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5" behindDoc="1" locked="0" layoutInCell="1" allowOverlap="1">
              <wp:simplePos x="0" y="0"/>
              <wp:positionH relativeFrom="page">
                <wp:posOffset>6676390</wp:posOffset>
              </wp:positionH>
              <wp:positionV relativeFrom="page">
                <wp:posOffset>9955530</wp:posOffset>
              </wp:positionV>
              <wp:extent cx="155575" cy="79375"/>
              <wp:wrapNone/>
              <wp:docPr id="1226" name="Shape 122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52" type="#_x0000_t202" style="position:absolute;margin-left:525.70000000000005pt;margin-top:783.89999999999998pt;width:12.25pt;height:6.25pt;z-index:-1887430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47" behindDoc="1" locked="0" layoutInCell="1" allowOverlap="1">
              <wp:simplePos x="0" y="0"/>
              <wp:positionH relativeFrom="page">
                <wp:posOffset>6901815</wp:posOffset>
              </wp:positionH>
              <wp:positionV relativeFrom="page">
                <wp:posOffset>10262870</wp:posOffset>
              </wp:positionV>
              <wp:extent cx="548640" cy="149225"/>
              <wp:wrapNone/>
              <wp:docPr id="1228" name="Shape 122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54" type="#_x0000_t202" style="position:absolute;margin-left:543.45000000000005pt;margin-top:808.10000000000002pt;width:43.200000000000003pt;height:11.75pt;z-index:-1887430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49" behindDoc="1" locked="0" layoutInCell="1" allowOverlap="1">
              <wp:simplePos x="0" y="0"/>
              <wp:positionH relativeFrom="page">
                <wp:posOffset>6828790</wp:posOffset>
              </wp:positionH>
              <wp:positionV relativeFrom="page">
                <wp:posOffset>10497820</wp:posOffset>
              </wp:positionV>
              <wp:extent cx="694690" cy="60960"/>
              <wp:wrapNone/>
              <wp:docPr id="1230" name="Shape 123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56" type="#_x0000_t202" style="position:absolute;margin-left:537.70000000000005pt;margin-top:826.60000000000002pt;width:54.700000000000003pt;height:4.7999999999999998pt;z-index:-18874300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3" behindDoc="1" locked="0" layoutInCell="1" allowOverlap="1">
              <wp:simplePos x="0" y="0"/>
              <wp:positionH relativeFrom="page">
                <wp:posOffset>6676390</wp:posOffset>
              </wp:positionH>
              <wp:positionV relativeFrom="page">
                <wp:posOffset>9955530</wp:posOffset>
              </wp:positionV>
              <wp:extent cx="155575" cy="79375"/>
              <wp:wrapNone/>
              <wp:docPr id="1235" name="Shape 1235"/>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61" type="#_x0000_t202" style="position:absolute;margin-left:525.70000000000005pt;margin-top:783.89999999999998pt;width:12.25pt;height:6.25pt;z-index:-1887430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55" behindDoc="1" locked="0" layoutInCell="1" allowOverlap="1">
              <wp:simplePos x="0" y="0"/>
              <wp:positionH relativeFrom="page">
                <wp:posOffset>6901815</wp:posOffset>
              </wp:positionH>
              <wp:positionV relativeFrom="page">
                <wp:posOffset>10262870</wp:posOffset>
              </wp:positionV>
              <wp:extent cx="548640" cy="149225"/>
              <wp:wrapNone/>
              <wp:docPr id="1237" name="Shape 123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63" type="#_x0000_t202" style="position:absolute;margin-left:543.45000000000005pt;margin-top:808.10000000000002pt;width:43.200000000000003pt;height:11.75pt;z-index:-1887429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57" behindDoc="1" locked="0" layoutInCell="1" allowOverlap="1">
              <wp:simplePos x="0" y="0"/>
              <wp:positionH relativeFrom="page">
                <wp:posOffset>6828790</wp:posOffset>
              </wp:positionH>
              <wp:positionV relativeFrom="page">
                <wp:posOffset>10497820</wp:posOffset>
              </wp:positionV>
              <wp:extent cx="694690" cy="60960"/>
              <wp:wrapNone/>
              <wp:docPr id="1239" name="Shape 123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65" type="#_x0000_t202" style="position:absolute;margin-left:537.70000000000005pt;margin-top:826.60000000000002pt;width:54.700000000000003pt;height:4.7999999999999998pt;z-index:-1887429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6721475</wp:posOffset>
              </wp:positionH>
              <wp:positionV relativeFrom="page">
                <wp:posOffset>9958070</wp:posOffset>
              </wp:positionV>
              <wp:extent cx="106680" cy="79375"/>
              <wp:wrapNone/>
              <wp:docPr id="120" name="Shape 120"/>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46" type="#_x0000_t202" style="position:absolute;margin-left:529.25pt;margin-top:784.10000000000002pt;width:8.4000000000000004pt;height:6.25pt;z-index:-18874397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85" behindDoc="1" locked="0" layoutInCell="1" allowOverlap="1">
              <wp:simplePos x="0" y="0"/>
              <wp:positionH relativeFrom="page">
                <wp:posOffset>6828155</wp:posOffset>
              </wp:positionH>
              <wp:positionV relativeFrom="page">
                <wp:posOffset>10497820</wp:posOffset>
              </wp:positionV>
              <wp:extent cx="694690" cy="60960"/>
              <wp:wrapNone/>
              <wp:docPr id="122" name="Shape 12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48" type="#_x0000_t202" style="position:absolute;margin-left:537.64999999999998pt;margin-top:826.60000000000002pt;width:54.700000000000003pt;height:4.7999999999999998pt;z-index:-18874396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1" behindDoc="1" locked="0" layoutInCell="1" allowOverlap="1">
              <wp:simplePos x="0" y="0"/>
              <wp:positionH relativeFrom="page">
                <wp:posOffset>6442710</wp:posOffset>
              </wp:positionH>
              <wp:positionV relativeFrom="page">
                <wp:posOffset>9972675</wp:posOffset>
              </wp:positionV>
              <wp:extent cx="152400" cy="79375"/>
              <wp:wrapNone/>
              <wp:docPr id="1244" name="Shape 124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70" type="#_x0000_t202" style="position:absolute;margin-left:507.30000000000001pt;margin-top:785.25pt;width:12.pt;height:6.25pt;z-index:-1887429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63" behindDoc="1" locked="0" layoutInCell="1" allowOverlap="1">
              <wp:simplePos x="0" y="0"/>
              <wp:positionH relativeFrom="page">
                <wp:posOffset>6668135</wp:posOffset>
              </wp:positionH>
              <wp:positionV relativeFrom="page">
                <wp:posOffset>10274935</wp:posOffset>
              </wp:positionV>
              <wp:extent cx="548640" cy="219710"/>
              <wp:wrapNone/>
              <wp:docPr id="1246" name="Shape 124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72" type="#_x0000_t202" style="position:absolute;margin-left:525.04999999999995pt;margin-top:809.05000000000007pt;width:43.200000000000003pt;height:17.300000000000001pt;z-index:-1887429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65" behindDoc="1" locked="0" layoutInCell="1" allowOverlap="1">
              <wp:simplePos x="0" y="0"/>
              <wp:positionH relativeFrom="page">
                <wp:posOffset>6595110</wp:posOffset>
              </wp:positionH>
              <wp:positionV relativeFrom="page">
                <wp:posOffset>10512425</wp:posOffset>
              </wp:positionV>
              <wp:extent cx="694690" cy="60960"/>
              <wp:wrapNone/>
              <wp:docPr id="1248" name="Shape 124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74" type="#_x0000_t202" style="position:absolute;margin-left:519.29999999999995pt;margin-top:827.75pt;width:54.700000000000003pt;height:4.7999999999999998pt;z-index:-1887429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9" behindDoc="1" locked="0" layoutInCell="1" allowOverlap="1">
              <wp:simplePos x="0" y="0"/>
              <wp:positionH relativeFrom="page">
                <wp:posOffset>6442710</wp:posOffset>
              </wp:positionH>
              <wp:positionV relativeFrom="page">
                <wp:posOffset>9972675</wp:posOffset>
              </wp:positionV>
              <wp:extent cx="152400" cy="79375"/>
              <wp:wrapNone/>
              <wp:docPr id="1253" name="Shape 125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79" type="#_x0000_t202" style="position:absolute;margin-left:507.30000000000001pt;margin-top:785.25pt;width:12.pt;height:6.25pt;z-index:-1887429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71" behindDoc="1" locked="0" layoutInCell="1" allowOverlap="1">
              <wp:simplePos x="0" y="0"/>
              <wp:positionH relativeFrom="page">
                <wp:posOffset>6668135</wp:posOffset>
              </wp:positionH>
              <wp:positionV relativeFrom="page">
                <wp:posOffset>10274935</wp:posOffset>
              </wp:positionV>
              <wp:extent cx="548640" cy="219710"/>
              <wp:wrapNone/>
              <wp:docPr id="1255" name="Shape 125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81" type="#_x0000_t202" style="position:absolute;margin-left:525.04999999999995pt;margin-top:809.05000000000007pt;width:43.200000000000003pt;height:17.300000000000001pt;z-index:-1887429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73" behindDoc="1" locked="0" layoutInCell="1" allowOverlap="1">
              <wp:simplePos x="0" y="0"/>
              <wp:positionH relativeFrom="page">
                <wp:posOffset>6595110</wp:posOffset>
              </wp:positionH>
              <wp:positionV relativeFrom="page">
                <wp:posOffset>10512425</wp:posOffset>
              </wp:positionV>
              <wp:extent cx="694690" cy="60960"/>
              <wp:wrapNone/>
              <wp:docPr id="1257" name="Shape 125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83" type="#_x0000_t202" style="position:absolute;margin-left:519.29999999999995pt;margin-top:827.75pt;width:54.700000000000003pt;height:4.7999999999999998pt;z-index:-1887429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7" behindDoc="1" locked="0" layoutInCell="1" allowOverlap="1">
              <wp:simplePos x="0" y="0"/>
              <wp:positionH relativeFrom="page">
                <wp:posOffset>6442710</wp:posOffset>
              </wp:positionH>
              <wp:positionV relativeFrom="page">
                <wp:posOffset>9972675</wp:posOffset>
              </wp:positionV>
              <wp:extent cx="152400" cy="79375"/>
              <wp:wrapNone/>
              <wp:docPr id="1262" name="Shape 126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88" type="#_x0000_t202" style="position:absolute;margin-left:507.30000000000001pt;margin-top:785.25pt;width:12.pt;height:6.25pt;z-index:-1887429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79" behindDoc="1" locked="0" layoutInCell="1" allowOverlap="1">
              <wp:simplePos x="0" y="0"/>
              <wp:positionH relativeFrom="page">
                <wp:posOffset>6668135</wp:posOffset>
              </wp:positionH>
              <wp:positionV relativeFrom="page">
                <wp:posOffset>10274935</wp:posOffset>
              </wp:positionV>
              <wp:extent cx="548640" cy="219710"/>
              <wp:wrapNone/>
              <wp:docPr id="1264" name="Shape 126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90" type="#_x0000_t202" style="position:absolute;margin-left:525.04999999999995pt;margin-top:809.05000000000007pt;width:43.200000000000003pt;height:17.300000000000001pt;z-index:-18874297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81" behindDoc="1" locked="0" layoutInCell="1" allowOverlap="1">
              <wp:simplePos x="0" y="0"/>
              <wp:positionH relativeFrom="page">
                <wp:posOffset>6595110</wp:posOffset>
              </wp:positionH>
              <wp:positionV relativeFrom="page">
                <wp:posOffset>10512425</wp:posOffset>
              </wp:positionV>
              <wp:extent cx="694690" cy="60960"/>
              <wp:wrapNone/>
              <wp:docPr id="1266" name="Shape 126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292" type="#_x0000_t202" style="position:absolute;margin-left:519.29999999999995pt;margin-top:827.75pt;width:54.700000000000003pt;height:4.7999999999999998pt;z-index:-18874297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5" behindDoc="1" locked="0" layoutInCell="1" allowOverlap="1">
              <wp:simplePos x="0" y="0"/>
              <wp:positionH relativeFrom="page">
                <wp:posOffset>6665595</wp:posOffset>
              </wp:positionH>
              <wp:positionV relativeFrom="page">
                <wp:posOffset>9971405</wp:posOffset>
              </wp:positionV>
              <wp:extent cx="167640" cy="79375"/>
              <wp:wrapNone/>
              <wp:docPr id="1271" name="Shape 1271"/>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97" type="#_x0000_t202" style="position:absolute;margin-left:524.85000000000002pt;margin-top:785.14999999999998pt;width:13.200000000000001pt;height:6.25pt;z-index:-18874296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87" behindDoc="1" locked="0" layoutInCell="1" allowOverlap="1">
              <wp:simplePos x="0" y="0"/>
              <wp:positionH relativeFrom="page">
                <wp:posOffset>6903085</wp:posOffset>
              </wp:positionH>
              <wp:positionV relativeFrom="page">
                <wp:posOffset>10276205</wp:posOffset>
              </wp:positionV>
              <wp:extent cx="548640" cy="149225"/>
              <wp:wrapNone/>
              <wp:docPr id="1273" name="Shape 127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99" type="#_x0000_t202" style="position:absolute;margin-left:543.54999999999995pt;margin-top:809.14999999999998pt;width:43.200000000000003pt;height:11.75pt;z-index:-18874296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89" behindDoc="1" locked="0" layoutInCell="1" allowOverlap="1">
              <wp:simplePos x="0" y="0"/>
              <wp:positionH relativeFrom="page">
                <wp:posOffset>6830060</wp:posOffset>
              </wp:positionH>
              <wp:positionV relativeFrom="page">
                <wp:posOffset>10511155</wp:posOffset>
              </wp:positionV>
              <wp:extent cx="694690" cy="60960"/>
              <wp:wrapNone/>
              <wp:docPr id="1275" name="Shape 127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301" type="#_x0000_t202" style="position:absolute;margin-left:537.79999999999995pt;margin-top:827.64999999999998pt;width:54.700000000000003pt;height:4.7999999999999998pt;z-index:-18874296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3" behindDoc="1" locked="0" layoutInCell="1" allowOverlap="1">
              <wp:simplePos x="0" y="0"/>
              <wp:positionH relativeFrom="page">
                <wp:posOffset>6665595</wp:posOffset>
              </wp:positionH>
              <wp:positionV relativeFrom="page">
                <wp:posOffset>9971405</wp:posOffset>
              </wp:positionV>
              <wp:extent cx="167640" cy="79375"/>
              <wp:wrapNone/>
              <wp:docPr id="1280" name="Shape 1280"/>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06" type="#_x0000_t202" style="position:absolute;margin-left:524.85000000000002pt;margin-top:785.14999999999998pt;width:13.200000000000001pt;height:6.25pt;z-index:-1887429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95" behindDoc="1" locked="0" layoutInCell="1" allowOverlap="1">
              <wp:simplePos x="0" y="0"/>
              <wp:positionH relativeFrom="page">
                <wp:posOffset>6903085</wp:posOffset>
              </wp:positionH>
              <wp:positionV relativeFrom="page">
                <wp:posOffset>10276205</wp:posOffset>
              </wp:positionV>
              <wp:extent cx="548640" cy="149225"/>
              <wp:wrapNone/>
              <wp:docPr id="1282" name="Shape 128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308" type="#_x0000_t202" style="position:absolute;margin-left:543.54999999999995pt;margin-top:809.14999999999998pt;width:43.200000000000003pt;height:11.75pt;z-index:-18874295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97" behindDoc="1" locked="0" layoutInCell="1" allowOverlap="1">
              <wp:simplePos x="0" y="0"/>
              <wp:positionH relativeFrom="page">
                <wp:posOffset>6830060</wp:posOffset>
              </wp:positionH>
              <wp:positionV relativeFrom="page">
                <wp:posOffset>10511155</wp:posOffset>
              </wp:positionV>
              <wp:extent cx="694690" cy="60960"/>
              <wp:wrapNone/>
              <wp:docPr id="1284" name="Shape 128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310" type="#_x0000_t202" style="position:absolute;margin-left:537.79999999999995pt;margin-top:827.64999999999998pt;width:54.700000000000003pt;height:4.7999999999999998pt;z-index:-1887429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1" behindDoc="1" locked="0" layoutInCell="1" allowOverlap="1">
              <wp:simplePos x="0" y="0"/>
              <wp:positionH relativeFrom="page">
                <wp:posOffset>6779260</wp:posOffset>
              </wp:positionH>
              <wp:positionV relativeFrom="page">
                <wp:posOffset>9958070</wp:posOffset>
              </wp:positionV>
              <wp:extent cx="52070" cy="79375"/>
              <wp:wrapNone/>
              <wp:docPr id="1289" name="Shape 1289"/>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15" type="#_x0000_t202" style="position:absolute;margin-left:533.79999999999995pt;margin-top:784.10000000000002pt;width:4.0999999999999996pt;height:6.25pt;z-index:-18874295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5" behindDoc="1" locked="0" layoutInCell="1" allowOverlap="1">
              <wp:simplePos x="0" y="0"/>
              <wp:positionH relativeFrom="page">
                <wp:posOffset>6779260</wp:posOffset>
              </wp:positionH>
              <wp:positionV relativeFrom="page">
                <wp:posOffset>9958070</wp:posOffset>
              </wp:positionV>
              <wp:extent cx="52070" cy="79375"/>
              <wp:wrapNone/>
              <wp:docPr id="1294" name="Shape 1294"/>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20" type="#_x0000_t202" style="position:absolute;margin-left:533.79999999999995pt;margin-top:784.10000000000002pt;width:4.0999999999999996pt;height:6.25pt;z-index:-1887429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9" behindDoc="1" locked="0" layoutInCell="1" allowOverlap="1">
              <wp:simplePos x="0" y="0"/>
              <wp:positionH relativeFrom="page">
                <wp:posOffset>6442710</wp:posOffset>
              </wp:positionH>
              <wp:positionV relativeFrom="page">
                <wp:posOffset>9972675</wp:posOffset>
              </wp:positionV>
              <wp:extent cx="152400" cy="79375"/>
              <wp:wrapNone/>
              <wp:docPr id="1299" name="Shape 129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25" type="#_x0000_t202" style="position:absolute;margin-left:507.30000000000001pt;margin-top:785.25pt;width:12.pt;height:6.25pt;z-index:-18874294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11" behindDoc="1" locked="0" layoutInCell="1" allowOverlap="1">
              <wp:simplePos x="0" y="0"/>
              <wp:positionH relativeFrom="page">
                <wp:posOffset>6668135</wp:posOffset>
              </wp:positionH>
              <wp:positionV relativeFrom="page">
                <wp:posOffset>10274935</wp:posOffset>
              </wp:positionV>
              <wp:extent cx="548640" cy="219710"/>
              <wp:wrapNone/>
              <wp:docPr id="1301" name="Shape 130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27" type="#_x0000_t202" style="position:absolute;margin-left:525.04999999999995pt;margin-top:809.05000000000007pt;width:43.200000000000003pt;height:17.300000000000001pt;z-index:-18874294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13" behindDoc="1" locked="0" layoutInCell="1" allowOverlap="1">
              <wp:simplePos x="0" y="0"/>
              <wp:positionH relativeFrom="page">
                <wp:posOffset>6595110</wp:posOffset>
              </wp:positionH>
              <wp:positionV relativeFrom="page">
                <wp:posOffset>10512425</wp:posOffset>
              </wp:positionV>
              <wp:extent cx="694690" cy="60960"/>
              <wp:wrapNone/>
              <wp:docPr id="1303" name="Shape 130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329" type="#_x0000_t202" style="position:absolute;margin-left:519.29999999999995pt;margin-top:827.75pt;width:54.700000000000003pt;height:4.7999999999999998pt;z-index:-18874294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7" behindDoc="1" locked="0" layoutInCell="1" allowOverlap="1">
              <wp:simplePos x="0" y="0"/>
              <wp:positionH relativeFrom="page">
                <wp:posOffset>6442710</wp:posOffset>
              </wp:positionH>
              <wp:positionV relativeFrom="page">
                <wp:posOffset>9972675</wp:posOffset>
              </wp:positionV>
              <wp:extent cx="152400" cy="79375"/>
              <wp:wrapNone/>
              <wp:docPr id="1308" name="Shape 130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34" type="#_x0000_t202" style="position:absolute;margin-left:507.30000000000001pt;margin-top:785.25pt;width:12.pt;height:6.25pt;z-index:-18874293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19" behindDoc="1" locked="0" layoutInCell="1" allowOverlap="1">
              <wp:simplePos x="0" y="0"/>
              <wp:positionH relativeFrom="page">
                <wp:posOffset>6668135</wp:posOffset>
              </wp:positionH>
              <wp:positionV relativeFrom="page">
                <wp:posOffset>10274935</wp:posOffset>
              </wp:positionV>
              <wp:extent cx="548640" cy="219710"/>
              <wp:wrapNone/>
              <wp:docPr id="1310" name="Shape 1310"/>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36" type="#_x0000_t202" style="position:absolute;margin-left:525.04999999999995pt;margin-top:809.05000000000007pt;width:43.200000000000003pt;height:17.300000000000001pt;z-index:-18874293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21" behindDoc="1" locked="0" layoutInCell="1" allowOverlap="1">
              <wp:simplePos x="0" y="0"/>
              <wp:positionH relativeFrom="page">
                <wp:posOffset>6595110</wp:posOffset>
              </wp:positionH>
              <wp:positionV relativeFrom="page">
                <wp:posOffset>10512425</wp:posOffset>
              </wp:positionV>
              <wp:extent cx="694690" cy="60960"/>
              <wp:wrapNone/>
              <wp:docPr id="1312" name="Shape 131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338" type="#_x0000_t202" style="position:absolute;margin-left:519.29999999999995pt;margin-top:827.75pt;width:54.700000000000003pt;height:4.7999999999999998pt;z-index:-18874293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5" behindDoc="1" locked="0" layoutInCell="1" allowOverlap="1">
              <wp:simplePos x="0" y="0"/>
              <wp:positionH relativeFrom="page">
                <wp:posOffset>6665595</wp:posOffset>
              </wp:positionH>
              <wp:positionV relativeFrom="page">
                <wp:posOffset>9971405</wp:posOffset>
              </wp:positionV>
              <wp:extent cx="167640" cy="79375"/>
              <wp:wrapNone/>
              <wp:docPr id="1317" name="Shape 1317"/>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43" type="#_x0000_t202" style="position:absolute;margin-left:524.85000000000002pt;margin-top:785.14999999999998pt;width:13.200000000000001pt;height:6.25pt;z-index:-1887429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27" behindDoc="1" locked="0" layoutInCell="1" allowOverlap="1">
              <wp:simplePos x="0" y="0"/>
              <wp:positionH relativeFrom="page">
                <wp:posOffset>6903085</wp:posOffset>
              </wp:positionH>
              <wp:positionV relativeFrom="page">
                <wp:posOffset>10276205</wp:posOffset>
              </wp:positionV>
              <wp:extent cx="548640" cy="149225"/>
              <wp:wrapNone/>
              <wp:docPr id="1319" name="Shape 131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345" type="#_x0000_t202" style="position:absolute;margin-left:543.54999999999995pt;margin-top:809.14999999999998pt;width:43.200000000000003pt;height:11.75pt;z-index:-1887429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829" behindDoc="1" locked="0" layoutInCell="1" allowOverlap="1">
              <wp:simplePos x="0" y="0"/>
              <wp:positionH relativeFrom="page">
                <wp:posOffset>6830060</wp:posOffset>
              </wp:positionH>
              <wp:positionV relativeFrom="page">
                <wp:posOffset>10511155</wp:posOffset>
              </wp:positionV>
              <wp:extent cx="694690" cy="60960"/>
              <wp:wrapNone/>
              <wp:docPr id="1321" name="Shape 132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347" type="#_x0000_t202" style="position:absolute;margin-left:537.79999999999995pt;margin-top:827.64999999999998pt;width:54.700000000000003pt;height:4.7999999999999998pt;z-index:-1887429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6721475</wp:posOffset>
              </wp:positionH>
              <wp:positionV relativeFrom="page">
                <wp:posOffset>9958070</wp:posOffset>
              </wp:positionV>
              <wp:extent cx="106680" cy="79375"/>
              <wp:wrapNone/>
              <wp:docPr id="127" name="Shape 127"/>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53" type="#_x0000_t202" style="position:absolute;margin-left:529.25pt;margin-top:784.10000000000002pt;width:8.4000000000000004pt;height:6.25pt;z-index:-18874396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91" behindDoc="1" locked="0" layoutInCell="1" allowOverlap="1">
              <wp:simplePos x="0" y="0"/>
              <wp:positionH relativeFrom="page">
                <wp:posOffset>6828155</wp:posOffset>
              </wp:positionH>
              <wp:positionV relativeFrom="page">
                <wp:posOffset>10497820</wp:posOffset>
              </wp:positionV>
              <wp:extent cx="694690" cy="60960"/>
              <wp:wrapNone/>
              <wp:docPr id="129" name="Shape 12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55" type="#_x0000_t202" style="position:absolute;margin-left:537.64999999999998pt;margin-top:826.60000000000002pt;width:54.700000000000003pt;height:4.7999999999999998pt;z-index:-18874396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3" behindDoc="1" locked="0" layoutInCell="1" allowOverlap="1">
              <wp:simplePos x="0" y="0"/>
              <wp:positionH relativeFrom="page">
                <wp:posOffset>6779260</wp:posOffset>
              </wp:positionH>
              <wp:positionV relativeFrom="page">
                <wp:posOffset>9958070</wp:posOffset>
              </wp:positionV>
              <wp:extent cx="52070" cy="79375"/>
              <wp:wrapNone/>
              <wp:docPr id="1326" name="Shape 1326"/>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52" type="#_x0000_t202" style="position:absolute;margin-left:533.79999999999995pt;margin-top:784.10000000000002pt;width:4.0999999999999996pt;height:6.25pt;z-index:-18874292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7" behindDoc="1" locked="0" layoutInCell="1" allowOverlap="1">
              <wp:simplePos x="0" y="0"/>
              <wp:positionH relativeFrom="page">
                <wp:posOffset>6779260</wp:posOffset>
              </wp:positionH>
              <wp:positionV relativeFrom="page">
                <wp:posOffset>9958070</wp:posOffset>
              </wp:positionV>
              <wp:extent cx="52070" cy="79375"/>
              <wp:wrapNone/>
              <wp:docPr id="1331" name="Shape 1331"/>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57" type="#_x0000_t202" style="position:absolute;margin-left:533.79999999999995pt;margin-top:784.10000000000002pt;width:4.0999999999999996pt;height:6.25pt;z-index:-18874291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1" behindDoc="1" locked="0" layoutInCell="1" allowOverlap="1">
              <wp:simplePos x="0" y="0"/>
              <wp:positionH relativeFrom="page">
                <wp:posOffset>6442710</wp:posOffset>
              </wp:positionH>
              <wp:positionV relativeFrom="page">
                <wp:posOffset>9972675</wp:posOffset>
              </wp:positionV>
              <wp:extent cx="152400" cy="79375"/>
              <wp:wrapNone/>
              <wp:docPr id="1336" name="Shape 133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62" type="#_x0000_t202" style="position:absolute;margin-left:507.30000000000001pt;margin-top:785.25pt;width:12.pt;height:6.25pt;z-index:-18874291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43" behindDoc="1" locked="0" layoutInCell="1" allowOverlap="1">
              <wp:simplePos x="0" y="0"/>
              <wp:positionH relativeFrom="page">
                <wp:posOffset>6668135</wp:posOffset>
              </wp:positionH>
              <wp:positionV relativeFrom="page">
                <wp:posOffset>10274935</wp:posOffset>
              </wp:positionV>
              <wp:extent cx="548640" cy="219710"/>
              <wp:wrapNone/>
              <wp:docPr id="1338" name="Shape 133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64" type="#_x0000_t202" style="position:absolute;margin-left:525.04999999999995pt;margin-top:809.05000000000007pt;width:43.200000000000003pt;height:17.300000000000001pt;z-index:-1887429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45" behindDoc="1" locked="0" layoutInCell="1" allowOverlap="1">
              <wp:simplePos x="0" y="0"/>
              <wp:positionH relativeFrom="page">
                <wp:posOffset>6595110</wp:posOffset>
              </wp:positionH>
              <wp:positionV relativeFrom="page">
                <wp:posOffset>10512425</wp:posOffset>
              </wp:positionV>
              <wp:extent cx="694690" cy="60960"/>
              <wp:wrapNone/>
              <wp:docPr id="1340" name="Shape 134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366" type="#_x0000_t202" style="position:absolute;margin-left:519.29999999999995pt;margin-top:827.75pt;width:54.700000000000003pt;height:4.7999999999999998pt;z-index:-1887429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9" behindDoc="1" locked="0" layoutInCell="1" allowOverlap="1">
              <wp:simplePos x="0" y="0"/>
              <wp:positionH relativeFrom="page">
                <wp:posOffset>6442710</wp:posOffset>
              </wp:positionH>
              <wp:positionV relativeFrom="page">
                <wp:posOffset>9972675</wp:posOffset>
              </wp:positionV>
              <wp:extent cx="152400" cy="79375"/>
              <wp:wrapNone/>
              <wp:docPr id="1345" name="Shape 134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71" type="#_x0000_t202" style="position:absolute;margin-left:507.30000000000001pt;margin-top:785.25pt;width:12.pt;height:6.25pt;z-index:-18874290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51" behindDoc="1" locked="0" layoutInCell="1" allowOverlap="1">
              <wp:simplePos x="0" y="0"/>
              <wp:positionH relativeFrom="page">
                <wp:posOffset>6668135</wp:posOffset>
              </wp:positionH>
              <wp:positionV relativeFrom="page">
                <wp:posOffset>10274935</wp:posOffset>
              </wp:positionV>
              <wp:extent cx="548640" cy="219710"/>
              <wp:wrapNone/>
              <wp:docPr id="1347" name="Shape 134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73" type="#_x0000_t202" style="position:absolute;margin-left:525.04999999999995pt;margin-top:809.05000000000007pt;width:43.200000000000003pt;height:17.300000000000001pt;z-index:-18874290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53" behindDoc="1" locked="0" layoutInCell="1" allowOverlap="1">
              <wp:simplePos x="0" y="0"/>
              <wp:positionH relativeFrom="page">
                <wp:posOffset>6595110</wp:posOffset>
              </wp:positionH>
              <wp:positionV relativeFrom="page">
                <wp:posOffset>10512425</wp:posOffset>
              </wp:positionV>
              <wp:extent cx="694690" cy="60960"/>
              <wp:wrapNone/>
              <wp:docPr id="1349" name="Shape 134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375" type="#_x0000_t202" style="position:absolute;margin-left:519.29999999999995pt;margin-top:827.75pt;width:54.700000000000003pt;height:4.7999999999999998pt;z-index:-1887429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7" behindDoc="1" locked="0" layoutInCell="1" allowOverlap="1">
              <wp:simplePos x="0" y="0"/>
              <wp:positionH relativeFrom="page">
                <wp:posOffset>6442710</wp:posOffset>
              </wp:positionH>
              <wp:positionV relativeFrom="page">
                <wp:posOffset>9972675</wp:posOffset>
              </wp:positionV>
              <wp:extent cx="152400" cy="79375"/>
              <wp:wrapNone/>
              <wp:docPr id="1354" name="Shape 135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80" type="#_x0000_t202" style="position:absolute;margin-left:507.30000000000001pt;margin-top:785.25pt;width:12.pt;height:6.25pt;z-index:-1887428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59" behindDoc="1" locked="0" layoutInCell="1" allowOverlap="1">
              <wp:simplePos x="0" y="0"/>
              <wp:positionH relativeFrom="page">
                <wp:posOffset>6668135</wp:posOffset>
              </wp:positionH>
              <wp:positionV relativeFrom="page">
                <wp:posOffset>10274935</wp:posOffset>
              </wp:positionV>
              <wp:extent cx="548640" cy="219710"/>
              <wp:wrapNone/>
              <wp:docPr id="1356" name="Shape 135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82" type="#_x0000_t202" style="position:absolute;margin-left:525.04999999999995pt;margin-top:809.05000000000007pt;width:43.200000000000003pt;height:17.300000000000001pt;z-index:-1887428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61" behindDoc="1" locked="0" layoutInCell="1" allowOverlap="1">
              <wp:simplePos x="0" y="0"/>
              <wp:positionH relativeFrom="page">
                <wp:posOffset>6595110</wp:posOffset>
              </wp:positionH>
              <wp:positionV relativeFrom="page">
                <wp:posOffset>10512425</wp:posOffset>
              </wp:positionV>
              <wp:extent cx="694690" cy="60960"/>
              <wp:wrapNone/>
              <wp:docPr id="1358" name="Shape 135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384" type="#_x0000_t202" style="position:absolute;margin-left:519.29999999999995pt;margin-top:827.75pt;width:54.700000000000003pt;height:4.7999999999999998pt;z-index:-1887428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5" behindDoc="1" locked="0" layoutInCell="1" allowOverlap="1">
              <wp:simplePos x="0" y="0"/>
              <wp:positionH relativeFrom="page">
                <wp:posOffset>6442710</wp:posOffset>
              </wp:positionH>
              <wp:positionV relativeFrom="page">
                <wp:posOffset>9972675</wp:posOffset>
              </wp:positionV>
              <wp:extent cx="152400" cy="79375"/>
              <wp:wrapNone/>
              <wp:docPr id="1363" name="Shape 136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89" type="#_x0000_t202" style="position:absolute;margin-left:507.30000000000001pt;margin-top:785.25pt;width:12.pt;height:6.25pt;z-index:-1887428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67" behindDoc="1" locked="0" layoutInCell="1" allowOverlap="1">
              <wp:simplePos x="0" y="0"/>
              <wp:positionH relativeFrom="page">
                <wp:posOffset>6668135</wp:posOffset>
              </wp:positionH>
              <wp:positionV relativeFrom="page">
                <wp:posOffset>10274935</wp:posOffset>
              </wp:positionV>
              <wp:extent cx="548640" cy="219710"/>
              <wp:wrapNone/>
              <wp:docPr id="1365" name="Shape 136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91" type="#_x0000_t202" style="position:absolute;margin-left:525.04999999999995pt;margin-top:809.05000000000007pt;width:43.200000000000003pt;height:17.300000000000001pt;z-index:-1887428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69" behindDoc="1" locked="0" layoutInCell="1" allowOverlap="1">
              <wp:simplePos x="0" y="0"/>
              <wp:positionH relativeFrom="page">
                <wp:posOffset>6595110</wp:posOffset>
              </wp:positionH>
              <wp:positionV relativeFrom="page">
                <wp:posOffset>10512425</wp:posOffset>
              </wp:positionV>
              <wp:extent cx="694690" cy="60960"/>
              <wp:wrapNone/>
              <wp:docPr id="1367" name="Shape 136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393" type="#_x0000_t202" style="position:absolute;margin-left:519.29999999999995pt;margin-top:827.75pt;width:54.700000000000003pt;height:4.7999999999999998pt;z-index:-1887428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3" behindDoc="1" locked="0" layoutInCell="1" allowOverlap="1">
              <wp:simplePos x="0" y="0"/>
              <wp:positionH relativeFrom="page">
                <wp:posOffset>6665595</wp:posOffset>
              </wp:positionH>
              <wp:positionV relativeFrom="page">
                <wp:posOffset>9971405</wp:posOffset>
              </wp:positionV>
              <wp:extent cx="167640" cy="79375"/>
              <wp:wrapNone/>
              <wp:docPr id="1372" name="Shape 1372"/>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98" type="#_x0000_t202" style="position:absolute;margin-left:524.85000000000002pt;margin-top:785.14999999999998pt;width:13.200000000000001pt;height:6.25pt;z-index:-1887428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75" behindDoc="1" locked="0" layoutInCell="1" allowOverlap="1">
              <wp:simplePos x="0" y="0"/>
              <wp:positionH relativeFrom="page">
                <wp:posOffset>6903085</wp:posOffset>
              </wp:positionH>
              <wp:positionV relativeFrom="page">
                <wp:posOffset>10276205</wp:posOffset>
              </wp:positionV>
              <wp:extent cx="548640" cy="149225"/>
              <wp:wrapNone/>
              <wp:docPr id="1374" name="Shape 137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400" type="#_x0000_t202" style="position:absolute;margin-left:543.54999999999995pt;margin-top:809.14999999999998pt;width:43.200000000000003pt;height:11.75pt;z-index:-1887428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877" behindDoc="1" locked="0" layoutInCell="1" allowOverlap="1">
              <wp:simplePos x="0" y="0"/>
              <wp:positionH relativeFrom="page">
                <wp:posOffset>6830060</wp:posOffset>
              </wp:positionH>
              <wp:positionV relativeFrom="page">
                <wp:posOffset>10511155</wp:posOffset>
              </wp:positionV>
              <wp:extent cx="694690" cy="60960"/>
              <wp:wrapNone/>
              <wp:docPr id="1376" name="Shape 137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402" type="#_x0000_t202" style="position:absolute;margin-left:537.79999999999995pt;margin-top:827.64999999999998pt;width:54.700000000000003pt;height:4.7999999999999998pt;z-index:-1887428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1" behindDoc="1" locked="0" layoutInCell="1" allowOverlap="1">
              <wp:simplePos x="0" y="0"/>
              <wp:positionH relativeFrom="page">
                <wp:posOffset>6721475</wp:posOffset>
              </wp:positionH>
              <wp:positionV relativeFrom="page">
                <wp:posOffset>9958070</wp:posOffset>
              </wp:positionV>
              <wp:extent cx="106680" cy="79375"/>
              <wp:wrapNone/>
              <wp:docPr id="1381" name="Shape 138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07" type="#_x0000_t202" style="position:absolute;margin-left:529.25pt;margin-top:784.10000000000002pt;width:8.4000000000000004pt;height:6.25pt;z-index:-18874287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83" behindDoc="1" locked="0" layoutInCell="1" allowOverlap="1">
              <wp:simplePos x="0" y="0"/>
              <wp:positionH relativeFrom="page">
                <wp:posOffset>6828155</wp:posOffset>
              </wp:positionH>
              <wp:positionV relativeFrom="page">
                <wp:posOffset>10497820</wp:posOffset>
              </wp:positionV>
              <wp:extent cx="694690" cy="60960"/>
              <wp:wrapNone/>
              <wp:docPr id="1383" name="Shape 138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409" type="#_x0000_t202" style="position:absolute;margin-left:537.64999999999998pt;margin-top:826.60000000000002pt;width:54.700000000000003pt;height:4.7999999999999998pt;z-index:-18874287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7" behindDoc="1" locked="0" layoutInCell="1" allowOverlap="1">
              <wp:simplePos x="0" y="0"/>
              <wp:positionH relativeFrom="page">
                <wp:posOffset>6721475</wp:posOffset>
              </wp:positionH>
              <wp:positionV relativeFrom="page">
                <wp:posOffset>9958070</wp:posOffset>
              </wp:positionV>
              <wp:extent cx="106680" cy="79375"/>
              <wp:wrapNone/>
              <wp:docPr id="1388" name="Shape 1388"/>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14" type="#_x0000_t202" style="position:absolute;margin-left:529.25pt;margin-top:784.10000000000002pt;width:8.4000000000000004pt;height:6.25pt;z-index:-18874286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89" behindDoc="1" locked="0" layoutInCell="1" allowOverlap="1">
              <wp:simplePos x="0" y="0"/>
              <wp:positionH relativeFrom="page">
                <wp:posOffset>6828155</wp:posOffset>
              </wp:positionH>
              <wp:positionV relativeFrom="page">
                <wp:posOffset>10497820</wp:posOffset>
              </wp:positionV>
              <wp:extent cx="694690" cy="60960"/>
              <wp:wrapNone/>
              <wp:docPr id="1390" name="Shape 139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2416" type="#_x0000_t202" style="position:absolute;margin-left:537.64999999999998pt;margin-top:826.60000000000002pt;width:54.700000000000003pt;height:4.7999999999999998pt;z-index:-18874286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6733540</wp:posOffset>
              </wp:positionH>
              <wp:positionV relativeFrom="page">
                <wp:posOffset>10022840</wp:posOffset>
              </wp:positionV>
              <wp:extent cx="97790" cy="79375"/>
              <wp:wrapNone/>
              <wp:docPr id="134" name="Shape 13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60" type="#_x0000_t202" style="position:absolute;margin-left:530.20000000000005pt;margin-top:789.20000000000005pt;width:7.7000000000000002pt;height:6.25pt;z-index:-18874395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97" behindDoc="1" locked="0" layoutInCell="1" allowOverlap="1">
              <wp:simplePos x="0" y="0"/>
              <wp:positionH relativeFrom="page">
                <wp:posOffset>6901180</wp:posOffset>
              </wp:positionH>
              <wp:positionV relativeFrom="page">
                <wp:posOffset>10330180</wp:posOffset>
              </wp:positionV>
              <wp:extent cx="548640" cy="149225"/>
              <wp:wrapNone/>
              <wp:docPr id="136" name="Shape 13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162" type="#_x0000_t202" style="position:absolute;margin-left:543.39999999999998pt;margin-top:813.39999999999998pt;width:43.200000000000003pt;height:11.75pt;z-index:-18874395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99" behindDoc="1" locked="0" layoutInCell="1" allowOverlap="1">
              <wp:simplePos x="0" y="0"/>
              <wp:positionH relativeFrom="page">
                <wp:posOffset>6828155</wp:posOffset>
              </wp:positionH>
              <wp:positionV relativeFrom="page">
                <wp:posOffset>10565130</wp:posOffset>
              </wp:positionV>
              <wp:extent cx="694690" cy="60960"/>
              <wp:wrapNone/>
              <wp:docPr id="138" name="Shape 13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64" type="#_x0000_t202" style="position:absolute;margin-left:537.64999999999998pt;margin-top:831.89999999999998pt;width:54.700000000000003pt;height:4.7999999999999998pt;z-index:-18874395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6733540</wp:posOffset>
              </wp:positionH>
              <wp:positionV relativeFrom="page">
                <wp:posOffset>10022840</wp:posOffset>
              </wp:positionV>
              <wp:extent cx="97790" cy="79375"/>
              <wp:wrapNone/>
              <wp:docPr id="143" name="Shape 14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69" type="#_x0000_t202" style="position:absolute;margin-left:530.20000000000005pt;margin-top:789.20000000000005pt;width:7.7000000000000002pt;height:6.25pt;z-index:-18874395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05" behindDoc="1" locked="0" layoutInCell="1" allowOverlap="1">
              <wp:simplePos x="0" y="0"/>
              <wp:positionH relativeFrom="page">
                <wp:posOffset>6901180</wp:posOffset>
              </wp:positionH>
              <wp:positionV relativeFrom="page">
                <wp:posOffset>10330180</wp:posOffset>
              </wp:positionV>
              <wp:extent cx="548640" cy="149225"/>
              <wp:wrapNone/>
              <wp:docPr id="145" name="Shape 14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171" type="#_x0000_t202" style="position:absolute;margin-left:543.39999999999998pt;margin-top:813.39999999999998pt;width:43.200000000000003pt;height:11.75pt;z-index:-1887439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07" behindDoc="1" locked="0" layoutInCell="1" allowOverlap="1">
              <wp:simplePos x="0" y="0"/>
              <wp:positionH relativeFrom="page">
                <wp:posOffset>6828155</wp:posOffset>
              </wp:positionH>
              <wp:positionV relativeFrom="page">
                <wp:posOffset>10565130</wp:posOffset>
              </wp:positionV>
              <wp:extent cx="694690" cy="60960"/>
              <wp:wrapNone/>
              <wp:docPr id="147" name="Shape 14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73" type="#_x0000_t202" style="position:absolute;margin-left:537.64999999999998pt;margin-top:831.89999999999998pt;width:54.700000000000003pt;height:4.7999999999999998pt;z-index:-18874394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6721475</wp:posOffset>
              </wp:positionH>
              <wp:positionV relativeFrom="page">
                <wp:posOffset>9958070</wp:posOffset>
              </wp:positionV>
              <wp:extent cx="106680" cy="79375"/>
              <wp:wrapNone/>
              <wp:docPr id="152" name="Shape 152"/>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78" type="#_x0000_t202" style="position:absolute;margin-left:529.25pt;margin-top:784.10000000000002pt;width:8.4000000000000004pt;height:6.25pt;z-index:-18874394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13" behindDoc="1" locked="0" layoutInCell="1" allowOverlap="1">
              <wp:simplePos x="0" y="0"/>
              <wp:positionH relativeFrom="page">
                <wp:posOffset>6828155</wp:posOffset>
              </wp:positionH>
              <wp:positionV relativeFrom="page">
                <wp:posOffset>10497820</wp:posOffset>
              </wp:positionV>
              <wp:extent cx="694690" cy="60960"/>
              <wp:wrapNone/>
              <wp:docPr id="154" name="Shape 15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80" type="#_x0000_t202" style="position:absolute;margin-left:537.64999999999998pt;margin-top:826.60000000000002pt;width:54.700000000000003pt;height:4.7999999999999998pt;z-index:-18874394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6788785</wp:posOffset>
              </wp:positionH>
              <wp:positionV relativeFrom="page">
                <wp:posOffset>10132060</wp:posOffset>
              </wp:positionV>
              <wp:extent cx="30480" cy="79375"/>
              <wp:wrapNone/>
              <wp:docPr id="11" name="Shape 11"/>
              <a:graphic xmlns:a="http://schemas.openxmlformats.org/drawingml/2006/main">
                <a:graphicData uri="http://schemas.microsoft.com/office/word/2010/wordprocessingShape">
                  <wps:wsp>
                    <wps:cNvSpPr txBox="1"/>
                    <wps:spPr>
                      <a:xfrm>
                        <a:ext cx="304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7" type="#_x0000_t202" style="position:absolute;margin-left:534.54999999999995pt;margin-top:797.80000000000007pt;width:2.3999999999999999pt;height:6.25pt;z-index:-188744055;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00" behindDoc="1" locked="0" layoutInCell="1" allowOverlap="1">
              <wp:simplePos x="0" y="0"/>
              <wp:positionH relativeFrom="page">
                <wp:posOffset>6828155</wp:posOffset>
              </wp:positionH>
              <wp:positionV relativeFrom="page">
                <wp:posOffset>10497820</wp:posOffset>
              </wp:positionV>
              <wp:extent cx="694690" cy="60960"/>
              <wp:wrapNone/>
              <wp:docPr id="13" name="Shape 1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039" type="#_x0000_t202" style="position:absolute;margin-left:537.64999999999998pt;margin-top:826.60000000000002pt;width:54.700000000000003pt;height:4.7999999999999998pt;z-index:-188744053;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6721475</wp:posOffset>
              </wp:positionH>
              <wp:positionV relativeFrom="page">
                <wp:posOffset>9958070</wp:posOffset>
              </wp:positionV>
              <wp:extent cx="106680" cy="79375"/>
              <wp:wrapNone/>
              <wp:docPr id="159" name="Shape 159"/>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5" type="#_x0000_t202" style="position:absolute;margin-left:529.25pt;margin-top:784.10000000000002pt;width:8.4000000000000004pt;height:6.25pt;z-index:-18874393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19" behindDoc="1" locked="0" layoutInCell="1" allowOverlap="1">
              <wp:simplePos x="0" y="0"/>
              <wp:positionH relativeFrom="page">
                <wp:posOffset>6828155</wp:posOffset>
              </wp:positionH>
              <wp:positionV relativeFrom="page">
                <wp:posOffset>10497820</wp:posOffset>
              </wp:positionV>
              <wp:extent cx="694690" cy="60960"/>
              <wp:wrapNone/>
              <wp:docPr id="161" name="Shape 16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87" type="#_x0000_t202" style="position:absolute;margin-left:537.64999999999998pt;margin-top:826.60000000000002pt;width:54.700000000000003pt;height:4.7999999999999998pt;z-index:-18874393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6721475</wp:posOffset>
              </wp:positionH>
              <wp:positionV relativeFrom="page">
                <wp:posOffset>9958070</wp:posOffset>
              </wp:positionV>
              <wp:extent cx="106680" cy="79375"/>
              <wp:wrapNone/>
              <wp:docPr id="166" name="Shape 166"/>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92" type="#_x0000_t202" style="position:absolute;margin-left:529.25pt;margin-top:784.10000000000002pt;width:8.4000000000000004pt;height:6.25pt;z-index:-18874393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25" behindDoc="1" locked="0" layoutInCell="1" allowOverlap="1">
              <wp:simplePos x="0" y="0"/>
              <wp:positionH relativeFrom="page">
                <wp:posOffset>6828155</wp:posOffset>
              </wp:positionH>
              <wp:positionV relativeFrom="page">
                <wp:posOffset>10497820</wp:posOffset>
              </wp:positionV>
              <wp:extent cx="694690" cy="60960"/>
              <wp:wrapNone/>
              <wp:docPr id="168" name="Shape 16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194" type="#_x0000_t202" style="position:absolute;margin-left:537.64999999999998pt;margin-top:826.60000000000002pt;width:54.700000000000003pt;height:4.7999999999999998pt;z-index:-18874392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6721475</wp:posOffset>
              </wp:positionH>
              <wp:positionV relativeFrom="page">
                <wp:posOffset>9958070</wp:posOffset>
              </wp:positionV>
              <wp:extent cx="109855" cy="79375"/>
              <wp:wrapNone/>
              <wp:docPr id="173" name="Shape 173"/>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99" type="#_x0000_t202" style="position:absolute;margin-left:529.25pt;margin-top:784.10000000000002pt;width:8.6500000000000004pt;height:6.25pt;z-index:-1887439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31" behindDoc="1" locked="0" layoutInCell="1" allowOverlap="1">
              <wp:simplePos x="0" y="0"/>
              <wp:positionH relativeFrom="page">
                <wp:posOffset>6828155</wp:posOffset>
              </wp:positionH>
              <wp:positionV relativeFrom="page">
                <wp:posOffset>10262870</wp:posOffset>
              </wp:positionV>
              <wp:extent cx="694690" cy="295910"/>
              <wp:wrapNone/>
              <wp:docPr id="175" name="Shape 17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201" type="#_x0000_t202" style="position:absolute;margin-left:537.64999999999998pt;margin-top:808.10000000000002pt;width:54.700000000000003pt;height:23.300000000000001pt;z-index:-1887439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6738620</wp:posOffset>
              </wp:positionH>
              <wp:positionV relativeFrom="page">
                <wp:posOffset>9955530</wp:posOffset>
              </wp:positionV>
              <wp:extent cx="103505" cy="79375"/>
              <wp:wrapNone/>
              <wp:docPr id="180" name="Shape 18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06" type="#_x0000_t202" style="position:absolute;margin-left:530.60000000000002pt;margin-top:783.89999999999998pt;width:8.1500000000000004pt;height:6.25pt;z-index:-1887439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37" behindDoc="1" locked="0" layoutInCell="1" allowOverlap="1">
              <wp:simplePos x="0" y="0"/>
              <wp:positionH relativeFrom="page">
                <wp:posOffset>6912610</wp:posOffset>
              </wp:positionH>
              <wp:positionV relativeFrom="page">
                <wp:posOffset>10262870</wp:posOffset>
              </wp:positionV>
              <wp:extent cx="548640" cy="149225"/>
              <wp:wrapNone/>
              <wp:docPr id="182" name="Shape 18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08" type="#_x0000_t202" style="position:absolute;margin-left:544.29999999999995pt;margin-top:808.10000000000002pt;width:43.200000000000003pt;height:11.75pt;z-index:-1887439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39" behindDoc="1" locked="0" layoutInCell="1" allowOverlap="1">
              <wp:simplePos x="0" y="0"/>
              <wp:positionH relativeFrom="page">
                <wp:posOffset>6839585</wp:posOffset>
              </wp:positionH>
              <wp:positionV relativeFrom="page">
                <wp:posOffset>10497820</wp:posOffset>
              </wp:positionV>
              <wp:extent cx="694690" cy="60960"/>
              <wp:wrapNone/>
              <wp:docPr id="184" name="Shape 18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10" type="#_x0000_t202" style="position:absolute;margin-left:538.54999999999995pt;margin-top:826.60000000000002pt;width:54.700000000000003pt;height:4.7999999999999998pt;z-index:-1887439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6738620</wp:posOffset>
              </wp:positionH>
              <wp:positionV relativeFrom="page">
                <wp:posOffset>9955530</wp:posOffset>
              </wp:positionV>
              <wp:extent cx="103505" cy="79375"/>
              <wp:wrapNone/>
              <wp:docPr id="189" name="Shape 18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15" type="#_x0000_t202" style="position:absolute;margin-left:530.60000000000002pt;margin-top:783.89999999999998pt;width:8.1500000000000004pt;height:6.25pt;z-index:-1887439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45" behindDoc="1" locked="0" layoutInCell="1" allowOverlap="1">
              <wp:simplePos x="0" y="0"/>
              <wp:positionH relativeFrom="page">
                <wp:posOffset>6912610</wp:posOffset>
              </wp:positionH>
              <wp:positionV relativeFrom="page">
                <wp:posOffset>10262870</wp:posOffset>
              </wp:positionV>
              <wp:extent cx="548640" cy="149225"/>
              <wp:wrapNone/>
              <wp:docPr id="191" name="Shape 19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17" type="#_x0000_t202" style="position:absolute;margin-left:544.29999999999995pt;margin-top:808.10000000000002pt;width:43.200000000000003pt;height:11.75pt;z-index:-1887439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47" behindDoc="1" locked="0" layoutInCell="1" allowOverlap="1">
              <wp:simplePos x="0" y="0"/>
              <wp:positionH relativeFrom="page">
                <wp:posOffset>6839585</wp:posOffset>
              </wp:positionH>
              <wp:positionV relativeFrom="page">
                <wp:posOffset>10497820</wp:posOffset>
              </wp:positionV>
              <wp:extent cx="694690" cy="60960"/>
              <wp:wrapNone/>
              <wp:docPr id="193" name="Shape 19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19" type="#_x0000_t202" style="position:absolute;margin-left:538.54999999999995pt;margin-top:826.60000000000002pt;width:54.700000000000003pt;height:4.7999999999999998pt;z-index:-1887439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6779260</wp:posOffset>
              </wp:positionH>
              <wp:positionV relativeFrom="page">
                <wp:posOffset>9958070</wp:posOffset>
              </wp:positionV>
              <wp:extent cx="52070" cy="79375"/>
              <wp:wrapNone/>
              <wp:docPr id="198" name="Shape 198"/>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24" type="#_x0000_t202" style="position:absolute;margin-left:533.79999999999995pt;margin-top:784.10000000000002pt;width:4.0999999999999996pt;height:6.25pt;z-index:-1887439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6779260</wp:posOffset>
              </wp:positionH>
              <wp:positionV relativeFrom="page">
                <wp:posOffset>9958070</wp:posOffset>
              </wp:positionV>
              <wp:extent cx="52070" cy="79375"/>
              <wp:wrapNone/>
              <wp:docPr id="203" name="Shape 203"/>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29" type="#_x0000_t202" style="position:absolute;margin-left:533.79999999999995pt;margin-top:784.10000000000002pt;width:4.0999999999999996pt;height:6.25pt;z-index:-18874389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6738620</wp:posOffset>
              </wp:positionH>
              <wp:positionV relativeFrom="page">
                <wp:posOffset>9955530</wp:posOffset>
              </wp:positionV>
              <wp:extent cx="103505" cy="79375"/>
              <wp:wrapNone/>
              <wp:docPr id="208" name="Shape 20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34" type="#_x0000_t202" style="position:absolute;margin-left:530.60000000000002pt;margin-top:783.89999999999998pt;width:8.1500000000000004pt;height:6.25pt;z-index:-1887438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61" behindDoc="1" locked="0" layoutInCell="1" allowOverlap="1">
              <wp:simplePos x="0" y="0"/>
              <wp:positionH relativeFrom="page">
                <wp:posOffset>6912610</wp:posOffset>
              </wp:positionH>
              <wp:positionV relativeFrom="page">
                <wp:posOffset>10262870</wp:posOffset>
              </wp:positionV>
              <wp:extent cx="548640" cy="149225"/>
              <wp:wrapNone/>
              <wp:docPr id="210" name="Shape 21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36" type="#_x0000_t202" style="position:absolute;margin-left:544.29999999999995pt;margin-top:808.10000000000002pt;width:43.200000000000003pt;height:11.75pt;z-index:-1887438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63" behindDoc="1" locked="0" layoutInCell="1" allowOverlap="1">
              <wp:simplePos x="0" y="0"/>
              <wp:positionH relativeFrom="page">
                <wp:posOffset>6839585</wp:posOffset>
              </wp:positionH>
              <wp:positionV relativeFrom="page">
                <wp:posOffset>10497820</wp:posOffset>
              </wp:positionV>
              <wp:extent cx="694690" cy="60960"/>
              <wp:wrapNone/>
              <wp:docPr id="212" name="Shape 21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38" type="#_x0000_t202" style="position:absolute;margin-left:538.54999999999995pt;margin-top:826.60000000000002pt;width:54.700000000000003pt;height:4.7999999999999998pt;z-index:-1887438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6721475</wp:posOffset>
              </wp:positionH>
              <wp:positionV relativeFrom="page">
                <wp:posOffset>9958070</wp:posOffset>
              </wp:positionV>
              <wp:extent cx="106680" cy="79375"/>
              <wp:wrapNone/>
              <wp:docPr id="217" name="Shape 217"/>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43" type="#_x0000_t202" style="position:absolute;margin-left:529.25pt;margin-top:784.10000000000002pt;width:8.4000000000000004pt;height:6.25pt;z-index:-18874388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69" behindDoc="1" locked="0" layoutInCell="1" allowOverlap="1">
              <wp:simplePos x="0" y="0"/>
              <wp:positionH relativeFrom="page">
                <wp:posOffset>6828155</wp:posOffset>
              </wp:positionH>
              <wp:positionV relativeFrom="page">
                <wp:posOffset>10497820</wp:posOffset>
              </wp:positionV>
              <wp:extent cx="694690" cy="60960"/>
              <wp:wrapNone/>
              <wp:docPr id="219" name="Shape 21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45" type="#_x0000_t202" style="position:absolute;margin-left:537.64999999999998pt;margin-top:826.60000000000002pt;width:54.700000000000003pt;height:4.7999999999999998pt;z-index:-18874388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6738620</wp:posOffset>
              </wp:positionH>
              <wp:positionV relativeFrom="page">
                <wp:posOffset>9955530</wp:posOffset>
              </wp:positionV>
              <wp:extent cx="103505" cy="79375"/>
              <wp:wrapNone/>
              <wp:docPr id="224" name="Shape 22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0" type="#_x0000_t202" style="position:absolute;margin-left:530.60000000000002pt;margin-top:783.89999999999998pt;width:8.1500000000000004pt;height:6.25pt;z-index:-1887438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75" behindDoc="1" locked="0" layoutInCell="1" allowOverlap="1">
              <wp:simplePos x="0" y="0"/>
              <wp:positionH relativeFrom="page">
                <wp:posOffset>6912610</wp:posOffset>
              </wp:positionH>
              <wp:positionV relativeFrom="page">
                <wp:posOffset>10262870</wp:posOffset>
              </wp:positionV>
              <wp:extent cx="548640" cy="149225"/>
              <wp:wrapNone/>
              <wp:docPr id="226" name="Shape 22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52" type="#_x0000_t202" style="position:absolute;margin-left:544.29999999999995pt;margin-top:808.10000000000002pt;width:43.200000000000003pt;height:11.75pt;z-index:-1887438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77" behindDoc="1" locked="0" layoutInCell="1" allowOverlap="1">
              <wp:simplePos x="0" y="0"/>
              <wp:positionH relativeFrom="page">
                <wp:posOffset>6839585</wp:posOffset>
              </wp:positionH>
              <wp:positionV relativeFrom="page">
                <wp:posOffset>10497820</wp:posOffset>
              </wp:positionV>
              <wp:extent cx="694690" cy="60960"/>
              <wp:wrapNone/>
              <wp:docPr id="228" name="Shape 22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54" type="#_x0000_t202" style="position:absolute;margin-left:538.54999999999995pt;margin-top:826.60000000000002pt;width:54.700000000000003pt;height:4.7999999999999998pt;z-index:-1887438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6779260</wp:posOffset>
              </wp:positionH>
              <wp:positionV relativeFrom="page">
                <wp:posOffset>9958070</wp:posOffset>
              </wp:positionV>
              <wp:extent cx="52070" cy="79375"/>
              <wp:wrapNone/>
              <wp:docPr id="20" name="Shape 20"/>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46" type="#_x0000_t202" style="position:absolute;margin-left:533.79999999999995pt;margin-top:784.10000000000002pt;width:4.0999999999999996pt;height:6.25pt;z-index:-1887440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6738620</wp:posOffset>
              </wp:positionH>
              <wp:positionV relativeFrom="page">
                <wp:posOffset>9955530</wp:posOffset>
              </wp:positionV>
              <wp:extent cx="103505" cy="79375"/>
              <wp:wrapNone/>
              <wp:docPr id="233" name="Shape 23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9" type="#_x0000_t202" style="position:absolute;margin-left:530.60000000000002pt;margin-top:783.89999999999998pt;width:8.1500000000000004pt;height:6.25pt;z-index:-18874387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83" behindDoc="1" locked="0" layoutInCell="1" allowOverlap="1">
              <wp:simplePos x="0" y="0"/>
              <wp:positionH relativeFrom="page">
                <wp:posOffset>6912610</wp:posOffset>
              </wp:positionH>
              <wp:positionV relativeFrom="page">
                <wp:posOffset>10262870</wp:posOffset>
              </wp:positionV>
              <wp:extent cx="548640" cy="149225"/>
              <wp:wrapNone/>
              <wp:docPr id="235" name="Shape 23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61" type="#_x0000_t202" style="position:absolute;margin-left:544.29999999999995pt;margin-top:808.10000000000002pt;width:43.200000000000003pt;height:11.75pt;z-index:-18874387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85" behindDoc="1" locked="0" layoutInCell="1" allowOverlap="1">
              <wp:simplePos x="0" y="0"/>
              <wp:positionH relativeFrom="page">
                <wp:posOffset>6839585</wp:posOffset>
              </wp:positionH>
              <wp:positionV relativeFrom="page">
                <wp:posOffset>10497820</wp:posOffset>
              </wp:positionV>
              <wp:extent cx="694690" cy="60960"/>
              <wp:wrapNone/>
              <wp:docPr id="237" name="Shape 23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63" type="#_x0000_t202" style="position:absolute;margin-left:538.54999999999995pt;margin-top:826.60000000000002pt;width:54.700000000000003pt;height:4.7999999999999998pt;z-index:-18874386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6721475</wp:posOffset>
              </wp:positionH>
              <wp:positionV relativeFrom="page">
                <wp:posOffset>9958070</wp:posOffset>
              </wp:positionV>
              <wp:extent cx="106680" cy="79375"/>
              <wp:wrapNone/>
              <wp:docPr id="242" name="Shape 242"/>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68" type="#_x0000_t202" style="position:absolute;margin-left:529.25pt;margin-top:784.10000000000002pt;width:8.4000000000000004pt;height:6.25pt;z-index:-18874386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91" behindDoc="1" locked="0" layoutInCell="1" allowOverlap="1">
              <wp:simplePos x="0" y="0"/>
              <wp:positionH relativeFrom="page">
                <wp:posOffset>6828155</wp:posOffset>
              </wp:positionH>
              <wp:positionV relativeFrom="page">
                <wp:posOffset>10497820</wp:posOffset>
              </wp:positionV>
              <wp:extent cx="694690" cy="60960"/>
              <wp:wrapNone/>
              <wp:docPr id="244" name="Shape 24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70" type="#_x0000_t202" style="position:absolute;margin-left:537.64999999999998pt;margin-top:826.60000000000002pt;width:54.700000000000003pt;height:4.7999999999999998pt;z-index:-18874386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6721475</wp:posOffset>
              </wp:positionH>
              <wp:positionV relativeFrom="page">
                <wp:posOffset>9958070</wp:posOffset>
              </wp:positionV>
              <wp:extent cx="106680" cy="79375"/>
              <wp:wrapNone/>
              <wp:docPr id="249" name="Shape 249"/>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75" type="#_x0000_t202" style="position:absolute;margin-left:529.25pt;margin-top:784.10000000000002pt;width:8.4000000000000004pt;height:6.25pt;z-index:-18874385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97" behindDoc="1" locked="0" layoutInCell="1" allowOverlap="1">
              <wp:simplePos x="0" y="0"/>
              <wp:positionH relativeFrom="page">
                <wp:posOffset>6828155</wp:posOffset>
              </wp:positionH>
              <wp:positionV relativeFrom="page">
                <wp:posOffset>10497820</wp:posOffset>
              </wp:positionV>
              <wp:extent cx="694690" cy="60960"/>
              <wp:wrapNone/>
              <wp:docPr id="251" name="Shape 25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77" type="#_x0000_t202" style="position:absolute;margin-left:537.64999999999998pt;margin-top:826.60000000000002pt;width:54.700000000000003pt;height:4.7999999999999998pt;z-index:-18874385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6738620</wp:posOffset>
              </wp:positionH>
              <wp:positionV relativeFrom="page">
                <wp:posOffset>9955530</wp:posOffset>
              </wp:positionV>
              <wp:extent cx="103505" cy="79375"/>
              <wp:wrapNone/>
              <wp:docPr id="256" name="Shape 25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82" type="#_x0000_t202" style="position:absolute;margin-left:530.60000000000002pt;margin-top:783.89999999999998pt;width:8.1500000000000004pt;height:6.25pt;z-index:-18874385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03" behindDoc="1" locked="0" layoutInCell="1" allowOverlap="1">
              <wp:simplePos x="0" y="0"/>
              <wp:positionH relativeFrom="page">
                <wp:posOffset>6912610</wp:posOffset>
              </wp:positionH>
              <wp:positionV relativeFrom="page">
                <wp:posOffset>10262870</wp:posOffset>
              </wp:positionV>
              <wp:extent cx="548640" cy="149225"/>
              <wp:wrapNone/>
              <wp:docPr id="258" name="Shape 25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84" type="#_x0000_t202" style="position:absolute;margin-left:544.29999999999995pt;margin-top:808.10000000000002pt;width:43.200000000000003pt;height:11.75pt;z-index:-18874385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05" behindDoc="1" locked="0" layoutInCell="1" allowOverlap="1">
              <wp:simplePos x="0" y="0"/>
              <wp:positionH relativeFrom="page">
                <wp:posOffset>6839585</wp:posOffset>
              </wp:positionH>
              <wp:positionV relativeFrom="page">
                <wp:posOffset>10497820</wp:posOffset>
              </wp:positionV>
              <wp:extent cx="694690" cy="60960"/>
              <wp:wrapNone/>
              <wp:docPr id="260" name="Shape 26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86" type="#_x0000_t202" style="position:absolute;margin-left:538.54999999999995pt;margin-top:826.60000000000002pt;width:54.700000000000003pt;height:4.7999999999999998pt;z-index:-18874384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6738620</wp:posOffset>
              </wp:positionH>
              <wp:positionV relativeFrom="page">
                <wp:posOffset>9955530</wp:posOffset>
              </wp:positionV>
              <wp:extent cx="103505" cy="79375"/>
              <wp:wrapNone/>
              <wp:docPr id="265" name="Shape 26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91" type="#_x0000_t202" style="position:absolute;margin-left:530.60000000000002pt;margin-top:783.89999999999998pt;width:8.1500000000000004pt;height:6.25pt;z-index:-18874384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11" behindDoc="1" locked="0" layoutInCell="1" allowOverlap="1">
              <wp:simplePos x="0" y="0"/>
              <wp:positionH relativeFrom="page">
                <wp:posOffset>6912610</wp:posOffset>
              </wp:positionH>
              <wp:positionV relativeFrom="page">
                <wp:posOffset>10262870</wp:posOffset>
              </wp:positionV>
              <wp:extent cx="548640" cy="149225"/>
              <wp:wrapNone/>
              <wp:docPr id="267" name="Shape 26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93" type="#_x0000_t202" style="position:absolute;margin-left:544.29999999999995pt;margin-top:808.10000000000002pt;width:43.200000000000003pt;height:11.75pt;z-index:-18874384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13" behindDoc="1" locked="0" layoutInCell="1" allowOverlap="1">
              <wp:simplePos x="0" y="0"/>
              <wp:positionH relativeFrom="page">
                <wp:posOffset>6839585</wp:posOffset>
              </wp:positionH>
              <wp:positionV relativeFrom="page">
                <wp:posOffset>10497820</wp:posOffset>
              </wp:positionV>
              <wp:extent cx="694690" cy="60960"/>
              <wp:wrapNone/>
              <wp:docPr id="269" name="Shape 26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295" type="#_x0000_t202" style="position:absolute;margin-left:538.54999999999995pt;margin-top:826.60000000000002pt;width:54.700000000000003pt;height:4.7999999999999998pt;z-index:-18874384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6721475</wp:posOffset>
              </wp:positionH>
              <wp:positionV relativeFrom="page">
                <wp:posOffset>9958070</wp:posOffset>
              </wp:positionV>
              <wp:extent cx="106680" cy="79375"/>
              <wp:wrapNone/>
              <wp:docPr id="274" name="Shape 274"/>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00" type="#_x0000_t202" style="position:absolute;margin-left:529.25pt;margin-top:784.10000000000002pt;width:8.4000000000000004pt;height:6.25pt;z-index:-18874383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19" behindDoc="1" locked="0" layoutInCell="1" allowOverlap="1">
              <wp:simplePos x="0" y="0"/>
              <wp:positionH relativeFrom="page">
                <wp:posOffset>6828155</wp:posOffset>
              </wp:positionH>
              <wp:positionV relativeFrom="page">
                <wp:posOffset>10497820</wp:posOffset>
              </wp:positionV>
              <wp:extent cx="694690" cy="60960"/>
              <wp:wrapNone/>
              <wp:docPr id="276" name="Shape 27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02" type="#_x0000_t202" style="position:absolute;margin-left:537.64999999999998pt;margin-top:826.60000000000002pt;width:54.700000000000003pt;height:4.7999999999999998pt;z-index:-18874383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6779260</wp:posOffset>
              </wp:positionH>
              <wp:positionV relativeFrom="page">
                <wp:posOffset>9958070</wp:posOffset>
              </wp:positionV>
              <wp:extent cx="52070" cy="79375"/>
              <wp:wrapNone/>
              <wp:docPr id="281" name="Shape 281"/>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07" type="#_x0000_t202" style="position:absolute;margin-left:533.79999999999995pt;margin-top:784.10000000000002pt;width:4.0999999999999996pt;height:6.25pt;z-index:-18874383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6738620</wp:posOffset>
              </wp:positionH>
              <wp:positionV relativeFrom="page">
                <wp:posOffset>9955530</wp:posOffset>
              </wp:positionV>
              <wp:extent cx="103505" cy="79375"/>
              <wp:wrapNone/>
              <wp:docPr id="287" name="Shape 28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13" type="#_x0000_t202" style="position:absolute;margin-left:530.60000000000002pt;margin-top:783.89999999999998pt;width:8.1500000000000004pt;height:6.25pt;z-index:-1887438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29" behindDoc="1" locked="0" layoutInCell="1" allowOverlap="1">
              <wp:simplePos x="0" y="0"/>
              <wp:positionH relativeFrom="page">
                <wp:posOffset>6912610</wp:posOffset>
              </wp:positionH>
              <wp:positionV relativeFrom="page">
                <wp:posOffset>10262870</wp:posOffset>
              </wp:positionV>
              <wp:extent cx="548640" cy="149225"/>
              <wp:wrapNone/>
              <wp:docPr id="289" name="Shape 28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15" type="#_x0000_t202" style="position:absolute;margin-left:544.29999999999995pt;margin-top:808.10000000000002pt;width:43.200000000000003pt;height:11.75pt;z-index:-1887438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31" behindDoc="1" locked="0" layoutInCell="1" allowOverlap="1">
              <wp:simplePos x="0" y="0"/>
              <wp:positionH relativeFrom="page">
                <wp:posOffset>6839585</wp:posOffset>
              </wp:positionH>
              <wp:positionV relativeFrom="page">
                <wp:posOffset>10497820</wp:posOffset>
              </wp:positionV>
              <wp:extent cx="694690" cy="60960"/>
              <wp:wrapNone/>
              <wp:docPr id="291" name="Shape 29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17" type="#_x0000_t202" style="position:absolute;margin-left:538.54999999999995pt;margin-top:826.60000000000002pt;width:54.700000000000003pt;height:4.7999999999999998pt;z-index:-1887438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6738620</wp:posOffset>
              </wp:positionH>
              <wp:positionV relativeFrom="page">
                <wp:posOffset>9955530</wp:posOffset>
              </wp:positionV>
              <wp:extent cx="103505" cy="79375"/>
              <wp:wrapNone/>
              <wp:docPr id="296" name="Shape 29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22" type="#_x0000_t202" style="position:absolute;margin-left:530.60000000000002pt;margin-top:783.89999999999998pt;width:8.1500000000000004pt;height:6.25pt;z-index:-1887438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37" behindDoc="1" locked="0" layoutInCell="1" allowOverlap="1">
              <wp:simplePos x="0" y="0"/>
              <wp:positionH relativeFrom="page">
                <wp:posOffset>6912610</wp:posOffset>
              </wp:positionH>
              <wp:positionV relativeFrom="page">
                <wp:posOffset>10262870</wp:posOffset>
              </wp:positionV>
              <wp:extent cx="548640" cy="149225"/>
              <wp:wrapNone/>
              <wp:docPr id="298" name="Shape 29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24" type="#_x0000_t202" style="position:absolute;margin-left:544.29999999999995pt;margin-top:808.10000000000002pt;width:43.200000000000003pt;height:11.75pt;z-index:-1887438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39" behindDoc="1" locked="0" layoutInCell="1" allowOverlap="1">
              <wp:simplePos x="0" y="0"/>
              <wp:positionH relativeFrom="page">
                <wp:posOffset>6839585</wp:posOffset>
              </wp:positionH>
              <wp:positionV relativeFrom="page">
                <wp:posOffset>10497820</wp:posOffset>
              </wp:positionV>
              <wp:extent cx="694690" cy="60960"/>
              <wp:wrapNone/>
              <wp:docPr id="300" name="Shape 30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26" type="#_x0000_t202" style="position:absolute;margin-left:538.54999999999995pt;margin-top:826.60000000000002pt;width:54.700000000000003pt;height:4.7999999999999998pt;z-index:-1887438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6721475</wp:posOffset>
              </wp:positionH>
              <wp:positionV relativeFrom="page">
                <wp:posOffset>9958070</wp:posOffset>
              </wp:positionV>
              <wp:extent cx="106680" cy="79375"/>
              <wp:wrapNone/>
              <wp:docPr id="305" name="Shape 305"/>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1" type="#_x0000_t202" style="position:absolute;margin-left:529.25pt;margin-top:784.10000000000002pt;width:8.4000000000000004pt;height:6.25pt;z-index:-18874381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45" behindDoc="1" locked="0" layoutInCell="1" allowOverlap="1">
              <wp:simplePos x="0" y="0"/>
              <wp:positionH relativeFrom="page">
                <wp:posOffset>6828155</wp:posOffset>
              </wp:positionH>
              <wp:positionV relativeFrom="page">
                <wp:posOffset>10497820</wp:posOffset>
              </wp:positionV>
              <wp:extent cx="694690" cy="60960"/>
              <wp:wrapNone/>
              <wp:docPr id="307" name="Shape 30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33" type="#_x0000_t202" style="position:absolute;margin-left:537.64999999999998pt;margin-top:826.60000000000002pt;width:54.700000000000003pt;height:4.7999999999999998pt;z-index:-18874380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6779260</wp:posOffset>
              </wp:positionH>
              <wp:positionV relativeFrom="page">
                <wp:posOffset>9958070</wp:posOffset>
              </wp:positionV>
              <wp:extent cx="52070" cy="79375"/>
              <wp:wrapNone/>
              <wp:docPr id="25" name="Shape 25"/>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51" type="#_x0000_t202" style="position:absolute;margin-left:533.79999999999995pt;margin-top:784.10000000000002pt;width:4.0999999999999996pt;height:6.25pt;z-index:-18874404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6721475</wp:posOffset>
              </wp:positionH>
              <wp:positionV relativeFrom="page">
                <wp:posOffset>9958070</wp:posOffset>
              </wp:positionV>
              <wp:extent cx="106680" cy="79375"/>
              <wp:wrapNone/>
              <wp:docPr id="312" name="Shape 312"/>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8" type="#_x0000_t202" style="position:absolute;margin-left:529.25pt;margin-top:784.10000000000002pt;width:8.4000000000000004pt;height:6.25pt;z-index:-1887438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51" behindDoc="1" locked="0" layoutInCell="1" allowOverlap="1">
              <wp:simplePos x="0" y="0"/>
              <wp:positionH relativeFrom="page">
                <wp:posOffset>6828155</wp:posOffset>
              </wp:positionH>
              <wp:positionV relativeFrom="page">
                <wp:posOffset>10497820</wp:posOffset>
              </wp:positionV>
              <wp:extent cx="694690" cy="60960"/>
              <wp:wrapNone/>
              <wp:docPr id="314" name="Shape 31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40" type="#_x0000_t202" style="position:absolute;margin-left:537.64999999999998pt;margin-top:826.60000000000002pt;width:54.700000000000003pt;height:4.7999999999999998pt;z-index:-1887438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6727825</wp:posOffset>
              </wp:positionH>
              <wp:positionV relativeFrom="page">
                <wp:posOffset>9958070</wp:posOffset>
              </wp:positionV>
              <wp:extent cx="103505" cy="79375"/>
              <wp:wrapNone/>
              <wp:docPr id="319" name="Shape 31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45" type="#_x0000_t202" style="position:absolute;margin-left:529.75pt;margin-top:784.10000000000002pt;width:8.1500000000000004pt;height:6.25pt;z-index:-1887437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57" behindDoc="1" locked="0" layoutInCell="1" allowOverlap="1">
              <wp:simplePos x="0" y="0"/>
              <wp:positionH relativeFrom="page">
                <wp:posOffset>6828155</wp:posOffset>
              </wp:positionH>
              <wp:positionV relativeFrom="page">
                <wp:posOffset>10497820</wp:posOffset>
              </wp:positionV>
              <wp:extent cx="694690" cy="60960"/>
              <wp:wrapNone/>
              <wp:docPr id="321" name="Shape 32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347" type="#_x0000_t202" style="position:absolute;margin-left:537.64999999999998pt;margin-top:826.60000000000002pt;width:54.700000000000003pt;height:4.7999999999999998pt;z-index:-1887437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6727825</wp:posOffset>
              </wp:positionH>
              <wp:positionV relativeFrom="page">
                <wp:posOffset>9958070</wp:posOffset>
              </wp:positionV>
              <wp:extent cx="103505" cy="79375"/>
              <wp:wrapNone/>
              <wp:docPr id="326" name="Shape 32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52" type="#_x0000_t202" style="position:absolute;margin-left:529.75pt;margin-top:784.10000000000002pt;width:8.1500000000000004pt;height:6.25pt;z-index:-1887437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63" behindDoc="1" locked="0" layoutInCell="1" allowOverlap="1">
              <wp:simplePos x="0" y="0"/>
              <wp:positionH relativeFrom="page">
                <wp:posOffset>6828155</wp:posOffset>
              </wp:positionH>
              <wp:positionV relativeFrom="page">
                <wp:posOffset>10497820</wp:posOffset>
              </wp:positionV>
              <wp:extent cx="694690" cy="60960"/>
              <wp:wrapNone/>
              <wp:docPr id="328" name="Shape 32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354" type="#_x0000_t202" style="position:absolute;margin-left:537.64999999999998pt;margin-top:826.60000000000002pt;width:54.700000000000003pt;height:4.7999999999999998pt;z-index:-1887437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6738620</wp:posOffset>
              </wp:positionH>
              <wp:positionV relativeFrom="page">
                <wp:posOffset>9955530</wp:posOffset>
              </wp:positionV>
              <wp:extent cx="103505" cy="79375"/>
              <wp:wrapNone/>
              <wp:docPr id="334" name="Shape 33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60" type="#_x0000_t202" style="position:absolute;margin-left:530.60000000000002pt;margin-top:783.89999999999998pt;width:8.1500000000000004pt;height:6.25pt;z-index:-1887437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69" behindDoc="1" locked="0" layoutInCell="1" allowOverlap="1">
              <wp:simplePos x="0" y="0"/>
              <wp:positionH relativeFrom="page">
                <wp:posOffset>6912610</wp:posOffset>
              </wp:positionH>
              <wp:positionV relativeFrom="page">
                <wp:posOffset>10262870</wp:posOffset>
              </wp:positionV>
              <wp:extent cx="548640" cy="149225"/>
              <wp:wrapNone/>
              <wp:docPr id="336" name="Shape 33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62" type="#_x0000_t202" style="position:absolute;margin-left:544.29999999999995pt;margin-top:808.10000000000002pt;width:43.200000000000003pt;height:11.75pt;z-index:-1887437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71" behindDoc="1" locked="0" layoutInCell="1" allowOverlap="1">
              <wp:simplePos x="0" y="0"/>
              <wp:positionH relativeFrom="page">
                <wp:posOffset>6839585</wp:posOffset>
              </wp:positionH>
              <wp:positionV relativeFrom="page">
                <wp:posOffset>10497820</wp:posOffset>
              </wp:positionV>
              <wp:extent cx="694690" cy="60960"/>
              <wp:wrapNone/>
              <wp:docPr id="338" name="Shape 33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64" type="#_x0000_t202" style="position:absolute;margin-left:538.54999999999995pt;margin-top:826.60000000000002pt;width:54.700000000000003pt;height:4.7999999999999998pt;z-index:-1887437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6738620</wp:posOffset>
              </wp:positionH>
              <wp:positionV relativeFrom="page">
                <wp:posOffset>9955530</wp:posOffset>
              </wp:positionV>
              <wp:extent cx="103505" cy="79375"/>
              <wp:wrapNone/>
              <wp:docPr id="343" name="Shape 34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69" type="#_x0000_t202" style="position:absolute;margin-left:530.60000000000002pt;margin-top:783.89999999999998pt;width:8.1500000000000004pt;height:6.25pt;z-index:-1887437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77" behindDoc="1" locked="0" layoutInCell="1" allowOverlap="1">
              <wp:simplePos x="0" y="0"/>
              <wp:positionH relativeFrom="page">
                <wp:posOffset>6912610</wp:posOffset>
              </wp:positionH>
              <wp:positionV relativeFrom="page">
                <wp:posOffset>10262870</wp:posOffset>
              </wp:positionV>
              <wp:extent cx="548640" cy="149225"/>
              <wp:wrapNone/>
              <wp:docPr id="345" name="Shape 34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71" type="#_x0000_t202" style="position:absolute;margin-left:544.29999999999995pt;margin-top:808.10000000000002pt;width:43.200000000000003pt;height:11.75pt;z-index:-1887437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79" behindDoc="1" locked="0" layoutInCell="1" allowOverlap="1">
              <wp:simplePos x="0" y="0"/>
              <wp:positionH relativeFrom="page">
                <wp:posOffset>6839585</wp:posOffset>
              </wp:positionH>
              <wp:positionV relativeFrom="page">
                <wp:posOffset>10497820</wp:posOffset>
              </wp:positionV>
              <wp:extent cx="694690" cy="60960"/>
              <wp:wrapNone/>
              <wp:docPr id="347" name="Shape 34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73" type="#_x0000_t202" style="position:absolute;margin-left:538.54999999999995pt;margin-top:826.60000000000002pt;width:54.700000000000003pt;height:4.7999999999999998pt;z-index:-18874377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3" behindDoc="1" locked="0" layoutInCell="1" allowOverlap="1">
              <wp:simplePos x="0" y="0"/>
              <wp:positionH relativeFrom="page">
                <wp:posOffset>6721475</wp:posOffset>
              </wp:positionH>
              <wp:positionV relativeFrom="page">
                <wp:posOffset>9958070</wp:posOffset>
              </wp:positionV>
              <wp:extent cx="106680" cy="79375"/>
              <wp:wrapNone/>
              <wp:docPr id="352" name="Shape 352"/>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78" type="#_x0000_t202" style="position:absolute;margin-left:529.25pt;margin-top:784.10000000000002pt;width:8.4000000000000004pt;height:6.25pt;z-index:-18874377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85" behindDoc="1" locked="0" layoutInCell="1" allowOverlap="1">
              <wp:simplePos x="0" y="0"/>
              <wp:positionH relativeFrom="page">
                <wp:posOffset>6828155</wp:posOffset>
              </wp:positionH>
              <wp:positionV relativeFrom="page">
                <wp:posOffset>10497820</wp:posOffset>
              </wp:positionV>
              <wp:extent cx="694690" cy="60960"/>
              <wp:wrapNone/>
              <wp:docPr id="354" name="Shape 35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80" type="#_x0000_t202" style="position:absolute;margin-left:537.64999999999998pt;margin-top:826.60000000000002pt;width:54.700000000000003pt;height:4.7999999999999998pt;z-index:-18874376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9" behindDoc="1" locked="0" layoutInCell="1" allowOverlap="1">
              <wp:simplePos x="0" y="0"/>
              <wp:positionH relativeFrom="page">
                <wp:posOffset>6721475</wp:posOffset>
              </wp:positionH>
              <wp:positionV relativeFrom="page">
                <wp:posOffset>9958070</wp:posOffset>
              </wp:positionV>
              <wp:extent cx="106680" cy="79375"/>
              <wp:wrapNone/>
              <wp:docPr id="359" name="Shape 359"/>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85" type="#_x0000_t202" style="position:absolute;margin-left:529.25pt;margin-top:784.10000000000002pt;width:8.4000000000000004pt;height:6.25pt;z-index:-18874376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91" behindDoc="1" locked="0" layoutInCell="1" allowOverlap="1">
              <wp:simplePos x="0" y="0"/>
              <wp:positionH relativeFrom="page">
                <wp:posOffset>6828155</wp:posOffset>
              </wp:positionH>
              <wp:positionV relativeFrom="page">
                <wp:posOffset>10497820</wp:posOffset>
              </wp:positionV>
              <wp:extent cx="694690" cy="60960"/>
              <wp:wrapNone/>
              <wp:docPr id="361" name="Shape 36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87" type="#_x0000_t202" style="position:absolute;margin-left:537.64999999999998pt;margin-top:826.60000000000002pt;width:54.700000000000003pt;height:4.7999999999999998pt;z-index:-18874376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5" behindDoc="1" locked="0" layoutInCell="1" allowOverlap="1">
              <wp:simplePos x="0" y="0"/>
              <wp:positionH relativeFrom="page">
                <wp:posOffset>6738620</wp:posOffset>
              </wp:positionH>
              <wp:positionV relativeFrom="page">
                <wp:posOffset>9955530</wp:posOffset>
              </wp:positionV>
              <wp:extent cx="103505" cy="79375"/>
              <wp:wrapNone/>
              <wp:docPr id="366" name="Shape 36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92" type="#_x0000_t202" style="position:absolute;margin-left:530.60000000000002pt;margin-top:783.89999999999998pt;width:8.1500000000000004pt;height:6.25pt;z-index:-18874375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97" behindDoc="1" locked="0" layoutInCell="1" allowOverlap="1">
              <wp:simplePos x="0" y="0"/>
              <wp:positionH relativeFrom="page">
                <wp:posOffset>6912610</wp:posOffset>
              </wp:positionH>
              <wp:positionV relativeFrom="page">
                <wp:posOffset>10262870</wp:posOffset>
              </wp:positionV>
              <wp:extent cx="548640" cy="149225"/>
              <wp:wrapNone/>
              <wp:docPr id="368" name="Shape 36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94" type="#_x0000_t202" style="position:absolute;margin-left:544.29999999999995pt;margin-top:808.10000000000002pt;width:43.200000000000003pt;height:11.75pt;z-index:-1887437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99" behindDoc="1" locked="0" layoutInCell="1" allowOverlap="1">
              <wp:simplePos x="0" y="0"/>
              <wp:positionH relativeFrom="page">
                <wp:posOffset>6839585</wp:posOffset>
              </wp:positionH>
              <wp:positionV relativeFrom="page">
                <wp:posOffset>10497820</wp:posOffset>
              </wp:positionV>
              <wp:extent cx="694690" cy="60960"/>
              <wp:wrapNone/>
              <wp:docPr id="370" name="Shape 37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396" type="#_x0000_t202" style="position:absolute;margin-left:538.54999999999995pt;margin-top:826.60000000000002pt;width:54.700000000000003pt;height:4.7999999999999998pt;z-index:-18874375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3" behindDoc="1" locked="0" layoutInCell="1" allowOverlap="1">
              <wp:simplePos x="0" y="0"/>
              <wp:positionH relativeFrom="page">
                <wp:posOffset>6738620</wp:posOffset>
              </wp:positionH>
              <wp:positionV relativeFrom="page">
                <wp:posOffset>9955530</wp:posOffset>
              </wp:positionV>
              <wp:extent cx="103505" cy="79375"/>
              <wp:wrapNone/>
              <wp:docPr id="375" name="Shape 37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01" type="#_x0000_t202" style="position:absolute;margin-left:530.60000000000002pt;margin-top:783.89999999999998pt;width:8.1500000000000004pt;height:6.25pt;z-index:-18874375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05" behindDoc="1" locked="0" layoutInCell="1" allowOverlap="1">
              <wp:simplePos x="0" y="0"/>
              <wp:positionH relativeFrom="page">
                <wp:posOffset>6912610</wp:posOffset>
              </wp:positionH>
              <wp:positionV relativeFrom="page">
                <wp:posOffset>10262870</wp:posOffset>
              </wp:positionV>
              <wp:extent cx="548640" cy="149225"/>
              <wp:wrapNone/>
              <wp:docPr id="377" name="Shape 37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403" type="#_x0000_t202" style="position:absolute;margin-left:544.29999999999995pt;margin-top:808.10000000000002pt;width:43.200000000000003pt;height:11.75pt;z-index:-18874374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07" behindDoc="1" locked="0" layoutInCell="1" allowOverlap="1">
              <wp:simplePos x="0" y="0"/>
              <wp:positionH relativeFrom="page">
                <wp:posOffset>6839585</wp:posOffset>
              </wp:positionH>
              <wp:positionV relativeFrom="page">
                <wp:posOffset>10497820</wp:posOffset>
              </wp:positionV>
              <wp:extent cx="694690" cy="60960"/>
              <wp:wrapNone/>
              <wp:docPr id="379" name="Shape 37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405" type="#_x0000_t202" style="position:absolute;margin-left:538.54999999999995pt;margin-top:826.60000000000002pt;width:54.700000000000003pt;height:4.7999999999999998pt;z-index:-18874374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6721475</wp:posOffset>
              </wp:positionH>
              <wp:positionV relativeFrom="page">
                <wp:posOffset>9958070</wp:posOffset>
              </wp:positionV>
              <wp:extent cx="106680" cy="79375"/>
              <wp:wrapNone/>
              <wp:docPr id="384" name="Shape 384"/>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10" type="#_x0000_t202" style="position:absolute;margin-left:529.25pt;margin-top:784.10000000000002pt;width:8.4000000000000004pt;height:6.25pt;z-index:-18874374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13" behindDoc="1" locked="0" layoutInCell="1" allowOverlap="1">
              <wp:simplePos x="0" y="0"/>
              <wp:positionH relativeFrom="page">
                <wp:posOffset>6828155</wp:posOffset>
              </wp:positionH>
              <wp:positionV relativeFrom="page">
                <wp:posOffset>10497820</wp:posOffset>
              </wp:positionV>
              <wp:extent cx="694690" cy="60960"/>
              <wp:wrapNone/>
              <wp:docPr id="386" name="Shape 38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412" type="#_x0000_t202" style="position:absolute;margin-left:537.64999999999998pt;margin-top:826.60000000000002pt;width:54.700000000000003pt;height:4.7999999999999998pt;z-index:-18874374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6721475</wp:posOffset>
              </wp:positionH>
              <wp:positionV relativeFrom="page">
                <wp:posOffset>9958070</wp:posOffset>
              </wp:positionV>
              <wp:extent cx="106680" cy="79375"/>
              <wp:wrapNone/>
              <wp:docPr id="30" name="Shape 30"/>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56" type="#_x0000_t202" style="position:absolute;margin-left:529.25pt;margin-top:784.10000000000002pt;width:8.4000000000000004pt;height:6.25pt;z-index:-18874404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15" behindDoc="1" locked="0" layoutInCell="1" allowOverlap="1">
              <wp:simplePos x="0" y="0"/>
              <wp:positionH relativeFrom="page">
                <wp:posOffset>6828155</wp:posOffset>
              </wp:positionH>
              <wp:positionV relativeFrom="page">
                <wp:posOffset>10497820</wp:posOffset>
              </wp:positionV>
              <wp:extent cx="694690" cy="60960"/>
              <wp:wrapNone/>
              <wp:docPr id="32" name="Shape 3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058" type="#_x0000_t202" style="position:absolute;margin-left:537.64999999999998pt;margin-top:826.60000000000002pt;width:54.700000000000003pt;height:4.7999999999999998pt;z-index:-18874403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6721475</wp:posOffset>
              </wp:positionH>
              <wp:positionV relativeFrom="page">
                <wp:posOffset>9958070</wp:posOffset>
              </wp:positionV>
              <wp:extent cx="106680" cy="79375"/>
              <wp:wrapNone/>
              <wp:docPr id="391" name="Shape 39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17" type="#_x0000_t202" style="position:absolute;margin-left:529.25pt;margin-top:784.10000000000002pt;width:8.4000000000000004pt;height:6.25pt;z-index:-18874373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19" behindDoc="1" locked="0" layoutInCell="1" allowOverlap="1">
              <wp:simplePos x="0" y="0"/>
              <wp:positionH relativeFrom="page">
                <wp:posOffset>6828155</wp:posOffset>
              </wp:positionH>
              <wp:positionV relativeFrom="page">
                <wp:posOffset>10497820</wp:posOffset>
              </wp:positionV>
              <wp:extent cx="694690" cy="60960"/>
              <wp:wrapNone/>
              <wp:docPr id="393" name="Shape 39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419" type="#_x0000_t202" style="position:absolute;margin-left:537.64999999999998pt;margin-top:826.60000000000002pt;width:54.700000000000003pt;height:4.7999999999999998pt;z-index:-18874373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6738620</wp:posOffset>
              </wp:positionH>
              <wp:positionV relativeFrom="page">
                <wp:posOffset>9955530</wp:posOffset>
              </wp:positionV>
              <wp:extent cx="103505" cy="79375"/>
              <wp:wrapNone/>
              <wp:docPr id="398" name="Shape 39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24" type="#_x0000_t202" style="position:absolute;margin-left:530.60000000000002pt;margin-top:783.89999999999998pt;width:8.1500000000000004pt;height:6.25pt;z-index:-18874373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25" behindDoc="1" locked="0" layoutInCell="1" allowOverlap="1">
              <wp:simplePos x="0" y="0"/>
              <wp:positionH relativeFrom="page">
                <wp:posOffset>6912610</wp:posOffset>
              </wp:positionH>
              <wp:positionV relativeFrom="page">
                <wp:posOffset>10262870</wp:posOffset>
              </wp:positionV>
              <wp:extent cx="548640" cy="149225"/>
              <wp:wrapNone/>
              <wp:docPr id="400" name="Shape 40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426" type="#_x0000_t202" style="position:absolute;margin-left:544.29999999999995pt;margin-top:808.10000000000002pt;width:43.200000000000003pt;height:11.75pt;z-index:-1887437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27" behindDoc="1" locked="0" layoutInCell="1" allowOverlap="1">
              <wp:simplePos x="0" y="0"/>
              <wp:positionH relativeFrom="page">
                <wp:posOffset>6839585</wp:posOffset>
              </wp:positionH>
              <wp:positionV relativeFrom="page">
                <wp:posOffset>10497820</wp:posOffset>
              </wp:positionV>
              <wp:extent cx="694690" cy="60960"/>
              <wp:wrapNone/>
              <wp:docPr id="402" name="Shape 40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428" type="#_x0000_t202" style="position:absolute;margin-left:538.54999999999995pt;margin-top:826.60000000000002pt;width:54.700000000000003pt;height:4.7999999999999998pt;z-index:-1887437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6738620</wp:posOffset>
              </wp:positionH>
              <wp:positionV relativeFrom="page">
                <wp:posOffset>9955530</wp:posOffset>
              </wp:positionV>
              <wp:extent cx="103505" cy="79375"/>
              <wp:wrapNone/>
              <wp:docPr id="407" name="Shape 40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33" type="#_x0000_t202" style="position:absolute;margin-left:530.60000000000002pt;margin-top:783.89999999999998pt;width:8.1500000000000004pt;height:6.25pt;z-index:-1887437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33" behindDoc="1" locked="0" layoutInCell="1" allowOverlap="1">
              <wp:simplePos x="0" y="0"/>
              <wp:positionH relativeFrom="page">
                <wp:posOffset>6912610</wp:posOffset>
              </wp:positionH>
              <wp:positionV relativeFrom="page">
                <wp:posOffset>10262870</wp:posOffset>
              </wp:positionV>
              <wp:extent cx="548640" cy="149225"/>
              <wp:wrapNone/>
              <wp:docPr id="409" name="Shape 40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435" type="#_x0000_t202" style="position:absolute;margin-left:544.29999999999995pt;margin-top:808.10000000000002pt;width:43.200000000000003pt;height:11.75pt;z-index:-1887437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35" behindDoc="1" locked="0" layoutInCell="1" allowOverlap="1">
              <wp:simplePos x="0" y="0"/>
              <wp:positionH relativeFrom="page">
                <wp:posOffset>6839585</wp:posOffset>
              </wp:positionH>
              <wp:positionV relativeFrom="page">
                <wp:posOffset>10497820</wp:posOffset>
              </wp:positionV>
              <wp:extent cx="694690" cy="60960"/>
              <wp:wrapNone/>
              <wp:docPr id="411" name="Shape 41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437" type="#_x0000_t202" style="position:absolute;margin-left:538.54999999999995pt;margin-top:826.60000000000002pt;width:54.700000000000003pt;height:4.7999999999999998pt;z-index:-1887437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6779260</wp:posOffset>
              </wp:positionH>
              <wp:positionV relativeFrom="page">
                <wp:posOffset>9958070</wp:posOffset>
              </wp:positionV>
              <wp:extent cx="52070" cy="79375"/>
              <wp:wrapNone/>
              <wp:docPr id="416" name="Shape 416"/>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42" type="#_x0000_t202" style="position:absolute;margin-left:533.79999999999995pt;margin-top:784.10000000000002pt;width:4.0999999999999996pt;height:6.25pt;z-index:-18874371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6779260</wp:posOffset>
              </wp:positionH>
              <wp:positionV relativeFrom="page">
                <wp:posOffset>9958070</wp:posOffset>
              </wp:positionV>
              <wp:extent cx="52070" cy="79375"/>
              <wp:wrapNone/>
              <wp:docPr id="421" name="Shape 421"/>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47" type="#_x0000_t202" style="position:absolute;margin-left:533.79999999999995pt;margin-top:784.10000000000002pt;width:4.0999999999999996pt;height:6.25pt;z-index:-18874371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6738620</wp:posOffset>
              </wp:positionH>
              <wp:positionV relativeFrom="page">
                <wp:posOffset>9955530</wp:posOffset>
              </wp:positionV>
              <wp:extent cx="103505" cy="79375"/>
              <wp:wrapNone/>
              <wp:docPr id="427" name="Shape 42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53" type="#_x0000_t202" style="position:absolute;margin-left:530.60000000000002pt;margin-top:783.89999999999998pt;width:8.1500000000000004pt;height:6.25pt;z-index:-1887437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49" behindDoc="1" locked="0" layoutInCell="1" allowOverlap="1">
              <wp:simplePos x="0" y="0"/>
              <wp:positionH relativeFrom="page">
                <wp:posOffset>6912610</wp:posOffset>
              </wp:positionH>
              <wp:positionV relativeFrom="page">
                <wp:posOffset>10262870</wp:posOffset>
              </wp:positionV>
              <wp:extent cx="548640" cy="149225"/>
              <wp:wrapNone/>
              <wp:docPr id="429" name="Shape 42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455" type="#_x0000_t202" style="position:absolute;margin-left:544.29999999999995pt;margin-top:808.10000000000002pt;width:43.200000000000003pt;height:11.75pt;z-index:-18874370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51" behindDoc="1" locked="0" layoutInCell="1" allowOverlap="1">
              <wp:simplePos x="0" y="0"/>
              <wp:positionH relativeFrom="page">
                <wp:posOffset>6839585</wp:posOffset>
              </wp:positionH>
              <wp:positionV relativeFrom="page">
                <wp:posOffset>10497820</wp:posOffset>
              </wp:positionV>
              <wp:extent cx="694690" cy="60960"/>
              <wp:wrapNone/>
              <wp:docPr id="431" name="Shape 43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457" type="#_x0000_t202" style="position:absolute;margin-left:538.54999999999995pt;margin-top:826.60000000000002pt;width:54.700000000000003pt;height:4.7999999999999998pt;z-index:-18874370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6738620</wp:posOffset>
              </wp:positionH>
              <wp:positionV relativeFrom="page">
                <wp:posOffset>9955530</wp:posOffset>
              </wp:positionV>
              <wp:extent cx="103505" cy="79375"/>
              <wp:wrapNone/>
              <wp:docPr id="436" name="Shape 43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62" type="#_x0000_t202" style="position:absolute;margin-left:530.60000000000002pt;margin-top:783.89999999999998pt;width:8.1500000000000004pt;height:6.25pt;z-index:-1887436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57" behindDoc="1" locked="0" layoutInCell="1" allowOverlap="1">
              <wp:simplePos x="0" y="0"/>
              <wp:positionH relativeFrom="page">
                <wp:posOffset>6912610</wp:posOffset>
              </wp:positionH>
              <wp:positionV relativeFrom="page">
                <wp:posOffset>10262870</wp:posOffset>
              </wp:positionV>
              <wp:extent cx="548640" cy="149225"/>
              <wp:wrapNone/>
              <wp:docPr id="438" name="Shape 43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464" type="#_x0000_t202" style="position:absolute;margin-left:544.29999999999995pt;margin-top:808.10000000000002pt;width:43.200000000000003pt;height:11.75pt;z-index:-1887436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59" behindDoc="1" locked="0" layoutInCell="1" allowOverlap="1">
              <wp:simplePos x="0" y="0"/>
              <wp:positionH relativeFrom="page">
                <wp:posOffset>6839585</wp:posOffset>
              </wp:positionH>
              <wp:positionV relativeFrom="page">
                <wp:posOffset>10497820</wp:posOffset>
              </wp:positionV>
              <wp:extent cx="694690" cy="60960"/>
              <wp:wrapNone/>
              <wp:docPr id="440" name="Shape 44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466" type="#_x0000_t202" style="position:absolute;margin-left:538.54999999999995pt;margin-top:826.60000000000002pt;width:54.700000000000003pt;height:4.7999999999999998pt;z-index:-1887436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6724650</wp:posOffset>
              </wp:positionH>
              <wp:positionV relativeFrom="page">
                <wp:posOffset>9958070</wp:posOffset>
              </wp:positionV>
              <wp:extent cx="109855" cy="79375"/>
              <wp:wrapNone/>
              <wp:docPr id="445" name="Shape 445"/>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71" type="#_x0000_t202" style="position:absolute;margin-left:529.5pt;margin-top:784.10000000000002pt;width:8.6500000000000004pt;height:6.25pt;z-index:-1887436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65" behindDoc="1" locked="0" layoutInCell="1" allowOverlap="1">
              <wp:simplePos x="0" y="0"/>
              <wp:positionH relativeFrom="page">
                <wp:posOffset>6901815</wp:posOffset>
              </wp:positionH>
              <wp:positionV relativeFrom="page">
                <wp:posOffset>10260330</wp:posOffset>
              </wp:positionV>
              <wp:extent cx="548640" cy="219710"/>
              <wp:wrapNone/>
              <wp:docPr id="447" name="Shape 44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73" type="#_x0000_t202" style="position:absolute;margin-left:543.45000000000005pt;margin-top:807.89999999999998pt;width:43.200000000000003pt;height:17.300000000000001pt;z-index:-1887436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67" behindDoc="1" locked="0" layoutInCell="1" allowOverlap="1">
              <wp:simplePos x="0" y="0"/>
              <wp:positionH relativeFrom="page">
                <wp:posOffset>6828155</wp:posOffset>
              </wp:positionH>
              <wp:positionV relativeFrom="page">
                <wp:posOffset>10497820</wp:posOffset>
              </wp:positionV>
              <wp:extent cx="694690" cy="60960"/>
              <wp:wrapNone/>
              <wp:docPr id="449" name="Shape 44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475" type="#_x0000_t202" style="position:absolute;margin-left:537.64999999999998pt;margin-top:826.60000000000002pt;width:54.700000000000003pt;height:4.7999999999999998pt;z-index:-1887436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6724650</wp:posOffset>
              </wp:positionH>
              <wp:positionV relativeFrom="page">
                <wp:posOffset>9958070</wp:posOffset>
              </wp:positionV>
              <wp:extent cx="109855" cy="79375"/>
              <wp:wrapNone/>
              <wp:docPr id="454" name="Shape 454"/>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80" type="#_x0000_t202" style="position:absolute;margin-left:529.5pt;margin-top:784.10000000000002pt;width:8.6500000000000004pt;height:6.25pt;z-index:-1887436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73" behindDoc="1" locked="0" layoutInCell="1" allowOverlap="1">
              <wp:simplePos x="0" y="0"/>
              <wp:positionH relativeFrom="page">
                <wp:posOffset>6901815</wp:posOffset>
              </wp:positionH>
              <wp:positionV relativeFrom="page">
                <wp:posOffset>10260330</wp:posOffset>
              </wp:positionV>
              <wp:extent cx="548640" cy="219710"/>
              <wp:wrapNone/>
              <wp:docPr id="456" name="Shape 45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82" type="#_x0000_t202" style="position:absolute;margin-left:543.45000000000005pt;margin-top:807.89999999999998pt;width:43.200000000000003pt;height:17.300000000000001pt;z-index:-1887436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75" behindDoc="1" locked="0" layoutInCell="1" allowOverlap="1">
              <wp:simplePos x="0" y="0"/>
              <wp:positionH relativeFrom="page">
                <wp:posOffset>6828155</wp:posOffset>
              </wp:positionH>
              <wp:positionV relativeFrom="page">
                <wp:posOffset>10497820</wp:posOffset>
              </wp:positionV>
              <wp:extent cx="694690" cy="60960"/>
              <wp:wrapNone/>
              <wp:docPr id="458" name="Shape 45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484" type="#_x0000_t202" style="position:absolute;margin-left:537.64999999999998pt;margin-top:826.60000000000002pt;width:54.700000000000003pt;height:4.7999999999999998pt;z-index:-1887436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6724650</wp:posOffset>
              </wp:positionH>
              <wp:positionV relativeFrom="page">
                <wp:posOffset>9958070</wp:posOffset>
              </wp:positionV>
              <wp:extent cx="106680" cy="79375"/>
              <wp:wrapNone/>
              <wp:docPr id="463" name="Shape 463"/>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89" type="#_x0000_t202" style="position:absolute;margin-left:529.5pt;margin-top:784.10000000000002pt;width:8.4000000000000004pt;height:6.25pt;z-index:-18874367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81" behindDoc="1" locked="0" layoutInCell="1" allowOverlap="1">
              <wp:simplePos x="0" y="0"/>
              <wp:positionH relativeFrom="page">
                <wp:posOffset>6828155</wp:posOffset>
              </wp:positionH>
              <wp:positionV relativeFrom="page">
                <wp:posOffset>10497820</wp:posOffset>
              </wp:positionV>
              <wp:extent cx="694690" cy="60960"/>
              <wp:wrapNone/>
              <wp:docPr id="465" name="Shape 46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491" type="#_x0000_t202" style="position:absolute;margin-left:537.64999999999998pt;margin-top:826.60000000000002pt;width:54.700000000000003pt;height:4.7999999999999998pt;z-index:-18874367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6721475</wp:posOffset>
              </wp:positionH>
              <wp:positionV relativeFrom="page">
                <wp:posOffset>9958070</wp:posOffset>
              </wp:positionV>
              <wp:extent cx="106680" cy="79375"/>
              <wp:wrapNone/>
              <wp:docPr id="37" name="Shape 37"/>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63" type="#_x0000_t202" style="position:absolute;margin-left:529.25pt;margin-top:784.10000000000002pt;width:8.4000000000000004pt;height:6.25pt;z-index:-18874403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21" behindDoc="1" locked="0" layoutInCell="1" allowOverlap="1">
              <wp:simplePos x="0" y="0"/>
              <wp:positionH relativeFrom="page">
                <wp:posOffset>6828155</wp:posOffset>
              </wp:positionH>
              <wp:positionV relativeFrom="page">
                <wp:posOffset>10497820</wp:posOffset>
              </wp:positionV>
              <wp:extent cx="694690" cy="60960"/>
              <wp:wrapNone/>
              <wp:docPr id="39" name="Shape 3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065" type="#_x0000_t202" style="position:absolute;margin-left:537.64999999999998pt;margin-top:826.60000000000002pt;width:54.700000000000003pt;height:4.7999999999999998pt;z-index:-18874403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6724650</wp:posOffset>
              </wp:positionH>
              <wp:positionV relativeFrom="page">
                <wp:posOffset>9958070</wp:posOffset>
              </wp:positionV>
              <wp:extent cx="106680" cy="79375"/>
              <wp:wrapNone/>
              <wp:docPr id="470" name="Shape 470"/>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96" type="#_x0000_t202" style="position:absolute;margin-left:529.5pt;margin-top:784.10000000000002pt;width:8.4000000000000004pt;height:6.25pt;z-index:-18874366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87" behindDoc="1" locked="0" layoutInCell="1" allowOverlap="1">
              <wp:simplePos x="0" y="0"/>
              <wp:positionH relativeFrom="page">
                <wp:posOffset>6828155</wp:posOffset>
              </wp:positionH>
              <wp:positionV relativeFrom="page">
                <wp:posOffset>10497820</wp:posOffset>
              </wp:positionV>
              <wp:extent cx="694690" cy="60960"/>
              <wp:wrapNone/>
              <wp:docPr id="472" name="Shape 47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498" type="#_x0000_t202" style="position:absolute;margin-left:537.64999999999998pt;margin-top:826.60000000000002pt;width:54.700000000000003pt;height:4.7999999999999998pt;z-index:-18874366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6738620</wp:posOffset>
              </wp:positionH>
              <wp:positionV relativeFrom="page">
                <wp:posOffset>9955530</wp:posOffset>
              </wp:positionV>
              <wp:extent cx="103505" cy="79375"/>
              <wp:wrapNone/>
              <wp:docPr id="478" name="Shape 47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04" type="#_x0000_t202" style="position:absolute;margin-left:530.60000000000002pt;margin-top:783.89999999999998pt;width:8.1500000000000004pt;height:6.25pt;z-index:-18874366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93" behindDoc="1" locked="0" layoutInCell="1" allowOverlap="1">
              <wp:simplePos x="0" y="0"/>
              <wp:positionH relativeFrom="page">
                <wp:posOffset>6912610</wp:posOffset>
              </wp:positionH>
              <wp:positionV relativeFrom="page">
                <wp:posOffset>10262870</wp:posOffset>
              </wp:positionV>
              <wp:extent cx="548640" cy="149225"/>
              <wp:wrapNone/>
              <wp:docPr id="480" name="Shape 48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506" type="#_x0000_t202" style="position:absolute;margin-left:544.29999999999995pt;margin-top:808.10000000000002pt;width:43.200000000000003pt;height:11.75pt;z-index:-1887436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95" behindDoc="1" locked="0" layoutInCell="1" allowOverlap="1">
              <wp:simplePos x="0" y="0"/>
              <wp:positionH relativeFrom="page">
                <wp:posOffset>6839585</wp:posOffset>
              </wp:positionH>
              <wp:positionV relativeFrom="page">
                <wp:posOffset>10497820</wp:posOffset>
              </wp:positionV>
              <wp:extent cx="694690" cy="60960"/>
              <wp:wrapNone/>
              <wp:docPr id="482" name="Shape 48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08" type="#_x0000_t202" style="position:absolute;margin-left:538.54999999999995pt;margin-top:826.60000000000002pt;width:54.700000000000003pt;height:4.7999999999999998pt;z-index:-18874365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6724650</wp:posOffset>
              </wp:positionH>
              <wp:positionV relativeFrom="page">
                <wp:posOffset>9958070</wp:posOffset>
              </wp:positionV>
              <wp:extent cx="109855" cy="79375"/>
              <wp:wrapNone/>
              <wp:docPr id="487" name="Shape 487"/>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13" type="#_x0000_t202" style="position:absolute;margin-left:529.5pt;margin-top:784.10000000000002pt;width:8.6500000000000004pt;height:6.25pt;z-index:-18874365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01" behindDoc="1" locked="0" layoutInCell="1" allowOverlap="1">
              <wp:simplePos x="0" y="0"/>
              <wp:positionH relativeFrom="page">
                <wp:posOffset>6901815</wp:posOffset>
              </wp:positionH>
              <wp:positionV relativeFrom="page">
                <wp:posOffset>10260330</wp:posOffset>
              </wp:positionV>
              <wp:extent cx="548640" cy="219710"/>
              <wp:wrapNone/>
              <wp:docPr id="489" name="Shape 48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15" type="#_x0000_t202" style="position:absolute;margin-left:543.45000000000005pt;margin-top:807.89999999999998pt;width:43.200000000000003pt;height:17.300000000000001pt;z-index:-18874365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03" behindDoc="1" locked="0" layoutInCell="1" allowOverlap="1">
              <wp:simplePos x="0" y="0"/>
              <wp:positionH relativeFrom="page">
                <wp:posOffset>6828155</wp:posOffset>
              </wp:positionH>
              <wp:positionV relativeFrom="page">
                <wp:posOffset>10497820</wp:posOffset>
              </wp:positionV>
              <wp:extent cx="694690" cy="60960"/>
              <wp:wrapNone/>
              <wp:docPr id="491" name="Shape 49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17" type="#_x0000_t202" style="position:absolute;margin-left:537.64999999999998pt;margin-top:826.60000000000002pt;width:54.700000000000003pt;height:4.7999999999999998pt;z-index:-18874365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6724650</wp:posOffset>
              </wp:positionH>
              <wp:positionV relativeFrom="page">
                <wp:posOffset>9958070</wp:posOffset>
              </wp:positionV>
              <wp:extent cx="109855" cy="79375"/>
              <wp:wrapNone/>
              <wp:docPr id="496" name="Shape 496"/>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22" type="#_x0000_t202" style="position:absolute;margin-left:529.5pt;margin-top:784.10000000000002pt;width:8.6500000000000004pt;height:6.25pt;z-index:-18874364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09" behindDoc="1" locked="0" layoutInCell="1" allowOverlap="1">
              <wp:simplePos x="0" y="0"/>
              <wp:positionH relativeFrom="page">
                <wp:posOffset>6901815</wp:posOffset>
              </wp:positionH>
              <wp:positionV relativeFrom="page">
                <wp:posOffset>10260330</wp:posOffset>
              </wp:positionV>
              <wp:extent cx="548640" cy="219710"/>
              <wp:wrapNone/>
              <wp:docPr id="498" name="Shape 49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24" type="#_x0000_t202" style="position:absolute;margin-left:543.45000000000005pt;margin-top:807.89999999999998pt;width:43.200000000000003pt;height:17.300000000000001pt;z-index:-18874364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11" behindDoc="1" locked="0" layoutInCell="1" allowOverlap="1">
              <wp:simplePos x="0" y="0"/>
              <wp:positionH relativeFrom="page">
                <wp:posOffset>6828155</wp:posOffset>
              </wp:positionH>
              <wp:positionV relativeFrom="page">
                <wp:posOffset>10497820</wp:posOffset>
              </wp:positionV>
              <wp:extent cx="694690" cy="60960"/>
              <wp:wrapNone/>
              <wp:docPr id="500" name="Shape 50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26" type="#_x0000_t202" style="position:absolute;margin-left:537.64999999999998pt;margin-top:826.60000000000002pt;width:54.700000000000003pt;height:4.7999999999999998pt;z-index:-18874364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6738620</wp:posOffset>
              </wp:positionH>
              <wp:positionV relativeFrom="page">
                <wp:posOffset>9955530</wp:posOffset>
              </wp:positionV>
              <wp:extent cx="103505" cy="79375"/>
              <wp:wrapNone/>
              <wp:docPr id="505" name="Shape 50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31" type="#_x0000_t202" style="position:absolute;margin-left:530.60000000000002pt;margin-top:783.89999999999998pt;width:8.1500000000000004pt;height:6.25pt;z-index:-18874363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17" behindDoc="1" locked="0" layoutInCell="1" allowOverlap="1">
              <wp:simplePos x="0" y="0"/>
              <wp:positionH relativeFrom="page">
                <wp:posOffset>6912610</wp:posOffset>
              </wp:positionH>
              <wp:positionV relativeFrom="page">
                <wp:posOffset>10262870</wp:posOffset>
              </wp:positionV>
              <wp:extent cx="548640" cy="149225"/>
              <wp:wrapNone/>
              <wp:docPr id="507" name="Shape 50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533" type="#_x0000_t202" style="position:absolute;margin-left:544.29999999999995pt;margin-top:808.10000000000002pt;width:43.200000000000003pt;height:11.75pt;z-index:-18874363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119" behindDoc="1" locked="0" layoutInCell="1" allowOverlap="1">
              <wp:simplePos x="0" y="0"/>
              <wp:positionH relativeFrom="page">
                <wp:posOffset>6839585</wp:posOffset>
              </wp:positionH>
              <wp:positionV relativeFrom="page">
                <wp:posOffset>10497820</wp:posOffset>
              </wp:positionV>
              <wp:extent cx="694690" cy="60960"/>
              <wp:wrapNone/>
              <wp:docPr id="509" name="Shape 50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35" type="#_x0000_t202" style="position:absolute;margin-left:538.54999999999995pt;margin-top:826.60000000000002pt;width:54.700000000000003pt;height:4.7999999999999998pt;z-index:-18874363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6738620</wp:posOffset>
              </wp:positionH>
              <wp:positionV relativeFrom="page">
                <wp:posOffset>9955530</wp:posOffset>
              </wp:positionV>
              <wp:extent cx="103505" cy="79375"/>
              <wp:wrapNone/>
              <wp:docPr id="514" name="Shape 51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40" type="#_x0000_t202" style="position:absolute;margin-left:530.60000000000002pt;margin-top:783.89999999999998pt;width:8.1500000000000004pt;height:6.25pt;z-index:-18874363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25" behindDoc="1" locked="0" layoutInCell="1" allowOverlap="1">
              <wp:simplePos x="0" y="0"/>
              <wp:positionH relativeFrom="page">
                <wp:posOffset>6912610</wp:posOffset>
              </wp:positionH>
              <wp:positionV relativeFrom="page">
                <wp:posOffset>10262870</wp:posOffset>
              </wp:positionV>
              <wp:extent cx="548640" cy="149225"/>
              <wp:wrapNone/>
              <wp:docPr id="516" name="Shape 51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542" type="#_x0000_t202" style="position:absolute;margin-left:544.29999999999995pt;margin-top:808.10000000000002pt;width:43.200000000000003pt;height:11.75pt;z-index:-1887436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127" behindDoc="1" locked="0" layoutInCell="1" allowOverlap="1">
              <wp:simplePos x="0" y="0"/>
              <wp:positionH relativeFrom="page">
                <wp:posOffset>6839585</wp:posOffset>
              </wp:positionH>
              <wp:positionV relativeFrom="page">
                <wp:posOffset>10497820</wp:posOffset>
              </wp:positionV>
              <wp:extent cx="694690" cy="60960"/>
              <wp:wrapNone/>
              <wp:docPr id="518" name="Shape 51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44" type="#_x0000_t202" style="position:absolute;margin-left:538.54999999999995pt;margin-top:826.60000000000002pt;width:54.700000000000003pt;height:4.7999999999999998pt;z-index:-1887436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1" behindDoc="1" locked="0" layoutInCell="1" allowOverlap="1">
              <wp:simplePos x="0" y="0"/>
              <wp:positionH relativeFrom="page">
                <wp:posOffset>6738620</wp:posOffset>
              </wp:positionH>
              <wp:positionV relativeFrom="page">
                <wp:posOffset>9955530</wp:posOffset>
              </wp:positionV>
              <wp:extent cx="103505" cy="79375"/>
              <wp:wrapNone/>
              <wp:docPr id="523" name="Shape 52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49" type="#_x0000_t202" style="position:absolute;margin-left:530.60000000000002pt;margin-top:783.89999999999998pt;width:8.1500000000000004pt;height:6.25pt;z-index:-1887436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33" behindDoc="1" locked="0" layoutInCell="1" allowOverlap="1">
              <wp:simplePos x="0" y="0"/>
              <wp:positionH relativeFrom="page">
                <wp:posOffset>6912610</wp:posOffset>
              </wp:positionH>
              <wp:positionV relativeFrom="page">
                <wp:posOffset>10262870</wp:posOffset>
              </wp:positionV>
              <wp:extent cx="548640" cy="149225"/>
              <wp:wrapNone/>
              <wp:docPr id="525" name="Shape 52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551" type="#_x0000_t202" style="position:absolute;margin-left:544.29999999999995pt;margin-top:808.10000000000002pt;width:43.200000000000003pt;height:11.75pt;z-index:-1887436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135" behindDoc="1" locked="0" layoutInCell="1" allowOverlap="1">
              <wp:simplePos x="0" y="0"/>
              <wp:positionH relativeFrom="page">
                <wp:posOffset>6839585</wp:posOffset>
              </wp:positionH>
              <wp:positionV relativeFrom="page">
                <wp:posOffset>10497820</wp:posOffset>
              </wp:positionV>
              <wp:extent cx="694690" cy="60960"/>
              <wp:wrapNone/>
              <wp:docPr id="527" name="Shape 52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53" type="#_x0000_t202" style="position:absolute;margin-left:538.54999999999995pt;margin-top:826.60000000000002pt;width:54.700000000000003pt;height:4.7999999999999998pt;z-index:-1887436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9" behindDoc="1" locked="0" layoutInCell="1" allowOverlap="1">
              <wp:simplePos x="0" y="0"/>
              <wp:positionH relativeFrom="page">
                <wp:posOffset>6738620</wp:posOffset>
              </wp:positionH>
              <wp:positionV relativeFrom="page">
                <wp:posOffset>9955530</wp:posOffset>
              </wp:positionV>
              <wp:extent cx="103505" cy="79375"/>
              <wp:wrapNone/>
              <wp:docPr id="532" name="Shape 53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58" type="#_x0000_t202" style="position:absolute;margin-left:530.60000000000002pt;margin-top:783.89999999999998pt;width:8.1500000000000004pt;height:6.25pt;z-index:-1887436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41" behindDoc="1" locked="0" layoutInCell="1" allowOverlap="1">
              <wp:simplePos x="0" y="0"/>
              <wp:positionH relativeFrom="page">
                <wp:posOffset>6912610</wp:posOffset>
              </wp:positionH>
              <wp:positionV relativeFrom="page">
                <wp:posOffset>10262870</wp:posOffset>
              </wp:positionV>
              <wp:extent cx="548640" cy="149225"/>
              <wp:wrapNone/>
              <wp:docPr id="534" name="Shape 53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560" type="#_x0000_t202" style="position:absolute;margin-left:544.29999999999995pt;margin-top:808.10000000000002pt;width:43.200000000000003pt;height:11.75pt;z-index:-18874361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143" behindDoc="1" locked="0" layoutInCell="1" allowOverlap="1">
              <wp:simplePos x="0" y="0"/>
              <wp:positionH relativeFrom="page">
                <wp:posOffset>6839585</wp:posOffset>
              </wp:positionH>
              <wp:positionV relativeFrom="page">
                <wp:posOffset>10497820</wp:posOffset>
              </wp:positionV>
              <wp:extent cx="694690" cy="60960"/>
              <wp:wrapNone/>
              <wp:docPr id="536" name="Shape 53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62" type="#_x0000_t202" style="position:absolute;margin-left:538.54999999999995pt;margin-top:826.60000000000002pt;width:54.700000000000003pt;height:4.7999999999999998pt;z-index:-1887436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7" behindDoc="1" locked="0" layoutInCell="1" allowOverlap="1">
              <wp:simplePos x="0" y="0"/>
              <wp:positionH relativeFrom="page">
                <wp:posOffset>6738620</wp:posOffset>
              </wp:positionH>
              <wp:positionV relativeFrom="page">
                <wp:posOffset>9955530</wp:posOffset>
              </wp:positionV>
              <wp:extent cx="103505" cy="79375"/>
              <wp:wrapNone/>
              <wp:docPr id="541" name="Shape 54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67" type="#_x0000_t202" style="position:absolute;margin-left:530.60000000000002pt;margin-top:783.89999999999998pt;width:8.1500000000000004pt;height:6.25pt;z-index:-1887436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49" behindDoc="1" locked="0" layoutInCell="1" allowOverlap="1">
              <wp:simplePos x="0" y="0"/>
              <wp:positionH relativeFrom="page">
                <wp:posOffset>6912610</wp:posOffset>
              </wp:positionH>
              <wp:positionV relativeFrom="page">
                <wp:posOffset>10262870</wp:posOffset>
              </wp:positionV>
              <wp:extent cx="548640" cy="149225"/>
              <wp:wrapNone/>
              <wp:docPr id="543" name="Shape 54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569" type="#_x0000_t202" style="position:absolute;margin-left:544.29999999999995pt;margin-top:808.10000000000002pt;width:43.200000000000003pt;height:11.75pt;z-index:-18874360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151" behindDoc="1" locked="0" layoutInCell="1" allowOverlap="1">
              <wp:simplePos x="0" y="0"/>
              <wp:positionH relativeFrom="page">
                <wp:posOffset>6839585</wp:posOffset>
              </wp:positionH>
              <wp:positionV relativeFrom="page">
                <wp:posOffset>10497820</wp:posOffset>
              </wp:positionV>
              <wp:extent cx="694690" cy="60960"/>
              <wp:wrapNone/>
              <wp:docPr id="545" name="Shape 54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71" type="#_x0000_t202" style="position:absolute;margin-left:538.54999999999995pt;margin-top:826.60000000000002pt;width:54.700000000000003pt;height:4.7999999999999998pt;z-index:-18874360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6724650</wp:posOffset>
              </wp:positionH>
              <wp:positionV relativeFrom="page">
                <wp:posOffset>9958070</wp:posOffset>
              </wp:positionV>
              <wp:extent cx="109855" cy="79375"/>
              <wp:wrapNone/>
              <wp:docPr id="550" name="Shape 550"/>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76" type="#_x0000_t202" style="position:absolute;margin-left:529.5pt;margin-top:784.10000000000002pt;width:8.6500000000000004pt;height:6.25pt;z-index:-1887435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57" behindDoc="1" locked="0" layoutInCell="1" allowOverlap="1">
              <wp:simplePos x="0" y="0"/>
              <wp:positionH relativeFrom="page">
                <wp:posOffset>6901815</wp:posOffset>
              </wp:positionH>
              <wp:positionV relativeFrom="page">
                <wp:posOffset>10260330</wp:posOffset>
              </wp:positionV>
              <wp:extent cx="548640" cy="219710"/>
              <wp:wrapNone/>
              <wp:docPr id="552" name="Shape 552"/>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78" type="#_x0000_t202" style="position:absolute;margin-left:543.45000000000005pt;margin-top:807.89999999999998pt;width:43.200000000000003pt;height:17.300000000000001pt;z-index:-1887435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59" behindDoc="1" locked="0" layoutInCell="1" allowOverlap="1">
              <wp:simplePos x="0" y="0"/>
              <wp:positionH relativeFrom="page">
                <wp:posOffset>6828155</wp:posOffset>
              </wp:positionH>
              <wp:positionV relativeFrom="page">
                <wp:posOffset>10497820</wp:posOffset>
              </wp:positionV>
              <wp:extent cx="694690" cy="60960"/>
              <wp:wrapNone/>
              <wp:docPr id="554" name="Shape 55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80" type="#_x0000_t202" style="position:absolute;margin-left:537.64999999999998pt;margin-top:826.60000000000002pt;width:54.700000000000003pt;height:4.7999999999999998pt;z-index:-1887435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6733540</wp:posOffset>
              </wp:positionH>
              <wp:positionV relativeFrom="page">
                <wp:posOffset>10022840</wp:posOffset>
              </wp:positionV>
              <wp:extent cx="97790" cy="79375"/>
              <wp:wrapNone/>
              <wp:docPr id="44" name="Shape 4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70" type="#_x0000_t202" style="position:absolute;margin-left:530.20000000000005pt;margin-top:789.20000000000005pt;width:7.7000000000000002pt;height:6.25pt;z-index:-18874402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27" behindDoc="1" locked="0" layoutInCell="1" allowOverlap="1">
              <wp:simplePos x="0" y="0"/>
              <wp:positionH relativeFrom="page">
                <wp:posOffset>6901180</wp:posOffset>
              </wp:positionH>
              <wp:positionV relativeFrom="page">
                <wp:posOffset>10330180</wp:posOffset>
              </wp:positionV>
              <wp:extent cx="548640" cy="149225"/>
              <wp:wrapNone/>
              <wp:docPr id="46" name="Shape 4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072" type="#_x0000_t202" style="position:absolute;margin-left:543.39999999999998pt;margin-top:813.39999999999998pt;width:43.200000000000003pt;height:11.75pt;z-index:-18874402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29" behindDoc="1" locked="0" layoutInCell="1" allowOverlap="1">
              <wp:simplePos x="0" y="0"/>
              <wp:positionH relativeFrom="page">
                <wp:posOffset>6828155</wp:posOffset>
              </wp:positionH>
              <wp:positionV relativeFrom="page">
                <wp:posOffset>10565130</wp:posOffset>
              </wp:positionV>
              <wp:extent cx="694690" cy="60960"/>
              <wp:wrapNone/>
              <wp:docPr id="48" name="Shape 4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074" type="#_x0000_t202" style="position:absolute;margin-left:537.64999999999998pt;margin-top:831.89999999999998pt;width:54.700000000000003pt;height:4.7999999999999998pt;z-index:-18874402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6738620</wp:posOffset>
              </wp:positionH>
              <wp:positionV relativeFrom="page">
                <wp:posOffset>9955530</wp:posOffset>
              </wp:positionV>
              <wp:extent cx="103505" cy="79375"/>
              <wp:wrapNone/>
              <wp:docPr id="559" name="Shape 55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85" type="#_x0000_t202" style="position:absolute;margin-left:530.60000000000002pt;margin-top:783.89999999999998pt;width:8.1500000000000004pt;height:6.25pt;z-index:-1887435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65" behindDoc="1" locked="0" layoutInCell="1" allowOverlap="1">
              <wp:simplePos x="0" y="0"/>
              <wp:positionH relativeFrom="page">
                <wp:posOffset>6912610</wp:posOffset>
              </wp:positionH>
              <wp:positionV relativeFrom="page">
                <wp:posOffset>10262870</wp:posOffset>
              </wp:positionV>
              <wp:extent cx="548640" cy="149225"/>
              <wp:wrapNone/>
              <wp:docPr id="561" name="Shape 56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587" type="#_x0000_t202" style="position:absolute;margin-left:544.29999999999995pt;margin-top:808.10000000000002pt;width:43.200000000000003pt;height:11.75pt;z-index:-1887435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167" behindDoc="1" locked="0" layoutInCell="1" allowOverlap="1">
              <wp:simplePos x="0" y="0"/>
              <wp:positionH relativeFrom="page">
                <wp:posOffset>6839585</wp:posOffset>
              </wp:positionH>
              <wp:positionV relativeFrom="page">
                <wp:posOffset>10497820</wp:posOffset>
              </wp:positionV>
              <wp:extent cx="694690" cy="60960"/>
              <wp:wrapNone/>
              <wp:docPr id="563" name="Shape 56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89" type="#_x0000_t202" style="position:absolute;margin-left:538.54999999999995pt;margin-top:826.60000000000002pt;width:54.700000000000003pt;height:4.7999999999999998pt;z-index:-1887435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6738620</wp:posOffset>
              </wp:positionH>
              <wp:positionV relativeFrom="page">
                <wp:posOffset>9955530</wp:posOffset>
              </wp:positionV>
              <wp:extent cx="103505" cy="79375"/>
              <wp:wrapNone/>
              <wp:docPr id="568" name="Shape 56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94" type="#_x0000_t202" style="position:absolute;margin-left:530.60000000000002pt;margin-top:783.89999999999998pt;width:8.1500000000000004pt;height:6.25pt;z-index:-1887435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73" behindDoc="1" locked="0" layoutInCell="1" allowOverlap="1">
              <wp:simplePos x="0" y="0"/>
              <wp:positionH relativeFrom="page">
                <wp:posOffset>6912610</wp:posOffset>
              </wp:positionH>
              <wp:positionV relativeFrom="page">
                <wp:posOffset>10262870</wp:posOffset>
              </wp:positionV>
              <wp:extent cx="548640" cy="149225"/>
              <wp:wrapNone/>
              <wp:docPr id="570" name="Shape 57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596" type="#_x0000_t202" style="position:absolute;margin-left:544.29999999999995pt;margin-top:808.10000000000002pt;width:43.200000000000003pt;height:11.75pt;z-index:-1887435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175" behindDoc="1" locked="0" layoutInCell="1" allowOverlap="1">
              <wp:simplePos x="0" y="0"/>
              <wp:positionH relativeFrom="page">
                <wp:posOffset>6839585</wp:posOffset>
              </wp:positionH>
              <wp:positionV relativeFrom="page">
                <wp:posOffset>10497820</wp:posOffset>
              </wp:positionV>
              <wp:extent cx="694690" cy="60960"/>
              <wp:wrapNone/>
              <wp:docPr id="572" name="Shape 57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598" type="#_x0000_t202" style="position:absolute;margin-left:538.54999999999995pt;margin-top:826.60000000000002pt;width:54.700000000000003pt;height:4.7999999999999998pt;z-index:-1887435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6701790</wp:posOffset>
              </wp:positionH>
              <wp:positionV relativeFrom="page">
                <wp:posOffset>9958070</wp:posOffset>
              </wp:positionV>
              <wp:extent cx="103505" cy="79375"/>
              <wp:wrapNone/>
              <wp:docPr id="577" name="Shape 57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03" type="#_x0000_t202" style="position:absolute;margin-left:527.70000000000005pt;margin-top:784.10000000000002pt;width:8.1500000000000004pt;height:6.25pt;z-index:-18874357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81" behindDoc="1" locked="0" layoutInCell="1" allowOverlap="1">
              <wp:simplePos x="0" y="0"/>
              <wp:positionH relativeFrom="page">
                <wp:posOffset>6802120</wp:posOffset>
              </wp:positionH>
              <wp:positionV relativeFrom="page">
                <wp:posOffset>10262870</wp:posOffset>
              </wp:positionV>
              <wp:extent cx="694690" cy="295910"/>
              <wp:wrapNone/>
              <wp:docPr id="579" name="Shape 57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wps:txbx>
                    <wps:bodyPr wrap="none" lIns="0" tIns="0" rIns="0" bIns="0">
                      <a:spAutoFit/>
                    </wps:bodyPr>
                  </wps:wsp>
                </a:graphicData>
              </a:graphic>
            </wp:anchor>
          </w:drawing>
        </mc:Choice>
        <mc:Fallback>
          <w:pict>
            <v:shape id="_x0000_s1605" type="#_x0000_t202" style="position:absolute;margin-left:535.60000000000002pt;margin-top:808.10000000000002pt;width:54.700000000000003pt;height:23.300000000000001pt;z-index:-18874357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ww.cnlnTo.com.cn</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5" behindDoc="1" locked="0" layoutInCell="1" allowOverlap="1">
              <wp:simplePos x="0" y="0"/>
              <wp:positionH relativeFrom="page">
                <wp:posOffset>6698615</wp:posOffset>
              </wp:positionH>
              <wp:positionV relativeFrom="page">
                <wp:posOffset>9958070</wp:posOffset>
              </wp:positionV>
              <wp:extent cx="146050" cy="79375"/>
              <wp:wrapNone/>
              <wp:docPr id="584" name="Shape 584"/>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10" type="#_x0000_t202" style="position:absolute;margin-left:527.45000000000005pt;margin-top:784.10000000000002pt;width:11.5pt;height:6.25pt;z-index:-18874356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87" behindDoc="1" locked="0" layoutInCell="1" allowOverlap="1">
              <wp:simplePos x="0" y="0"/>
              <wp:positionH relativeFrom="page">
                <wp:posOffset>6924040</wp:posOffset>
              </wp:positionH>
              <wp:positionV relativeFrom="page">
                <wp:posOffset>10260330</wp:posOffset>
              </wp:positionV>
              <wp:extent cx="548640" cy="219710"/>
              <wp:wrapNone/>
              <wp:docPr id="586" name="Shape 58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12" type="#_x0000_t202" style="position:absolute;margin-left:545.20000000000005pt;margin-top:807.89999999999998pt;width:43.200000000000003pt;height:17.300000000000001pt;z-index:-18874356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89" behindDoc="1" locked="0" layoutInCell="1" allowOverlap="1">
              <wp:simplePos x="0" y="0"/>
              <wp:positionH relativeFrom="page">
                <wp:posOffset>6851015</wp:posOffset>
              </wp:positionH>
              <wp:positionV relativeFrom="page">
                <wp:posOffset>10497820</wp:posOffset>
              </wp:positionV>
              <wp:extent cx="694690" cy="60960"/>
              <wp:wrapNone/>
              <wp:docPr id="588" name="Shape 58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614" type="#_x0000_t202" style="position:absolute;margin-left:539.45000000000005pt;margin-top:826.60000000000002pt;width:54.700000000000003pt;height:4.7999999999999998pt;z-index:-18874356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3" behindDoc="1" locked="0" layoutInCell="1" allowOverlap="1">
              <wp:simplePos x="0" y="0"/>
              <wp:positionH relativeFrom="page">
                <wp:posOffset>6698615</wp:posOffset>
              </wp:positionH>
              <wp:positionV relativeFrom="page">
                <wp:posOffset>9958070</wp:posOffset>
              </wp:positionV>
              <wp:extent cx="146050" cy="79375"/>
              <wp:wrapNone/>
              <wp:docPr id="593" name="Shape 59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19" type="#_x0000_t202" style="position:absolute;margin-left:527.45000000000005pt;margin-top:784.10000000000002pt;width:11.5pt;height:6.25pt;z-index:-1887435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95" behindDoc="1" locked="0" layoutInCell="1" allowOverlap="1">
              <wp:simplePos x="0" y="0"/>
              <wp:positionH relativeFrom="page">
                <wp:posOffset>6924040</wp:posOffset>
              </wp:positionH>
              <wp:positionV relativeFrom="page">
                <wp:posOffset>10260330</wp:posOffset>
              </wp:positionV>
              <wp:extent cx="548640" cy="219710"/>
              <wp:wrapNone/>
              <wp:docPr id="595" name="Shape 59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21" type="#_x0000_t202" style="position:absolute;margin-left:545.20000000000005pt;margin-top:807.89999999999998pt;width:43.200000000000003pt;height:17.300000000000001pt;z-index:-18874355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97" behindDoc="1" locked="0" layoutInCell="1" allowOverlap="1">
              <wp:simplePos x="0" y="0"/>
              <wp:positionH relativeFrom="page">
                <wp:posOffset>6851015</wp:posOffset>
              </wp:positionH>
              <wp:positionV relativeFrom="page">
                <wp:posOffset>10497820</wp:posOffset>
              </wp:positionV>
              <wp:extent cx="694690" cy="60960"/>
              <wp:wrapNone/>
              <wp:docPr id="597" name="Shape 59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623" type="#_x0000_t202" style="position:absolute;margin-left:539.45000000000005pt;margin-top:826.60000000000002pt;width:54.700000000000003pt;height:4.7999999999999998pt;z-index:-1887435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1" behindDoc="1" locked="0" layoutInCell="1" allowOverlap="1">
              <wp:simplePos x="0" y="0"/>
              <wp:positionH relativeFrom="page">
                <wp:posOffset>6698615</wp:posOffset>
              </wp:positionH>
              <wp:positionV relativeFrom="page">
                <wp:posOffset>9958070</wp:posOffset>
              </wp:positionV>
              <wp:extent cx="146050" cy="79375"/>
              <wp:wrapNone/>
              <wp:docPr id="602" name="Shape 602"/>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28" type="#_x0000_t202" style="position:absolute;margin-left:527.45000000000005pt;margin-top:784.10000000000002pt;width:11.5pt;height:6.25pt;z-index:-18874355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03" behindDoc="1" locked="0" layoutInCell="1" allowOverlap="1">
              <wp:simplePos x="0" y="0"/>
              <wp:positionH relativeFrom="page">
                <wp:posOffset>6924040</wp:posOffset>
              </wp:positionH>
              <wp:positionV relativeFrom="page">
                <wp:posOffset>10260330</wp:posOffset>
              </wp:positionV>
              <wp:extent cx="548640" cy="219710"/>
              <wp:wrapNone/>
              <wp:docPr id="604" name="Shape 60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30" type="#_x0000_t202" style="position:absolute;margin-left:545.20000000000005pt;margin-top:807.89999999999998pt;width:43.200000000000003pt;height:17.300000000000001pt;z-index:-18874355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05" behindDoc="1" locked="0" layoutInCell="1" allowOverlap="1">
              <wp:simplePos x="0" y="0"/>
              <wp:positionH relativeFrom="page">
                <wp:posOffset>6851015</wp:posOffset>
              </wp:positionH>
              <wp:positionV relativeFrom="page">
                <wp:posOffset>10497820</wp:posOffset>
              </wp:positionV>
              <wp:extent cx="694690" cy="60960"/>
              <wp:wrapNone/>
              <wp:docPr id="606" name="Shape 60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632" type="#_x0000_t202" style="position:absolute;margin-left:539.45000000000005pt;margin-top:826.60000000000002pt;width:54.700000000000003pt;height:4.7999999999999998pt;z-index:-18874354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9" behindDoc="1" locked="0" layoutInCell="1" allowOverlap="1">
              <wp:simplePos x="0" y="0"/>
              <wp:positionH relativeFrom="page">
                <wp:posOffset>6738620</wp:posOffset>
              </wp:positionH>
              <wp:positionV relativeFrom="page">
                <wp:posOffset>9955530</wp:posOffset>
              </wp:positionV>
              <wp:extent cx="103505" cy="79375"/>
              <wp:wrapNone/>
              <wp:docPr id="611" name="Shape 61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37" type="#_x0000_t202" style="position:absolute;margin-left:530.60000000000002pt;margin-top:783.89999999999998pt;width:8.1500000000000004pt;height:6.25pt;z-index:-18874354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11" behindDoc="1" locked="0" layoutInCell="1" allowOverlap="1">
              <wp:simplePos x="0" y="0"/>
              <wp:positionH relativeFrom="page">
                <wp:posOffset>6912610</wp:posOffset>
              </wp:positionH>
              <wp:positionV relativeFrom="page">
                <wp:posOffset>10262870</wp:posOffset>
              </wp:positionV>
              <wp:extent cx="548640" cy="149225"/>
              <wp:wrapNone/>
              <wp:docPr id="613" name="Shape 61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639" type="#_x0000_t202" style="position:absolute;margin-left:544.29999999999995pt;margin-top:808.10000000000002pt;width:43.200000000000003pt;height:11.75pt;z-index:-18874354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213" behindDoc="1" locked="0" layoutInCell="1" allowOverlap="1">
              <wp:simplePos x="0" y="0"/>
              <wp:positionH relativeFrom="page">
                <wp:posOffset>6839585</wp:posOffset>
              </wp:positionH>
              <wp:positionV relativeFrom="page">
                <wp:posOffset>10497820</wp:posOffset>
              </wp:positionV>
              <wp:extent cx="694690" cy="60960"/>
              <wp:wrapNone/>
              <wp:docPr id="615" name="Shape 61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641" type="#_x0000_t202" style="position:absolute;margin-left:538.54999999999995pt;margin-top:826.60000000000002pt;width:54.700000000000003pt;height:4.7999999999999998pt;z-index:-18874354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7" behindDoc="1" locked="0" layoutInCell="1" allowOverlap="1">
              <wp:simplePos x="0" y="0"/>
              <wp:positionH relativeFrom="page">
                <wp:posOffset>6738620</wp:posOffset>
              </wp:positionH>
              <wp:positionV relativeFrom="page">
                <wp:posOffset>9955530</wp:posOffset>
              </wp:positionV>
              <wp:extent cx="103505" cy="79375"/>
              <wp:wrapNone/>
              <wp:docPr id="620" name="Shape 62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46" type="#_x0000_t202" style="position:absolute;margin-left:530.60000000000002pt;margin-top:783.89999999999998pt;width:8.1500000000000004pt;height:6.25pt;z-index:-18874353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19" behindDoc="1" locked="0" layoutInCell="1" allowOverlap="1">
              <wp:simplePos x="0" y="0"/>
              <wp:positionH relativeFrom="page">
                <wp:posOffset>6912610</wp:posOffset>
              </wp:positionH>
              <wp:positionV relativeFrom="page">
                <wp:posOffset>10262870</wp:posOffset>
              </wp:positionV>
              <wp:extent cx="548640" cy="149225"/>
              <wp:wrapNone/>
              <wp:docPr id="622" name="Shape 62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648" type="#_x0000_t202" style="position:absolute;margin-left:544.29999999999995pt;margin-top:808.10000000000002pt;width:43.200000000000003pt;height:11.75pt;z-index:-18874353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221" behindDoc="1" locked="0" layoutInCell="1" allowOverlap="1">
              <wp:simplePos x="0" y="0"/>
              <wp:positionH relativeFrom="page">
                <wp:posOffset>6839585</wp:posOffset>
              </wp:positionH>
              <wp:positionV relativeFrom="page">
                <wp:posOffset>10497820</wp:posOffset>
              </wp:positionV>
              <wp:extent cx="694690" cy="60960"/>
              <wp:wrapNone/>
              <wp:docPr id="624" name="Shape 62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650" type="#_x0000_t202" style="position:absolute;margin-left:538.54999999999995pt;margin-top:826.60000000000002pt;width:54.700000000000003pt;height:4.7999999999999998pt;z-index:-18874353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5" behindDoc="1" locked="0" layoutInCell="1" allowOverlap="1">
              <wp:simplePos x="0" y="0"/>
              <wp:positionH relativeFrom="page">
                <wp:posOffset>6738620</wp:posOffset>
              </wp:positionH>
              <wp:positionV relativeFrom="page">
                <wp:posOffset>9955530</wp:posOffset>
              </wp:positionV>
              <wp:extent cx="103505" cy="79375"/>
              <wp:wrapNone/>
              <wp:docPr id="629" name="Shape 62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55" type="#_x0000_t202" style="position:absolute;margin-left:530.60000000000002pt;margin-top:783.89999999999998pt;width:8.1500000000000004pt;height:6.25pt;z-index:-1887435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27" behindDoc="1" locked="0" layoutInCell="1" allowOverlap="1">
              <wp:simplePos x="0" y="0"/>
              <wp:positionH relativeFrom="page">
                <wp:posOffset>6912610</wp:posOffset>
              </wp:positionH>
              <wp:positionV relativeFrom="page">
                <wp:posOffset>10262870</wp:posOffset>
              </wp:positionV>
              <wp:extent cx="548640" cy="149225"/>
              <wp:wrapNone/>
              <wp:docPr id="631" name="Shape 63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657" type="#_x0000_t202" style="position:absolute;margin-left:544.29999999999995pt;margin-top:808.10000000000002pt;width:43.200000000000003pt;height:11.75pt;z-index:-1887435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229" behindDoc="1" locked="0" layoutInCell="1" allowOverlap="1">
              <wp:simplePos x="0" y="0"/>
              <wp:positionH relativeFrom="page">
                <wp:posOffset>6839585</wp:posOffset>
              </wp:positionH>
              <wp:positionV relativeFrom="page">
                <wp:posOffset>10497820</wp:posOffset>
              </wp:positionV>
              <wp:extent cx="694690" cy="60960"/>
              <wp:wrapNone/>
              <wp:docPr id="633" name="Shape 63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659" type="#_x0000_t202" style="position:absolute;margin-left:538.54999999999995pt;margin-top:826.60000000000002pt;width:54.700000000000003pt;height:4.7999999999999998pt;z-index:-1887435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3" behindDoc="1" locked="0" layoutInCell="1" allowOverlap="1">
              <wp:simplePos x="0" y="0"/>
              <wp:positionH relativeFrom="page">
                <wp:posOffset>6698615</wp:posOffset>
              </wp:positionH>
              <wp:positionV relativeFrom="page">
                <wp:posOffset>9958070</wp:posOffset>
              </wp:positionV>
              <wp:extent cx="146050" cy="79375"/>
              <wp:wrapNone/>
              <wp:docPr id="638" name="Shape 63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64" type="#_x0000_t202" style="position:absolute;margin-left:527.45000000000005pt;margin-top:784.10000000000002pt;width:11.5pt;height:6.25pt;z-index:-1887435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35" behindDoc="1" locked="0" layoutInCell="1" allowOverlap="1">
              <wp:simplePos x="0" y="0"/>
              <wp:positionH relativeFrom="page">
                <wp:posOffset>6924040</wp:posOffset>
              </wp:positionH>
              <wp:positionV relativeFrom="page">
                <wp:posOffset>10260330</wp:posOffset>
              </wp:positionV>
              <wp:extent cx="548640" cy="219710"/>
              <wp:wrapNone/>
              <wp:docPr id="640" name="Shape 640"/>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66" type="#_x0000_t202" style="position:absolute;margin-left:545.20000000000005pt;margin-top:807.89999999999998pt;width:43.200000000000003pt;height:17.300000000000001pt;z-index:-1887435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37" behindDoc="1" locked="0" layoutInCell="1" allowOverlap="1">
              <wp:simplePos x="0" y="0"/>
              <wp:positionH relativeFrom="page">
                <wp:posOffset>6851015</wp:posOffset>
              </wp:positionH>
              <wp:positionV relativeFrom="page">
                <wp:posOffset>10497820</wp:posOffset>
              </wp:positionV>
              <wp:extent cx="694690" cy="60960"/>
              <wp:wrapNone/>
              <wp:docPr id="642" name="Shape 64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668" type="#_x0000_t202" style="position:absolute;margin-left:539.45000000000005pt;margin-top:826.60000000000002pt;width:54.700000000000003pt;height:4.7999999999999998pt;z-index:-1887435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6733540</wp:posOffset>
              </wp:positionH>
              <wp:positionV relativeFrom="page">
                <wp:posOffset>10022840</wp:posOffset>
              </wp:positionV>
              <wp:extent cx="97790" cy="79375"/>
              <wp:wrapNone/>
              <wp:docPr id="53" name="Shape 5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79" type="#_x0000_t202" style="position:absolute;margin-left:530.20000000000005pt;margin-top:789.20000000000005pt;width:7.7000000000000002pt;height:6.25pt;z-index:-18874402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35" behindDoc="1" locked="0" layoutInCell="1" allowOverlap="1">
              <wp:simplePos x="0" y="0"/>
              <wp:positionH relativeFrom="page">
                <wp:posOffset>6901180</wp:posOffset>
              </wp:positionH>
              <wp:positionV relativeFrom="page">
                <wp:posOffset>10330180</wp:posOffset>
              </wp:positionV>
              <wp:extent cx="548640" cy="149225"/>
              <wp:wrapNone/>
              <wp:docPr id="55" name="Shape 5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081" type="#_x0000_t202" style="position:absolute;margin-left:543.39999999999998pt;margin-top:813.39999999999998pt;width:43.200000000000003pt;height:11.75pt;z-index:-18874401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37" behindDoc="1" locked="0" layoutInCell="1" allowOverlap="1">
              <wp:simplePos x="0" y="0"/>
              <wp:positionH relativeFrom="page">
                <wp:posOffset>6828155</wp:posOffset>
              </wp:positionH>
              <wp:positionV relativeFrom="page">
                <wp:posOffset>10565130</wp:posOffset>
              </wp:positionV>
              <wp:extent cx="694690" cy="60960"/>
              <wp:wrapNone/>
              <wp:docPr id="57" name="Shape 5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083" type="#_x0000_t202" style="position:absolute;margin-left:537.64999999999998pt;margin-top:831.89999999999998pt;width:54.700000000000003pt;height:4.7999999999999998pt;z-index:-18874401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1" behindDoc="1" locked="0" layoutInCell="1" allowOverlap="1">
              <wp:simplePos x="0" y="0"/>
              <wp:positionH relativeFrom="page">
                <wp:posOffset>6698615</wp:posOffset>
              </wp:positionH>
              <wp:positionV relativeFrom="page">
                <wp:posOffset>9958070</wp:posOffset>
              </wp:positionV>
              <wp:extent cx="146050" cy="79375"/>
              <wp:wrapNone/>
              <wp:docPr id="647" name="Shape 647"/>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73" type="#_x0000_t202" style="position:absolute;margin-left:527.45000000000005pt;margin-top:784.10000000000002pt;width:11.5pt;height:6.25pt;z-index:-18874351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43" behindDoc="1" locked="0" layoutInCell="1" allowOverlap="1">
              <wp:simplePos x="0" y="0"/>
              <wp:positionH relativeFrom="page">
                <wp:posOffset>6924040</wp:posOffset>
              </wp:positionH>
              <wp:positionV relativeFrom="page">
                <wp:posOffset>10260330</wp:posOffset>
              </wp:positionV>
              <wp:extent cx="548640" cy="219710"/>
              <wp:wrapNone/>
              <wp:docPr id="649" name="Shape 64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75" type="#_x0000_t202" style="position:absolute;margin-left:545.20000000000005pt;margin-top:807.89999999999998pt;width:43.200000000000003pt;height:17.300000000000001pt;z-index:-1887435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45" behindDoc="1" locked="0" layoutInCell="1" allowOverlap="1">
              <wp:simplePos x="0" y="0"/>
              <wp:positionH relativeFrom="page">
                <wp:posOffset>6851015</wp:posOffset>
              </wp:positionH>
              <wp:positionV relativeFrom="page">
                <wp:posOffset>10497820</wp:posOffset>
              </wp:positionV>
              <wp:extent cx="694690" cy="60960"/>
              <wp:wrapNone/>
              <wp:docPr id="651" name="Shape 65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677" type="#_x0000_t202" style="position:absolute;margin-left:539.45000000000005pt;margin-top:826.60000000000002pt;width:54.700000000000003pt;height:4.7999999999999998pt;z-index:-1887435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9" behindDoc="1" locked="0" layoutInCell="1" allowOverlap="1">
              <wp:simplePos x="0" y="0"/>
              <wp:positionH relativeFrom="page">
                <wp:posOffset>6698615</wp:posOffset>
              </wp:positionH>
              <wp:positionV relativeFrom="page">
                <wp:posOffset>9958070</wp:posOffset>
              </wp:positionV>
              <wp:extent cx="146050" cy="79375"/>
              <wp:wrapNone/>
              <wp:docPr id="662" name="Shape 662"/>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88" type="#_x0000_t202" style="position:absolute;margin-left:527.45000000000005pt;margin-top:784.10000000000002pt;width:11.5pt;height:6.25pt;z-index:-18874350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51" behindDoc="1" locked="0" layoutInCell="1" allowOverlap="1">
              <wp:simplePos x="0" y="0"/>
              <wp:positionH relativeFrom="page">
                <wp:posOffset>6924040</wp:posOffset>
              </wp:positionH>
              <wp:positionV relativeFrom="page">
                <wp:posOffset>10260330</wp:posOffset>
              </wp:positionV>
              <wp:extent cx="548640" cy="219710"/>
              <wp:wrapNone/>
              <wp:docPr id="664" name="Shape 66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90" type="#_x0000_t202" style="position:absolute;margin-left:545.20000000000005pt;margin-top:807.89999999999998pt;width:43.200000000000003pt;height:17.300000000000001pt;z-index:-18874350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53" behindDoc="1" locked="0" layoutInCell="1" allowOverlap="1">
              <wp:simplePos x="0" y="0"/>
              <wp:positionH relativeFrom="page">
                <wp:posOffset>6851015</wp:posOffset>
              </wp:positionH>
              <wp:positionV relativeFrom="page">
                <wp:posOffset>10497820</wp:posOffset>
              </wp:positionV>
              <wp:extent cx="694690" cy="60960"/>
              <wp:wrapNone/>
              <wp:docPr id="666" name="Shape 66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692" type="#_x0000_t202" style="position:absolute;margin-left:539.45000000000005pt;margin-top:826.60000000000002pt;width:54.700000000000003pt;height:4.7999999999999998pt;z-index:-1887435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7" behindDoc="1" locked="0" layoutInCell="1" allowOverlap="1">
              <wp:simplePos x="0" y="0"/>
              <wp:positionH relativeFrom="page">
                <wp:posOffset>6698615</wp:posOffset>
              </wp:positionH>
              <wp:positionV relativeFrom="page">
                <wp:posOffset>9958070</wp:posOffset>
              </wp:positionV>
              <wp:extent cx="146050" cy="79375"/>
              <wp:wrapNone/>
              <wp:docPr id="671" name="Shape 67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97" type="#_x0000_t202" style="position:absolute;margin-left:527.45000000000005pt;margin-top:784.10000000000002pt;width:11.5pt;height:6.25pt;z-index:-1887434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59" behindDoc="1" locked="0" layoutInCell="1" allowOverlap="1">
              <wp:simplePos x="0" y="0"/>
              <wp:positionH relativeFrom="page">
                <wp:posOffset>6924040</wp:posOffset>
              </wp:positionH>
              <wp:positionV relativeFrom="page">
                <wp:posOffset>10260330</wp:posOffset>
              </wp:positionV>
              <wp:extent cx="548640" cy="219710"/>
              <wp:wrapNone/>
              <wp:docPr id="673" name="Shape 673"/>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99" type="#_x0000_t202" style="position:absolute;margin-left:545.20000000000005pt;margin-top:807.89999999999998pt;width:43.200000000000003pt;height:17.300000000000001pt;z-index:-1887434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61" behindDoc="1" locked="0" layoutInCell="1" allowOverlap="1">
              <wp:simplePos x="0" y="0"/>
              <wp:positionH relativeFrom="page">
                <wp:posOffset>6851015</wp:posOffset>
              </wp:positionH>
              <wp:positionV relativeFrom="page">
                <wp:posOffset>10497820</wp:posOffset>
              </wp:positionV>
              <wp:extent cx="694690" cy="60960"/>
              <wp:wrapNone/>
              <wp:docPr id="675" name="Shape 67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701" type="#_x0000_t202" style="position:absolute;margin-left:539.45000000000005pt;margin-top:826.60000000000002pt;width:54.700000000000003pt;height:4.7999999999999998pt;z-index:-1887434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5" behindDoc="1" locked="0" layoutInCell="1" allowOverlap="1">
              <wp:simplePos x="0" y="0"/>
              <wp:positionH relativeFrom="page">
                <wp:posOffset>6738620</wp:posOffset>
              </wp:positionH>
              <wp:positionV relativeFrom="page">
                <wp:posOffset>9955530</wp:posOffset>
              </wp:positionV>
              <wp:extent cx="103505" cy="79375"/>
              <wp:wrapNone/>
              <wp:docPr id="680" name="Shape 68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06" type="#_x0000_t202" style="position:absolute;margin-left:530.60000000000002pt;margin-top:783.89999999999998pt;width:8.1500000000000004pt;height:6.25pt;z-index:-1887434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67" behindDoc="1" locked="0" layoutInCell="1" allowOverlap="1">
              <wp:simplePos x="0" y="0"/>
              <wp:positionH relativeFrom="page">
                <wp:posOffset>6912610</wp:posOffset>
              </wp:positionH>
              <wp:positionV relativeFrom="page">
                <wp:posOffset>10262870</wp:posOffset>
              </wp:positionV>
              <wp:extent cx="548640" cy="149225"/>
              <wp:wrapNone/>
              <wp:docPr id="682" name="Shape 68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708" type="#_x0000_t202" style="position:absolute;margin-left:544.29999999999995pt;margin-top:808.10000000000002pt;width:43.200000000000003pt;height:11.75pt;z-index:-1887434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269" behindDoc="1" locked="0" layoutInCell="1" allowOverlap="1">
              <wp:simplePos x="0" y="0"/>
              <wp:positionH relativeFrom="page">
                <wp:posOffset>6839585</wp:posOffset>
              </wp:positionH>
              <wp:positionV relativeFrom="page">
                <wp:posOffset>10497820</wp:posOffset>
              </wp:positionV>
              <wp:extent cx="694690" cy="60960"/>
              <wp:wrapNone/>
              <wp:docPr id="684" name="Shape 68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710" type="#_x0000_t202" style="position:absolute;margin-left:538.54999999999995pt;margin-top:826.60000000000002pt;width:54.700000000000003pt;height:4.7999999999999998pt;z-index:-1887434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3" behindDoc="1" locked="0" layoutInCell="1" allowOverlap="1">
              <wp:simplePos x="0" y="0"/>
              <wp:positionH relativeFrom="page">
                <wp:posOffset>6680200</wp:posOffset>
              </wp:positionH>
              <wp:positionV relativeFrom="page">
                <wp:posOffset>9961245</wp:posOffset>
              </wp:positionV>
              <wp:extent cx="152400" cy="79375"/>
              <wp:wrapNone/>
              <wp:docPr id="689" name="Shape 68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15" type="#_x0000_t202" style="position:absolute;margin-left:526.pt;margin-top:784.35000000000002pt;width:12.pt;height:6.25pt;z-index:-1887434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75" behindDoc="1" locked="0" layoutInCell="1" allowOverlap="1">
              <wp:simplePos x="0" y="0"/>
              <wp:positionH relativeFrom="page">
                <wp:posOffset>6903085</wp:posOffset>
              </wp:positionH>
              <wp:positionV relativeFrom="page">
                <wp:posOffset>10266045</wp:posOffset>
              </wp:positionV>
              <wp:extent cx="548640" cy="149225"/>
              <wp:wrapNone/>
              <wp:docPr id="691" name="Shape 69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717" type="#_x0000_t202" style="position:absolute;margin-left:543.54999999999995pt;margin-top:808.35000000000002pt;width:43.200000000000003pt;height:11.75pt;z-index:-1887434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277" behindDoc="1" locked="0" layoutInCell="1" allowOverlap="1">
              <wp:simplePos x="0" y="0"/>
              <wp:positionH relativeFrom="page">
                <wp:posOffset>6829425</wp:posOffset>
              </wp:positionH>
              <wp:positionV relativeFrom="page">
                <wp:posOffset>10500995</wp:posOffset>
              </wp:positionV>
              <wp:extent cx="694690" cy="60960"/>
              <wp:wrapNone/>
              <wp:docPr id="693" name="Shape 69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719" type="#_x0000_t202" style="position:absolute;margin-left:537.75pt;margin-top:826.85000000000002pt;width:54.700000000000003pt;height:4.7999999999999998pt;z-index:-1887434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6680200</wp:posOffset>
              </wp:positionH>
              <wp:positionV relativeFrom="page">
                <wp:posOffset>9961245</wp:posOffset>
              </wp:positionV>
              <wp:extent cx="152400" cy="79375"/>
              <wp:wrapNone/>
              <wp:docPr id="698" name="Shape 69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24" type="#_x0000_t202" style="position:absolute;margin-left:526.pt;margin-top:784.35000000000002pt;width:12.pt;height:6.25pt;z-index:-18874347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83" behindDoc="1" locked="0" layoutInCell="1" allowOverlap="1">
              <wp:simplePos x="0" y="0"/>
              <wp:positionH relativeFrom="page">
                <wp:posOffset>6903085</wp:posOffset>
              </wp:positionH>
              <wp:positionV relativeFrom="page">
                <wp:posOffset>10266045</wp:posOffset>
              </wp:positionV>
              <wp:extent cx="548640" cy="149225"/>
              <wp:wrapNone/>
              <wp:docPr id="700" name="Shape 70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726" type="#_x0000_t202" style="position:absolute;margin-left:543.54999999999995pt;margin-top:808.35000000000002pt;width:43.200000000000003pt;height:11.75pt;z-index:-18874347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285" behindDoc="1" locked="0" layoutInCell="1" allowOverlap="1">
              <wp:simplePos x="0" y="0"/>
              <wp:positionH relativeFrom="page">
                <wp:posOffset>6829425</wp:posOffset>
              </wp:positionH>
              <wp:positionV relativeFrom="page">
                <wp:posOffset>10500995</wp:posOffset>
              </wp:positionV>
              <wp:extent cx="694690" cy="60960"/>
              <wp:wrapNone/>
              <wp:docPr id="702" name="Shape 70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728" type="#_x0000_t202" style="position:absolute;margin-left:537.75pt;margin-top:826.85000000000002pt;width:54.700000000000003pt;height:4.7999999999999998pt;z-index:-18874346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9" behindDoc="1" locked="0" layoutInCell="1" allowOverlap="1">
              <wp:simplePos x="0" y="0"/>
              <wp:positionH relativeFrom="page">
                <wp:posOffset>6680200</wp:posOffset>
              </wp:positionH>
              <wp:positionV relativeFrom="page">
                <wp:posOffset>9961245</wp:posOffset>
              </wp:positionV>
              <wp:extent cx="152400" cy="79375"/>
              <wp:wrapNone/>
              <wp:docPr id="707" name="Shape 70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33" type="#_x0000_t202" style="position:absolute;margin-left:526.pt;margin-top:784.35000000000002pt;width:12.pt;height:6.25pt;z-index:-18874346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91" behindDoc="1" locked="0" layoutInCell="1" allowOverlap="1">
              <wp:simplePos x="0" y="0"/>
              <wp:positionH relativeFrom="page">
                <wp:posOffset>6903085</wp:posOffset>
              </wp:positionH>
              <wp:positionV relativeFrom="page">
                <wp:posOffset>10266045</wp:posOffset>
              </wp:positionV>
              <wp:extent cx="548640" cy="149225"/>
              <wp:wrapNone/>
              <wp:docPr id="709" name="Shape 70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735" type="#_x0000_t202" style="position:absolute;margin-left:543.54999999999995pt;margin-top:808.35000000000002pt;width:43.200000000000003pt;height:11.75pt;z-index:-18874346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293" behindDoc="1" locked="0" layoutInCell="1" allowOverlap="1">
              <wp:simplePos x="0" y="0"/>
              <wp:positionH relativeFrom="page">
                <wp:posOffset>6829425</wp:posOffset>
              </wp:positionH>
              <wp:positionV relativeFrom="page">
                <wp:posOffset>10500995</wp:posOffset>
              </wp:positionV>
              <wp:extent cx="694690" cy="60960"/>
              <wp:wrapNone/>
              <wp:docPr id="711" name="Shape 71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737" type="#_x0000_t202" style="position:absolute;margin-left:537.75pt;margin-top:826.85000000000002pt;width:54.700000000000003pt;height:4.7999999999999998pt;z-index:-1887434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7" behindDoc="1" locked="0" layoutInCell="1" allowOverlap="1">
              <wp:simplePos x="0" y="0"/>
              <wp:positionH relativeFrom="page">
                <wp:posOffset>6680200</wp:posOffset>
              </wp:positionH>
              <wp:positionV relativeFrom="page">
                <wp:posOffset>9961245</wp:posOffset>
              </wp:positionV>
              <wp:extent cx="152400" cy="79375"/>
              <wp:wrapNone/>
              <wp:docPr id="716" name="Shape 71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42" type="#_x0000_t202" style="position:absolute;margin-left:526.pt;margin-top:784.35000000000002pt;width:12.pt;height:6.25pt;z-index:-1887434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99" behindDoc="1" locked="0" layoutInCell="1" allowOverlap="1">
              <wp:simplePos x="0" y="0"/>
              <wp:positionH relativeFrom="page">
                <wp:posOffset>6903085</wp:posOffset>
              </wp:positionH>
              <wp:positionV relativeFrom="page">
                <wp:posOffset>10266045</wp:posOffset>
              </wp:positionV>
              <wp:extent cx="548640" cy="149225"/>
              <wp:wrapNone/>
              <wp:docPr id="718" name="Shape 71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744" type="#_x0000_t202" style="position:absolute;margin-left:543.54999999999995pt;margin-top:808.35000000000002pt;width:43.200000000000003pt;height:11.75pt;z-index:-18874345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301" behindDoc="1" locked="0" layoutInCell="1" allowOverlap="1">
              <wp:simplePos x="0" y="0"/>
              <wp:positionH relativeFrom="page">
                <wp:posOffset>6829425</wp:posOffset>
              </wp:positionH>
              <wp:positionV relativeFrom="page">
                <wp:posOffset>10500995</wp:posOffset>
              </wp:positionV>
              <wp:extent cx="694690" cy="60960"/>
              <wp:wrapNone/>
              <wp:docPr id="720" name="Shape 72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746" type="#_x0000_t202" style="position:absolute;margin-left:537.75pt;margin-top:826.85000000000002pt;width:54.700000000000003pt;height:4.7999999999999998pt;z-index:-18874345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5" behindDoc="1" locked="0" layoutInCell="1" allowOverlap="1">
              <wp:simplePos x="0" y="0"/>
              <wp:positionH relativeFrom="page">
                <wp:posOffset>6334125</wp:posOffset>
              </wp:positionH>
              <wp:positionV relativeFrom="page">
                <wp:posOffset>9958070</wp:posOffset>
              </wp:positionV>
              <wp:extent cx="152400" cy="79375"/>
              <wp:wrapNone/>
              <wp:docPr id="725" name="Shape 72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51" type="#_x0000_t202" style="position:absolute;margin-left:498.75pt;margin-top:784.10000000000002pt;width:12.pt;height:6.25pt;z-index:-18874344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07" behindDoc="1" locked="0" layoutInCell="1" allowOverlap="1">
              <wp:simplePos x="0" y="0"/>
              <wp:positionH relativeFrom="page">
                <wp:posOffset>6483985</wp:posOffset>
              </wp:positionH>
              <wp:positionV relativeFrom="page">
                <wp:posOffset>10262870</wp:posOffset>
              </wp:positionV>
              <wp:extent cx="694690" cy="295910"/>
              <wp:wrapNone/>
              <wp:docPr id="727" name="Shape 72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2"/>
                              <w:szCs w:val="12"/>
                              <w:shd w:val="clear" w:color="auto" w:fill="FFFFFF"/>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巨潮遂</w:t>
                          </w:r>
                          <w:r>
                            <w:rPr>
                              <w:rFonts w:ascii="Arial" w:eastAsia="Arial" w:hAnsi="Arial" w:cs="Arial"/>
                              <w:color w:val="A2A2A2"/>
                              <w:spacing w:val="0"/>
                              <w:w w:val="100"/>
                              <w:position w:val="0"/>
                              <w:sz w:val="12"/>
                              <w:szCs w:val="12"/>
                              <w:shd w:val="clear" w:color="auto" w:fill="FFFFFF"/>
                            </w:rPr>
                            <w:t>iH</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www.cnlnfo.com.cn</w:t>
                          </w:r>
                        </w:p>
                      </w:txbxContent>
                    </wps:txbx>
                    <wps:bodyPr wrap="none" lIns="0" tIns="0" rIns="0" bIns="0">
                      <a:spAutoFit/>
                    </wps:bodyPr>
                  </wps:wsp>
                </a:graphicData>
              </a:graphic>
            </wp:anchor>
          </w:drawing>
        </mc:Choice>
        <mc:Fallback>
          <w:pict>
            <v:shape id="_x0000_s1753" type="#_x0000_t202" style="position:absolute;margin-left:510.55000000000001pt;margin-top:808.10000000000002pt;width:54.700000000000003pt;height:23.300000000000001pt;z-index:-18874344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2"/>
                        <w:szCs w:val="12"/>
                        <w:shd w:val="clear" w:color="auto" w:fill="FFFFFF"/>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巨潮遂</w:t>
                    </w:r>
                    <w:r>
                      <w:rPr>
                        <w:rFonts w:ascii="Arial" w:eastAsia="Arial" w:hAnsi="Arial" w:cs="Arial"/>
                        <w:color w:val="A2A2A2"/>
                        <w:spacing w:val="0"/>
                        <w:w w:val="100"/>
                        <w:position w:val="0"/>
                        <w:sz w:val="12"/>
                        <w:szCs w:val="12"/>
                        <w:shd w:val="clear" w:color="auto" w:fill="FFFFFF"/>
                      </w:rPr>
                      <w:t>iH</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www.cnlnfo.com.cn</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1" behindDoc="1" locked="0" layoutInCell="1" allowOverlap="1">
              <wp:simplePos x="0" y="0"/>
              <wp:positionH relativeFrom="page">
                <wp:posOffset>6680200</wp:posOffset>
              </wp:positionH>
              <wp:positionV relativeFrom="page">
                <wp:posOffset>9961245</wp:posOffset>
              </wp:positionV>
              <wp:extent cx="152400" cy="79375"/>
              <wp:wrapNone/>
              <wp:docPr id="732" name="Shape 73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58" type="#_x0000_t202" style="position:absolute;margin-left:526.pt;margin-top:784.35000000000002pt;width:12.pt;height:6.25pt;z-index:-18874344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13" behindDoc="1" locked="0" layoutInCell="1" allowOverlap="1">
              <wp:simplePos x="0" y="0"/>
              <wp:positionH relativeFrom="page">
                <wp:posOffset>6903085</wp:posOffset>
              </wp:positionH>
              <wp:positionV relativeFrom="page">
                <wp:posOffset>10266045</wp:posOffset>
              </wp:positionV>
              <wp:extent cx="548640" cy="149225"/>
              <wp:wrapNone/>
              <wp:docPr id="734" name="Shape 73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760" type="#_x0000_t202" style="position:absolute;margin-left:543.54999999999995pt;margin-top:808.35000000000002pt;width:43.200000000000003pt;height:11.75pt;z-index:-18874344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315" behindDoc="1" locked="0" layoutInCell="1" allowOverlap="1">
              <wp:simplePos x="0" y="0"/>
              <wp:positionH relativeFrom="page">
                <wp:posOffset>6829425</wp:posOffset>
              </wp:positionH>
              <wp:positionV relativeFrom="page">
                <wp:posOffset>10500995</wp:posOffset>
              </wp:positionV>
              <wp:extent cx="694690" cy="60960"/>
              <wp:wrapNone/>
              <wp:docPr id="736" name="Shape 73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762" type="#_x0000_t202" style="position:absolute;margin-left:537.75pt;margin-top:826.85000000000002pt;width:54.700000000000003pt;height:4.7999999999999998pt;z-index:-18874343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6721475</wp:posOffset>
              </wp:positionH>
              <wp:positionV relativeFrom="page">
                <wp:posOffset>9958070</wp:posOffset>
              </wp:positionV>
              <wp:extent cx="106680" cy="79375"/>
              <wp:wrapNone/>
              <wp:docPr id="62" name="Shape 62"/>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88" type="#_x0000_t202" style="position:absolute;margin-left:529.25pt;margin-top:784.10000000000002pt;width:8.4000000000000004pt;height:6.25pt;z-index:-18874401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43" behindDoc="1" locked="0" layoutInCell="1" allowOverlap="1">
              <wp:simplePos x="0" y="0"/>
              <wp:positionH relativeFrom="page">
                <wp:posOffset>6828155</wp:posOffset>
              </wp:positionH>
              <wp:positionV relativeFrom="page">
                <wp:posOffset>10497820</wp:posOffset>
              </wp:positionV>
              <wp:extent cx="694690" cy="60960"/>
              <wp:wrapNone/>
              <wp:docPr id="64" name="Shape 6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090" type="#_x0000_t202" style="position:absolute;margin-left:537.64999999999998pt;margin-top:826.60000000000002pt;width:54.700000000000003pt;height:4.7999999999999998pt;z-index:-18874401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9" behindDoc="1" locked="0" layoutInCell="1" allowOverlap="1">
              <wp:simplePos x="0" y="0"/>
              <wp:positionH relativeFrom="page">
                <wp:posOffset>6680200</wp:posOffset>
              </wp:positionH>
              <wp:positionV relativeFrom="page">
                <wp:posOffset>9961245</wp:posOffset>
              </wp:positionV>
              <wp:extent cx="152400" cy="79375"/>
              <wp:wrapNone/>
              <wp:docPr id="741" name="Shape 74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67" type="#_x0000_t202" style="position:absolute;margin-left:526.pt;margin-top:784.35000000000002pt;width:12.pt;height:6.25pt;z-index:-18874343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21" behindDoc="1" locked="0" layoutInCell="1" allowOverlap="1">
              <wp:simplePos x="0" y="0"/>
              <wp:positionH relativeFrom="page">
                <wp:posOffset>6903085</wp:posOffset>
              </wp:positionH>
              <wp:positionV relativeFrom="page">
                <wp:posOffset>10266045</wp:posOffset>
              </wp:positionV>
              <wp:extent cx="548640" cy="149225"/>
              <wp:wrapNone/>
              <wp:docPr id="743" name="Shape 74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769" type="#_x0000_t202" style="position:absolute;margin-left:543.54999999999995pt;margin-top:808.35000000000002pt;width:43.200000000000003pt;height:11.75pt;z-index:-18874343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323" behindDoc="1" locked="0" layoutInCell="1" allowOverlap="1">
              <wp:simplePos x="0" y="0"/>
              <wp:positionH relativeFrom="page">
                <wp:posOffset>6829425</wp:posOffset>
              </wp:positionH>
              <wp:positionV relativeFrom="page">
                <wp:posOffset>10500995</wp:posOffset>
              </wp:positionV>
              <wp:extent cx="694690" cy="60960"/>
              <wp:wrapNone/>
              <wp:docPr id="745" name="Shape 74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771" type="#_x0000_t202" style="position:absolute;margin-left:537.75pt;margin-top:826.85000000000002pt;width:54.700000000000003pt;height:4.7999999999999998pt;z-index:-18874343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6334125</wp:posOffset>
              </wp:positionH>
              <wp:positionV relativeFrom="page">
                <wp:posOffset>9958070</wp:posOffset>
              </wp:positionV>
              <wp:extent cx="152400" cy="79375"/>
              <wp:wrapNone/>
              <wp:docPr id="750" name="Shape 75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76" type="#_x0000_t202" style="position:absolute;margin-left:498.75pt;margin-top:784.10000000000002pt;width:12.pt;height:6.25pt;z-index:-1887434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29" behindDoc="1" locked="0" layoutInCell="1" allowOverlap="1">
              <wp:simplePos x="0" y="0"/>
              <wp:positionH relativeFrom="page">
                <wp:posOffset>6483985</wp:posOffset>
              </wp:positionH>
              <wp:positionV relativeFrom="page">
                <wp:posOffset>10262870</wp:posOffset>
              </wp:positionV>
              <wp:extent cx="694690" cy="295910"/>
              <wp:wrapNone/>
              <wp:docPr id="752" name="Shape 75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2"/>
                              <w:szCs w:val="12"/>
                              <w:shd w:val="clear" w:color="auto" w:fill="FFFFFF"/>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巨潮遂</w:t>
                          </w:r>
                          <w:r>
                            <w:rPr>
                              <w:rFonts w:ascii="Arial" w:eastAsia="Arial" w:hAnsi="Arial" w:cs="Arial"/>
                              <w:color w:val="A2A2A2"/>
                              <w:spacing w:val="0"/>
                              <w:w w:val="100"/>
                              <w:position w:val="0"/>
                              <w:sz w:val="12"/>
                              <w:szCs w:val="12"/>
                              <w:shd w:val="clear" w:color="auto" w:fill="FFFFFF"/>
                            </w:rPr>
                            <w:t>iH</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www.cnlnfo.com.cn</w:t>
                          </w:r>
                        </w:p>
                      </w:txbxContent>
                    </wps:txbx>
                    <wps:bodyPr wrap="none" lIns="0" tIns="0" rIns="0" bIns="0">
                      <a:spAutoFit/>
                    </wps:bodyPr>
                  </wps:wsp>
                </a:graphicData>
              </a:graphic>
            </wp:anchor>
          </w:drawing>
        </mc:Choice>
        <mc:Fallback>
          <w:pict>
            <v:shape id="_x0000_s1778" type="#_x0000_t202" style="position:absolute;margin-left:510.55000000000001pt;margin-top:808.10000000000002pt;width:54.700000000000003pt;height:23.300000000000001pt;z-index:-1887434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2"/>
                        <w:szCs w:val="12"/>
                        <w:shd w:val="clear" w:color="auto" w:fill="FFFFFF"/>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巨潮遂</w:t>
                    </w:r>
                    <w:r>
                      <w:rPr>
                        <w:rFonts w:ascii="Arial" w:eastAsia="Arial" w:hAnsi="Arial" w:cs="Arial"/>
                        <w:color w:val="A2A2A2"/>
                        <w:spacing w:val="0"/>
                        <w:w w:val="100"/>
                        <w:position w:val="0"/>
                        <w:sz w:val="12"/>
                        <w:szCs w:val="12"/>
                        <w:shd w:val="clear" w:color="auto" w:fill="FFFFFF"/>
                      </w:rPr>
                      <w:t>iH</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www.cnlnfo.com.cn</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3" behindDoc="1" locked="0" layoutInCell="1" allowOverlap="1">
              <wp:simplePos x="0" y="0"/>
              <wp:positionH relativeFrom="page">
                <wp:posOffset>6334125</wp:posOffset>
              </wp:positionH>
              <wp:positionV relativeFrom="page">
                <wp:posOffset>9958070</wp:posOffset>
              </wp:positionV>
              <wp:extent cx="152400" cy="79375"/>
              <wp:wrapNone/>
              <wp:docPr id="757" name="Shape 75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83" type="#_x0000_t202" style="position:absolute;margin-left:498.75pt;margin-top:784.10000000000002pt;width:12.pt;height:6.25pt;z-index:-1887434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35" behindDoc="1" locked="0" layoutInCell="1" allowOverlap="1">
              <wp:simplePos x="0" y="0"/>
              <wp:positionH relativeFrom="page">
                <wp:posOffset>6483985</wp:posOffset>
              </wp:positionH>
              <wp:positionV relativeFrom="page">
                <wp:posOffset>10262870</wp:posOffset>
              </wp:positionV>
              <wp:extent cx="694690" cy="295910"/>
              <wp:wrapNone/>
              <wp:docPr id="759" name="Shape 75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2"/>
                              <w:szCs w:val="12"/>
                              <w:shd w:val="clear" w:color="auto" w:fill="FFFFFF"/>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巨潮遂</w:t>
                          </w:r>
                          <w:r>
                            <w:rPr>
                              <w:rFonts w:ascii="Arial" w:eastAsia="Arial" w:hAnsi="Arial" w:cs="Arial"/>
                              <w:color w:val="A2A2A2"/>
                              <w:spacing w:val="0"/>
                              <w:w w:val="100"/>
                              <w:position w:val="0"/>
                              <w:sz w:val="12"/>
                              <w:szCs w:val="12"/>
                              <w:shd w:val="clear" w:color="auto" w:fill="FFFFFF"/>
                            </w:rPr>
                            <w:t>iH</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www.cnlnfo.com.cn</w:t>
                          </w:r>
                        </w:p>
                      </w:txbxContent>
                    </wps:txbx>
                    <wps:bodyPr wrap="none" lIns="0" tIns="0" rIns="0" bIns="0">
                      <a:spAutoFit/>
                    </wps:bodyPr>
                  </wps:wsp>
                </a:graphicData>
              </a:graphic>
            </wp:anchor>
          </w:drawing>
        </mc:Choice>
        <mc:Fallback>
          <w:pict>
            <v:shape id="_x0000_s1785" type="#_x0000_t202" style="position:absolute;margin-left:510.55000000000001pt;margin-top:808.10000000000002pt;width:54.700000000000003pt;height:23.300000000000001pt;z-index:-1887434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2"/>
                        <w:szCs w:val="12"/>
                        <w:shd w:val="clear" w:color="auto" w:fill="FFFFFF"/>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巨潮遂</w:t>
                    </w:r>
                    <w:r>
                      <w:rPr>
                        <w:rFonts w:ascii="Arial" w:eastAsia="Arial" w:hAnsi="Arial" w:cs="Arial"/>
                        <w:color w:val="A2A2A2"/>
                        <w:spacing w:val="0"/>
                        <w:w w:val="100"/>
                        <w:position w:val="0"/>
                        <w:sz w:val="12"/>
                        <w:szCs w:val="12"/>
                        <w:shd w:val="clear" w:color="auto" w:fill="FFFFFF"/>
                      </w:rPr>
                      <w:t>iH</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www.cnlnfo.com.cn</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9" behindDoc="1" locked="0" layoutInCell="1" allowOverlap="1">
              <wp:simplePos x="0" y="0"/>
              <wp:positionH relativeFrom="page">
                <wp:posOffset>6334125</wp:posOffset>
              </wp:positionH>
              <wp:positionV relativeFrom="page">
                <wp:posOffset>9958070</wp:posOffset>
              </wp:positionV>
              <wp:extent cx="152400" cy="79375"/>
              <wp:wrapNone/>
              <wp:docPr id="764" name="Shape 76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90" type="#_x0000_t202" style="position:absolute;margin-left:498.75pt;margin-top:784.10000000000002pt;width:12.pt;height:6.25pt;z-index:-1887434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41" behindDoc="1" locked="0" layoutInCell="1" allowOverlap="1">
              <wp:simplePos x="0" y="0"/>
              <wp:positionH relativeFrom="page">
                <wp:posOffset>6483985</wp:posOffset>
              </wp:positionH>
              <wp:positionV relativeFrom="page">
                <wp:posOffset>10262870</wp:posOffset>
              </wp:positionV>
              <wp:extent cx="694690" cy="295910"/>
              <wp:wrapNone/>
              <wp:docPr id="766" name="Shape 76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2"/>
                              <w:szCs w:val="12"/>
                              <w:shd w:val="clear" w:color="auto" w:fill="FFFFFF"/>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巨潮遂</w:t>
                          </w:r>
                          <w:r>
                            <w:rPr>
                              <w:rFonts w:ascii="Arial" w:eastAsia="Arial" w:hAnsi="Arial" w:cs="Arial"/>
                              <w:color w:val="A2A2A2"/>
                              <w:spacing w:val="0"/>
                              <w:w w:val="100"/>
                              <w:position w:val="0"/>
                              <w:sz w:val="12"/>
                              <w:szCs w:val="12"/>
                              <w:shd w:val="clear" w:color="auto" w:fill="FFFFFF"/>
                            </w:rPr>
                            <w:t>iH</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www.cnlnfo.com.cn</w:t>
                          </w:r>
                        </w:p>
                      </w:txbxContent>
                    </wps:txbx>
                    <wps:bodyPr wrap="none" lIns="0" tIns="0" rIns="0" bIns="0">
                      <a:spAutoFit/>
                    </wps:bodyPr>
                  </wps:wsp>
                </a:graphicData>
              </a:graphic>
            </wp:anchor>
          </w:drawing>
        </mc:Choice>
        <mc:Fallback>
          <w:pict>
            <v:shape id="_x0000_s1792" type="#_x0000_t202" style="position:absolute;margin-left:510.55000000000001pt;margin-top:808.10000000000002pt;width:54.700000000000003pt;height:23.300000000000001pt;z-index:-18874341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2"/>
                        <w:szCs w:val="12"/>
                        <w:shd w:val="clear" w:color="auto" w:fill="FFFFFF"/>
                      </w:rPr>
                      <w:t>多</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shd w:val="clear" w:color="auto" w:fill="FFFFFF"/>
                      </w:rPr>
                      <w:t>巨潮遂</w:t>
                    </w:r>
                    <w:r>
                      <w:rPr>
                        <w:rFonts w:ascii="Arial" w:eastAsia="Arial" w:hAnsi="Arial" w:cs="Arial"/>
                        <w:color w:val="A2A2A2"/>
                        <w:spacing w:val="0"/>
                        <w:w w:val="100"/>
                        <w:position w:val="0"/>
                        <w:sz w:val="12"/>
                        <w:szCs w:val="12"/>
                        <w:shd w:val="clear" w:color="auto" w:fill="FFFFFF"/>
                      </w:rPr>
                      <w:t>iH</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www.cnlnfo.com.cn</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5" behindDoc="1" locked="0" layoutInCell="1" allowOverlap="1">
              <wp:simplePos x="0" y="0"/>
              <wp:positionH relativeFrom="page">
                <wp:posOffset>6331585</wp:posOffset>
              </wp:positionH>
              <wp:positionV relativeFrom="page">
                <wp:posOffset>9958070</wp:posOffset>
              </wp:positionV>
              <wp:extent cx="155575" cy="79375"/>
              <wp:wrapNone/>
              <wp:docPr id="771" name="Shape 77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97" type="#_x0000_t202" style="position:absolute;margin-left:498.55000000000001pt;margin-top:784.10000000000002pt;width:12.25pt;height:6.25pt;z-index:-1887434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47" behindDoc="1" locked="0" layoutInCell="1" allowOverlap="1">
              <wp:simplePos x="0" y="0"/>
              <wp:positionH relativeFrom="page">
                <wp:posOffset>6557010</wp:posOffset>
              </wp:positionH>
              <wp:positionV relativeFrom="page">
                <wp:posOffset>10260330</wp:posOffset>
              </wp:positionV>
              <wp:extent cx="548640" cy="219710"/>
              <wp:wrapNone/>
              <wp:docPr id="773" name="Shape 773"/>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99" type="#_x0000_t202" style="position:absolute;margin-left:516.29999999999995pt;margin-top:807.89999999999998pt;width:43.200000000000003pt;height:17.300000000000001pt;z-index:-1887434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49" behindDoc="1" locked="0" layoutInCell="1" allowOverlap="1">
              <wp:simplePos x="0" y="0"/>
              <wp:positionH relativeFrom="page">
                <wp:posOffset>6483985</wp:posOffset>
              </wp:positionH>
              <wp:positionV relativeFrom="page">
                <wp:posOffset>10497820</wp:posOffset>
              </wp:positionV>
              <wp:extent cx="694690" cy="60960"/>
              <wp:wrapNone/>
              <wp:docPr id="775" name="Shape 77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01" type="#_x0000_t202" style="position:absolute;margin-left:510.55000000000001pt;margin-top:826.60000000000002pt;width:54.700000000000003pt;height:4.7999999999999998pt;z-index:-18874340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6680200</wp:posOffset>
              </wp:positionH>
              <wp:positionV relativeFrom="page">
                <wp:posOffset>9961245</wp:posOffset>
              </wp:positionV>
              <wp:extent cx="152400" cy="79375"/>
              <wp:wrapNone/>
              <wp:docPr id="780" name="Shape 78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06" type="#_x0000_t202" style="position:absolute;margin-left:526.pt;margin-top:784.35000000000002pt;width:12.pt;height:6.25pt;z-index:-1887434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55" behindDoc="1" locked="0" layoutInCell="1" allowOverlap="1">
              <wp:simplePos x="0" y="0"/>
              <wp:positionH relativeFrom="page">
                <wp:posOffset>6903085</wp:posOffset>
              </wp:positionH>
              <wp:positionV relativeFrom="page">
                <wp:posOffset>10266045</wp:posOffset>
              </wp:positionV>
              <wp:extent cx="548640" cy="149225"/>
              <wp:wrapNone/>
              <wp:docPr id="782" name="Shape 78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808" type="#_x0000_t202" style="position:absolute;margin-left:543.54999999999995pt;margin-top:808.35000000000002pt;width:43.200000000000003pt;height:11.75pt;z-index:-1887433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357" behindDoc="1" locked="0" layoutInCell="1" allowOverlap="1">
              <wp:simplePos x="0" y="0"/>
              <wp:positionH relativeFrom="page">
                <wp:posOffset>6829425</wp:posOffset>
              </wp:positionH>
              <wp:positionV relativeFrom="page">
                <wp:posOffset>10500995</wp:posOffset>
              </wp:positionV>
              <wp:extent cx="694690" cy="60960"/>
              <wp:wrapNone/>
              <wp:docPr id="784" name="Shape 78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10" type="#_x0000_t202" style="position:absolute;margin-left:537.75pt;margin-top:826.85000000000002pt;width:54.700000000000003pt;height:4.7999999999999998pt;z-index:-1887433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1" behindDoc="1" locked="0" layoutInCell="1" allowOverlap="1">
              <wp:simplePos x="0" y="0"/>
              <wp:positionH relativeFrom="page">
                <wp:posOffset>6680200</wp:posOffset>
              </wp:positionH>
              <wp:positionV relativeFrom="page">
                <wp:posOffset>9961245</wp:posOffset>
              </wp:positionV>
              <wp:extent cx="152400" cy="79375"/>
              <wp:wrapNone/>
              <wp:docPr id="789" name="Shape 78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15" type="#_x0000_t202" style="position:absolute;margin-left:526.pt;margin-top:784.35000000000002pt;width:12.pt;height:6.25pt;z-index:-1887433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63" behindDoc="1" locked="0" layoutInCell="1" allowOverlap="1">
              <wp:simplePos x="0" y="0"/>
              <wp:positionH relativeFrom="page">
                <wp:posOffset>6903085</wp:posOffset>
              </wp:positionH>
              <wp:positionV relativeFrom="page">
                <wp:posOffset>10266045</wp:posOffset>
              </wp:positionV>
              <wp:extent cx="548640" cy="149225"/>
              <wp:wrapNone/>
              <wp:docPr id="791" name="Shape 79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817" type="#_x0000_t202" style="position:absolute;margin-left:543.54999999999995pt;margin-top:808.35000000000002pt;width:43.200000000000003pt;height:11.75pt;z-index:-1887433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365" behindDoc="1" locked="0" layoutInCell="1" allowOverlap="1">
              <wp:simplePos x="0" y="0"/>
              <wp:positionH relativeFrom="page">
                <wp:posOffset>6829425</wp:posOffset>
              </wp:positionH>
              <wp:positionV relativeFrom="page">
                <wp:posOffset>10500995</wp:posOffset>
              </wp:positionV>
              <wp:extent cx="694690" cy="60960"/>
              <wp:wrapNone/>
              <wp:docPr id="793" name="Shape 79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19" type="#_x0000_t202" style="position:absolute;margin-left:537.75pt;margin-top:826.85000000000002pt;width:54.700000000000003pt;height:4.7999999999999998pt;z-index:-1887433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6680200</wp:posOffset>
              </wp:positionH>
              <wp:positionV relativeFrom="page">
                <wp:posOffset>9961245</wp:posOffset>
              </wp:positionV>
              <wp:extent cx="152400" cy="79375"/>
              <wp:wrapNone/>
              <wp:docPr id="798" name="Shape 79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24" type="#_x0000_t202" style="position:absolute;margin-left:526.pt;margin-top:784.35000000000002pt;width:12.pt;height:6.25pt;z-index:-1887433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71" behindDoc="1" locked="0" layoutInCell="1" allowOverlap="1">
              <wp:simplePos x="0" y="0"/>
              <wp:positionH relativeFrom="page">
                <wp:posOffset>6903085</wp:posOffset>
              </wp:positionH>
              <wp:positionV relativeFrom="page">
                <wp:posOffset>10266045</wp:posOffset>
              </wp:positionV>
              <wp:extent cx="548640" cy="149225"/>
              <wp:wrapNone/>
              <wp:docPr id="800" name="Shape 80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826" type="#_x0000_t202" style="position:absolute;margin-left:543.54999999999995pt;margin-top:808.35000000000002pt;width:43.200000000000003pt;height:11.75pt;z-index:-1887433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373" behindDoc="1" locked="0" layoutInCell="1" allowOverlap="1">
              <wp:simplePos x="0" y="0"/>
              <wp:positionH relativeFrom="page">
                <wp:posOffset>6829425</wp:posOffset>
              </wp:positionH>
              <wp:positionV relativeFrom="page">
                <wp:posOffset>10500995</wp:posOffset>
              </wp:positionV>
              <wp:extent cx="694690" cy="60960"/>
              <wp:wrapNone/>
              <wp:docPr id="802" name="Shape 80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28" type="#_x0000_t202" style="position:absolute;margin-left:537.75pt;margin-top:826.85000000000002pt;width:54.700000000000003pt;height:4.7999999999999998pt;z-index:-1887433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6331585</wp:posOffset>
              </wp:positionH>
              <wp:positionV relativeFrom="page">
                <wp:posOffset>9958070</wp:posOffset>
              </wp:positionV>
              <wp:extent cx="155575" cy="79375"/>
              <wp:wrapNone/>
              <wp:docPr id="807" name="Shape 80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33" type="#_x0000_t202" style="position:absolute;margin-left:498.55000000000001pt;margin-top:784.10000000000002pt;width:12.25pt;height:6.25pt;z-index:-1887433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79" behindDoc="1" locked="0" layoutInCell="1" allowOverlap="1">
              <wp:simplePos x="0" y="0"/>
              <wp:positionH relativeFrom="page">
                <wp:posOffset>6557010</wp:posOffset>
              </wp:positionH>
              <wp:positionV relativeFrom="page">
                <wp:posOffset>10260330</wp:posOffset>
              </wp:positionV>
              <wp:extent cx="548640" cy="219710"/>
              <wp:wrapNone/>
              <wp:docPr id="809" name="Shape 80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35" type="#_x0000_t202" style="position:absolute;margin-left:516.29999999999995pt;margin-top:807.89999999999998pt;width:43.200000000000003pt;height:17.300000000000001pt;z-index:-18874337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81" behindDoc="1" locked="0" layoutInCell="1" allowOverlap="1">
              <wp:simplePos x="0" y="0"/>
              <wp:positionH relativeFrom="page">
                <wp:posOffset>6483985</wp:posOffset>
              </wp:positionH>
              <wp:positionV relativeFrom="page">
                <wp:posOffset>10497820</wp:posOffset>
              </wp:positionV>
              <wp:extent cx="694690" cy="60960"/>
              <wp:wrapNone/>
              <wp:docPr id="811" name="Shape 81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37" type="#_x0000_t202" style="position:absolute;margin-left:510.55000000000001pt;margin-top:826.60000000000002pt;width:54.700000000000003pt;height:4.7999999999999998pt;z-index:-18874337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6680200</wp:posOffset>
              </wp:positionH>
              <wp:positionV relativeFrom="page">
                <wp:posOffset>9961245</wp:posOffset>
              </wp:positionV>
              <wp:extent cx="152400" cy="79375"/>
              <wp:wrapNone/>
              <wp:docPr id="816" name="Shape 81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42" type="#_x0000_t202" style="position:absolute;margin-left:526.pt;margin-top:784.35000000000002pt;width:12.pt;height:6.25pt;z-index:-18874336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87" behindDoc="1" locked="0" layoutInCell="1" allowOverlap="1">
              <wp:simplePos x="0" y="0"/>
              <wp:positionH relativeFrom="page">
                <wp:posOffset>6903085</wp:posOffset>
              </wp:positionH>
              <wp:positionV relativeFrom="page">
                <wp:posOffset>10266045</wp:posOffset>
              </wp:positionV>
              <wp:extent cx="548640" cy="149225"/>
              <wp:wrapNone/>
              <wp:docPr id="818" name="Shape 81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844" type="#_x0000_t202" style="position:absolute;margin-left:543.54999999999995pt;margin-top:808.35000000000002pt;width:43.200000000000003pt;height:11.75pt;z-index:-18874336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389" behindDoc="1" locked="0" layoutInCell="1" allowOverlap="1">
              <wp:simplePos x="0" y="0"/>
              <wp:positionH relativeFrom="page">
                <wp:posOffset>6829425</wp:posOffset>
              </wp:positionH>
              <wp:positionV relativeFrom="page">
                <wp:posOffset>10500995</wp:posOffset>
              </wp:positionV>
              <wp:extent cx="694690" cy="60960"/>
              <wp:wrapNone/>
              <wp:docPr id="820" name="Shape 82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wps:txbx>
                    <wps:bodyPr wrap="none" lIns="0" tIns="0" rIns="0" bIns="0">
                      <a:spAutoFit/>
                    </wps:bodyPr>
                  </wps:wsp>
                </a:graphicData>
              </a:graphic>
            </wp:anchor>
          </w:drawing>
        </mc:Choice>
        <mc:Fallback>
          <w:pict>
            <v:shape id="_x0000_s1846" type="#_x0000_t202" style="position:absolute;margin-left:537.75pt;margin-top:826.85000000000002pt;width:54.700000000000003pt;height:4.7999999999999998pt;z-index:-18874336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A2A2A2"/>
                        <w:spacing w:val="0"/>
                        <w:w w:val="100"/>
                        <w:position w:val="0"/>
                        <w:sz w:val="12"/>
                        <w:szCs w:val="12"/>
                      </w:rPr>
                      <w:t>www.cninfo.com.cn</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4164330</wp:posOffset>
              </wp:positionH>
              <wp:positionV relativeFrom="page">
                <wp:posOffset>478790</wp:posOffset>
              </wp:positionV>
              <wp:extent cx="2667000" cy="106680"/>
              <wp:wrapNone/>
              <wp:docPr id="1" name="Shape 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327.90000000000003pt;margin-top:37.700000000000003pt;width:210.pt;height:8.4000000000000004pt;z-index:-188744063;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623570</wp:posOffset>
              </wp:positionV>
              <wp:extent cx="6160135" cy="0"/>
              <wp:wrapNone/>
              <wp:docPr id="3" name="Shape 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49.100000000000001pt;width:485.05000000000001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4164330</wp:posOffset>
              </wp:positionH>
              <wp:positionV relativeFrom="page">
                <wp:posOffset>210185</wp:posOffset>
              </wp:positionV>
              <wp:extent cx="2667000" cy="106680"/>
              <wp:wrapNone/>
              <wp:docPr id="66" name="Shape 6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92" type="#_x0000_t202" style="position:absolute;margin-left:327.90000000000003pt;margin-top:16.550000000000001pt;width:210.pt;height:8.4000000000000004pt;z-index:-18874400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68" name="Shape 6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1" behindDoc="1" locked="0" layoutInCell="1" allowOverlap="1">
              <wp:simplePos x="0" y="0"/>
              <wp:positionH relativeFrom="page">
                <wp:posOffset>4165600</wp:posOffset>
              </wp:positionH>
              <wp:positionV relativeFrom="page">
                <wp:posOffset>561340</wp:posOffset>
              </wp:positionV>
              <wp:extent cx="2667000" cy="106680"/>
              <wp:wrapNone/>
              <wp:docPr id="822" name="Shape 82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48" type="#_x0000_t202" style="position:absolute;margin-left:328.pt;margin-top:44.200000000000003pt;width:210.pt;height:8.4000000000000004pt;z-index:-18874336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824" name="Shape 82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9" behindDoc="1" locked="0" layoutInCell="1" allowOverlap="1">
              <wp:simplePos x="0" y="0"/>
              <wp:positionH relativeFrom="page">
                <wp:posOffset>4165600</wp:posOffset>
              </wp:positionH>
              <wp:positionV relativeFrom="page">
                <wp:posOffset>561340</wp:posOffset>
              </wp:positionV>
              <wp:extent cx="2667000" cy="106680"/>
              <wp:wrapNone/>
              <wp:docPr id="831" name="Shape 83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57" type="#_x0000_t202" style="position:absolute;margin-left:328.pt;margin-top:44.200000000000003pt;width:210.pt;height:8.4000000000000004pt;z-index:-18874335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833" name="Shape 83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7" behindDoc="1" locked="0" layoutInCell="1" allowOverlap="1">
              <wp:simplePos x="0" y="0"/>
              <wp:positionH relativeFrom="page">
                <wp:posOffset>4165600</wp:posOffset>
              </wp:positionH>
              <wp:positionV relativeFrom="page">
                <wp:posOffset>561340</wp:posOffset>
              </wp:positionV>
              <wp:extent cx="2667000" cy="106680"/>
              <wp:wrapNone/>
              <wp:docPr id="840" name="Shape 84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66" type="#_x0000_t202" style="position:absolute;margin-left:328.pt;margin-top:44.200000000000003pt;width:210.pt;height:8.4000000000000004pt;z-index:-18874334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842" name="Shape 84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5" behindDoc="1" locked="0" layoutInCell="1" allowOverlap="1">
              <wp:simplePos x="0" y="0"/>
              <wp:positionH relativeFrom="page">
                <wp:posOffset>3931285</wp:posOffset>
              </wp:positionH>
              <wp:positionV relativeFrom="page">
                <wp:posOffset>561340</wp:posOffset>
              </wp:positionV>
              <wp:extent cx="2667000" cy="106680"/>
              <wp:wrapNone/>
              <wp:docPr id="849" name="Shape 84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75" type="#_x0000_t202" style="position:absolute;margin-left:309.55000000000001pt;margin-top:44.200000000000003pt;width:210.pt;height:8.4000000000000004pt;z-index:-18874333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851" name="Shape 85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3" behindDoc="1" locked="0" layoutInCell="1" allowOverlap="1">
              <wp:simplePos x="0" y="0"/>
              <wp:positionH relativeFrom="page">
                <wp:posOffset>3931285</wp:posOffset>
              </wp:positionH>
              <wp:positionV relativeFrom="page">
                <wp:posOffset>561340</wp:posOffset>
              </wp:positionV>
              <wp:extent cx="2667000" cy="106680"/>
              <wp:wrapNone/>
              <wp:docPr id="858" name="Shape 85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84" type="#_x0000_t202" style="position:absolute;margin-left:309.55000000000001pt;margin-top:44.200000000000003pt;width:210.pt;height:8.4000000000000004pt;z-index:-18874333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860" name="Shape 86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9" behindDoc="1" locked="0" layoutInCell="1" allowOverlap="1">
              <wp:simplePos x="0" y="0"/>
              <wp:positionH relativeFrom="page">
                <wp:posOffset>3931285</wp:posOffset>
              </wp:positionH>
              <wp:positionV relativeFrom="page">
                <wp:posOffset>561340</wp:posOffset>
              </wp:positionV>
              <wp:extent cx="2667000" cy="106680"/>
              <wp:wrapNone/>
              <wp:docPr id="865" name="Shape 86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91" type="#_x0000_t202" style="position:absolute;margin-left:309.55000000000001pt;margin-top:44.200000000000003pt;width:210.pt;height:8.4000000000000004pt;z-index:-1887433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867" name="Shape 86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5" behindDoc="1" locked="0" layoutInCell="1" allowOverlap="1">
              <wp:simplePos x="0" y="0"/>
              <wp:positionH relativeFrom="page">
                <wp:posOffset>3931285</wp:posOffset>
              </wp:positionH>
              <wp:positionV relativeFrom="page">
                <wp:posOffset>561340</wp:posOffset>
              </wp:positionV>
              <wp:extent cx="2667000" cy="106680"/>
              <wp:wrapNone/>
              <wp:docPr id="872" name="Shape 87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98" type="#_x0000_t202" style="position:absolute;margin-left:309.55000000000001pt;margin-top:44.200000000000003pt;width:210.pt;height:8.4000000000000004pt;z-index:-1887433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874" name="Shape 87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3" behindDoc="1" locked="0" layoutInCell="1" allowOverlap="1">
              <wp:simplePos x="0" y="0"/>
              <wp:positionH relativeFrom="page">
                <wp:posOffset>4165600</wp:posOffset>
              </wp:positionH>
              <wp:positionV relativeFrom="page">
                <wp:posOffset>561340</wp:posOffset>
              </wp:positionV>
              <wp:extent cx="2667000" cy="106680"/>
              <wp:wrapNone/>
              <wp:docPr id="881" name="Shape 88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07" type="#_x0000_t202" style="position:absolute;margin-left:328.pt;margin-top:44.200000000000003pt;width:210.pt;height:8.4000000000000004pt;z-index:-1887433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883" name="Shape 88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1" behindDoc="1" locked="0" layoutInCell="1" allowOverlap="1">
              <wp:simplePos x="0" y="0"/>
              <wp:positionH relativeFrom="page">
                <wp:posOffset>4165600</wp:posOffset>
              </wp:positionH>
              <wp:positionV relativeFrom="page">
                <wp:posOffset>561340</wp:posOffset>
              </wp:positionV>
              <wp:extent cx="2667000" cy="106680"/>
              <wp:wrapNone/>
              <wp:docPr id="890" name="Shape 89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16" type="#_x0000_t202" style="position:absolute;margin-left:328.pt;margin-top:44.200000000000003pt;width:210.pt;height:8.4000000000000004pt;z-index:-18874330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892" name="Shape 89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9" behindDoc="1" locked="0" layoutInCell="1" allowOverlap="1">
              <wp:simplePos x="0" y="0"/>
              <wp:positionH relativeFrom="page">
                <wp:posOffset>3931285</wp:posOffset>
              </wp:positionH>
              <wp:positionV relativeFrom="page">
                <wp:posOffset>561340</wp:posOffset>
              </wp:positionV>
              <wp:extent cx="2667000" cy="106680"/>
              <wp:wrapNone/>
              <wp:docPr id="899" name="Shape 89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25" type="#_x0000_t202" style="position:absolute;margin-left:309.55000000000001pt;margin-top:44.200000000000003pt;width:210.pt;height:8.4000000000000004pt;z-index:-1887432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901" name="Shape 90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4164330</wp:posOffset>
              </wp:positionH>
              <wp:positionV relativeFrom="page">
                <wp:posOffset>210185</wp:posOffset>
              </wp:positionV>
              <wp:extent cx="2667000" cy="106680"/>
              <wp:wrapNone/>
              <wp:docPr id="75" name="Shape 7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01" type="#_x0000_t202" style="position:absolute;margin-left:327.90000000000003pt;margin-top:16.550000000000001pt;width:210.pt;height:8.4000000000000004pt;z-index:-18874400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77" name="Shape 7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7" behindDoc="1" locked="0" layoutInCell="1" allowOverlap="1">
              <wp:simplePos x="0" y="0"/>
              <wp:positionH relativeFrom="page">
                <wp:posOffset>3931285</wp:posOffset>
              </wp:positionH>
              <wp:positionV relativeFrom="page">
                <wp:posOffset>561340</wp:posOffset>
              </wp:positionV>
              <wp:extent cx="2667000" cy="106680"/>
              <wp:wrapNone/>
              <wp:docPr id="908" name="Shape 90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34" type="#_x0000_t202" style="position:absolute;margin-left:309.55000000000001pt;margin-top:44.200000000000003pt;width:210.pt;height:8.4000000000000004pt;z-index:-1887432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910" name="Shape 91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5" behindDoc="1" locked="0" layoutInCell="1" allowOverlap="1">
              <wp:simplePos x="0" y="0"/>
              <wp:positionH relativeFrom="page">
                <wp:posOffset>4164330</wp:posOffset>
              </wp:positionH>
              <wp:positionV relativeFrom="page">
                <wp:posOffset>561340</wp:posOffset>
              </wp:positionV>
              <wp:extent cx="2667000" cy="106680"/>
              <wp:wrapNone/>
              <wp:docPr id="917" name="Shape 91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43" type="#_x0000_t202" style="position:absolute;margin-left:327.90000000000003pt;margin-top:44.200000000000003pt;width:210.pt;height:8.4000000000000004pt;z-index:-1887432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919" name="Shape 91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1" behindDoc="1" locked="0" layoutInCell="1" allowOverlap="1">
              <wp:simplePos x="0" y="0"/>
              <wp:positionH relativeFrom="page">
                <wp:posOffset>4164330</wp:posOffset>
              </wp:positionH>
              <wp:positionV relativeFrom="page">
                <wp:posOffset>561340</wp:posOffset>
              </wp:positionV>
              <wp:extent cx="2667000" cy="106680"/>
              <wp:wrapNone/>
              <wp:docPr id="924" name="Shape 92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50" type="#_x0000_t202" style="position:absolute;margin-left:327.90000000000003pt;margin-top:44.200000000000003pt;width:210.pt;height:8.4000000000000004pt;z-index:-18874327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926" name="Shape 92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7" behindDoc="1" locked="0" layoutInCell="1" allowOverlap="1">
              <wp:simplePos x="0" y="0"/>
              <wp:positionH relativeFrom="page">
                <wp:posOffset>3931285</wp:posOffset>
              </wp:positionH>
              <wp:positionV relativeFrom="page">
                <wp:posOffset>561340</wp:posOffset>
              </wp:positionV>
              <wp:extent cx="2667000" cy="106680"/>
              <wp:wrapNone/>
              <wp:docPr id="932" name="Shape 93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58" type="#_x0000_t202" style="position:absolute;margin-left:309.55000000000001pt;margin-top:44.200000000000003pt;width:210.pt;height:8.4000000000000004pt;z-index:-18874326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934" name="Shape 93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5" behindDoc="1" locked="0" layoutInCell="1" allowOverlap="1">
              <wp:simplePos x="0" y="0"/>
              <wp:positionH relativeFrom="page">
                <wp:posOffset>3931285</wp:posOffset>
              </wp:positionH>
              <wp:positionV relativeFrom="page">
                <wp:posOffset>561340</wp:posOffset>
              </wp:positionV>
              <wp:extent cx="2667000" cy="106680"/>
              <wp:wrapNone/>
              <wp:docPr id="941" name="Shape 94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67" type="#_x0000_t202" style="position:absolute;margin-left:309.55000000000001pt;margin-top:44.200000000000003pt;width:210.pt;height:8.4000000000000004pt;z-index:-18874325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943" name="Shape 94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3" behindDoc="1" locked="0" layoutInCell="1" allowOverlap="1">
              <wp:simplePos x="0" y="0"/>
              <wp:positionH relativeFrom="page">
                <wp:posOffset>4164330</wp:posOffset>
              </wp:positionH>
              <wp:positionV relativeFrom="page">
                <wp:posOffset>210185</wp:posOffset>
              </wp:positionV>
              <wp:extent cx="2667000" cy="106680"/>
              <wp:wrapNone/>
              <wp:docPr id="950" name="Shape 95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976" type="#_x0000_t202" style="position:absolute;margin-left:327.90000000000003pt;margin-top:16.550000000000001pt;width:210.pt;height:8.4000000000000004pt;z-index:-18874325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952" name="Shape 9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9" behindDoc="1" locked="0" layoutInCell="1" allowOverlap="1">
              <wp:simplePos x="0" y="0"/>
              <wp:positionH relativeFrom="page">
                <wp:posOffset>4164330</wp:posOffset>
              </wp:positionH>
              <wp:positionV relativeFrom="page">
                <wp:posOffset>210185</wp:posOffset>
              </wp:positionV>
              <wp:extent cx="2667000" cy="106680"/>
              <wp:wrapNone/>
              <wp:docPr id="957" name="Shape 95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983" type="#_x0000_t202" style="position:absolute;margin-left:327.90000000000003pt;margin-top:16.550000000000001pt;width:210.pt;height:8.4000000000000004pt;z-index:-18874324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959" name="Shape 95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5" behindDoc="1" locked="0" layoutInCell="1" allowOverlap="1">
              <wp:simplePos x="0" y="0"/>
              <wp:positionH relativeFrom="page">
                <wp:posOffset>3931285</wp:posOffset>
              </wp:positionH>
              <wp:positionV relativeFrom="page">
                <wp:posOffset>561340</wp:posOffset>
              </wp:positionV>
              <wp:extent cx="2667000" cy="106680"/>
              <wp:wrapNone/>
              <wp:docPr id="964" name="Shape 96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90" type="#_x0000_t202" style="position:absolute;margin-left:309.55000000000001pt;margin-top:44.200000000000003pt;width:210.pt;height:8.4000000000000004pt;z-index:-18874323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966" name="Shape 96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3" behindDoc="1" locked="0" layoutInCell="1" allowOverlap="1">
              <wp:simplePos x="0" y="0"/>
              <wp:positionH relativeFrom="page">
                <wp:posOffset>3931285</wp:posOffset>
              </wp:positionH>
              <wp:positionV relativeFrom="page">
                <wp:posOffset>561340</wp:posOffset>
              </wp:positionV>
              <wp:extent cx="2667000" cy="106680"/>
              <wp:wrapNone/>
              <wp:docPr id="973" name="Shape 97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99" type="#_x0000_t202" style="position:absolute;margin-left:309.55000000000001pt;margin-top:44.200000000000003pt;width:210.pt;height:8.4000000000000004pt;z-index:-18874323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975" name="Shape 97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1" behindDoc="1" locked="0" layoutInCell="1" allowOverlap="1">
              <wp:simplePos x="0" y="0"/>
              <wp:positionH relativeFrom="page">
                <wp:posOffset>4164330</wp:posOffset>
              </wp:positionH>
              <wp:positionV relativeFrom="page">
                <wp:posOffset>561340</wp:posOffset>
              </wp:positionV>
              <wp:extent cx="2667000" cy="106680"/>
              <wp:wrapNone/>
              <wp:docPr id="982" name="Shape 98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08" type="#_x0000_t202" style="position:absolute;margin-left:327.90000000000003pt;margin-top:44.200000000000003pt;width:210.pt;height:8.4000000000000004pt;z-index:-1887432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984" name="Shape 98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4164330</wp:posOffset>
              </wp:positionH>
              <wp:positionV relativeFrom="page">
                <wp:posOffset>561340</wp:posOffset>
              </wp:positionV>
              <wp:extent cx="2667000" cy="106680"/>
              <wp:wrapNone/>
              <wp:docPr id="82" name="Shape 8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08" type="#_x0000_t202" style="position:absolute;margin-left:327.90000000000003pt;margin-top:44.200000000000003pt;width:210.pt;height:8.4000000000000004pt;z-index:-18874399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84" name="Shape 8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9" behindDoc="1" locked="0" layoutInCell="1" allowOverlap="1">
              <wp:simplePos x="0" y="0"/>
              <wp:positionH relativeFrom="page">
                <wp:posOffset>4164330</wp:posOffset>
              </wp:positionH>
              <wp:positionV relativeFrom="page">
                <wp:posOffset>561340</wp:posOffset>
              </wp:positionV>
              <wp:extent cx="2667000" cy="106680"/>
              <wp:wrapNone/>
              <wp:docPr id="991" name="Shape 99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17" type="#_x0000_t202" style="position:absolute;margin-left:327.90000000000003pt;margin-top:44.200000000000003pt;width:210.pt;height:8.4000000000000004pt;z-index:-1887432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993" name="Shape 99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7" behindDoc="1" locked="0" layoutInCell="1" allowOverlap="1">
              <wp:simplePos x="0" y="0"/>
              <wp:positionH relativeFrom="page">
                <wp:posOffset>4164330</wp:posOffset>
              </wp:positionH>
              <wp:positionV relativeFrom="page">
                <wp:posOffset>561340</wp:posOffset>
              </wp:positionV>
              <wp:extent cx="2667000" cy="106680"/>
              <wp:wrapNone/>
              <wp:docPr id="1000" name="Shape 100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26" type="#_x0000_t202" style="position:absolute;margin-left:327.90000000000003pt;margin-top:44.200000000000003pt;width:210.pt;height:8.4000000000000004pt;z-index:-1887432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002" name="Shape 100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5" behindDoc="1" locked="0" layoutInCell="1" allowOverlap="1">
              <wp:simplePos x="0" y="0"/>
              <wp:positionH relativeFrom="page">
                <wp:posOffset>3931285</wp:posOffset>
              </wp:positionH>
              <wp:positionV relativeFrom="page">
                <wp:posOffset>561340</wp:posOffset>
              </wp:positionV>
              <wp:extent cx="2667000" cy="106680"/>
              <wp:wrapNone/>
              <wp:docPr id="1009" name="Shape 100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35" type="#_x0000_t202" style="position:absolute;margin-left:309.55000000000001pt;margin-top:44.200000000000003pt;width:210.pt;height:8.4000000000000004pt;z-index:-1887431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011" name="Shape 101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3" behindDoc="1" locked="0" layoutInCell="1" allowOverlap="1">
              <wp:simplePos x="0" y="0"/>
              <wp:positionH relativeFrom="page">
                <wp:posOffset>3931285</wp:posOffset>
              </wp:positionH>
              <wp:positionV relativeFrom="page">
                <wp:posOffset>561340</wp:posOffset>
              </wp:positionV>
              <wp:extent cx="2667000" cy="106680"/>
              <wp:wrapNone/>
              <wp:docPr id="1018" name="Shape 101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44" type="#_x0000_t202" style="position:absolute;margin-left:309.55000000000001pt;margin-top:44.200000000000003pt;width:210.pt;height:8.4000000000000004pt;z-index:-1887431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020" name="Shape 102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1" behindDoc="1" locked="0" layoutInCell="1" allowOverlap="1">
              <wp:simplePos x="0" y="0"/>
              <wp:positionH relativeFrom="page">
                <wp:posOffset>3931285</wp:posOffset>
              </wp:positionH>
              <wp:positionV relativeFrom="page">
                <wp:posOffset>561340</wp:posOffset>
              </wp:positionV>
              <wp:extent cx="2667000" cy="106680"/>
              <wp:wrapNone/>
              <wp:docPr id="1027" name="Shape 102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53" type="#_x0000_t202" style="position:absolute;margin-left:309.55000000000001pt;margin-top:44.200000000000003pt;width:210.pt;height:8.4000000000000004pt;z-index:-1887431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029" name="Shape 102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9" behindDoc="1" locked="0" layoutInCell="1" allowOverlap="1">
              <wp:simplePos x="0" y="0"/>
              <wp:positionH relativeFrom="page">
                <wp:posOffset>4164330</wp:posOffset>
              </wp:positionH>
              <wp:positionV relativeFrom="page">
                <wp:posOffset>561340</wp:posOffset>
              </wp:positionV>
              <wp:extent cx="2667000" cy="106680"/>
              <wp:wrapNone/>
              <wp:docPr id="1036" name="Shape 103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62" type="#_x0000_t202" style="position:absolute;margin-left:327.90000000000003pt;margin-top:44.200000000000003pt;width:210.pt;height:8.4000000000000004pt;z-index:-18874317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038" name="Shape 103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7" behindDoc="1" locked="0" layoutInCell="1" allowOverlap="1">
              <wp:simplePos x="0" y="0"/>
              <wp:positionH relativeFrom="page">
                <wp:posOffset>4164330</wp:posOffset>
              </wp:positionH>
              <wp:positionV relativeFrom="page">
                <wp:posOffset>561340</wp:posOffset>
              </wp:positionV>
              <wp:extent cx="2667000" cy="106680"/>
              <wp:wrapNone/>
              <wp:docPr id="1045" name="Shape 104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71" type="#_x0000_t202" style="position:absolute;margin-left:327.90000000000003pt;margin-top:44.200000000000003pt;width:210.pt;height:8.4000000000000004pt;z-index:-18874316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047" name="Shape 104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5" behindDoc="1" locked="0" layoutInCell="1" allowOverlap="1">
              <wp:simplePos x="0" y="0"/>
              <wp:positionH relativeFrom="page">
                <wp:posOffset>3931285</wp:posOffset>
              </wp:positionH>
              <wp:positionV relativeFrom="page">
                <wp:posOffset>561340</wp:posOffset>
              </wp:positionV>
              <wp:extent cx="2667000" cy="106680"/>
              <wp:wrapNone/>
              <wp:docPr id="1054" name="Shape 105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80" type="#_x0000_t202" style="position:absolute;margin-left:309.55000000000001pt;margin-top:44.200000000000003pt;width:210.pt;height:8.4000000000000004pt;z-index:-18874315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056" name="Shape 105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3" behindDoc="1" locked="0" layoutInCell="1" allowOverlap="1">
              <wp:simplePos x="0" y="0"/>
              <wp:positionH relativeFrom="page">
                <wp:posOffset>3931285</wp:posOffset>
              </wp:positionH>
              <wp:positionV relativeFrom="page">
                <wp:posOffset>561340</wp:posOffset>
              </wp:positionV>
              <wp:extent cx="2667000" cy="106680"/>
              <wp:wrapNone/>
              <wp:docPr id="1063" name="Shape 106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89" type="#_x0000_t202" style="position:absolute;margin-left:309.55000000000001pt;margin-top:44.200000000000003pt;width:210.pt;height:8.4000000000000004pt;z-index:-18874315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065" name="Shape 106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1" behindDoc="1" locked="0" layoutInCell="1" allowOverlap="1">
              <wp:simplePos x="0" y="0"/>
              <wp:positionH relativeFrom="page">
                <wp:posOffset>4164330</wp:posOffset>
              </wp:positionH>
              <wp:positionV relativeFrom="page">
                <wp:posOffset>561340</wp:posOffset>
              </wp:positionV>
              <wp:extent cx="2667000" cy="106680"/>
              <wp:wrapNone/>
              <wp:docPr id="1072" name="Shape 107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098" type="#_x0000_t202" style="position:absolute;margin-left:327.90000000000003pt;margin-top:44.200000000000003pt;width:210.pt;height:8.4000000000000004pt;z-index:-18874314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074" name="Shape 107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4164330</wp:posOffset>
              </wp:positionH>
              <wp:positionV relativeFrom="page">
                <wp:posOffset>561340</wp:posOffset>
              </wp:positionV>
              <wp:extent cx="2667000" cy="106680"/>
              <wp:wrapNone/>
              <wp:docPr id="89" name="Shape 8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15" type="#_x0000_t202" style="position:absolute;margin-left:327.90000000000003pt;margin-top:44.200000000000003pt;width:210.pt;height:8.4000000000000004pt;z-index:-18874398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773430</wp:posOffset>
              </wp:positionV>
              <wp:extent cx="6160135" cy="0"/>
              <wp:wrapNone/>
              <wp:docPr id="91" name="Shape 9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60.899999999999999pt;width:485.05000000000001pt;height:0;z-index:-251658240;mso-position-horizontal-relative:page;mso-position-vertical-relative:page">
              <v:stroke weight="1.pt"/>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5" behindDoc="1" locked="0" layoutInCell="1" allowOverlap="1">
              <wp:simplePos x="0" y="0"/>
              <wp:positionH relativeFrom="page">
                <wp:posOffset>4164330</wp:posOffset>
              </wp:positionH>
              <wp:positionV relativeFrom="page">
                <wp:posOffset>561340</wp:posOffset>
              </wp:positionV>
              <wp:extent cx="2667000" cy="106680"/>
              <wp:wrapNone/>
              <wp:docPr id="1077" name="Shape 107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03" type="#_x0000_t202" style="position:absolute;margin-left:327.90000000000003pt;margin-top:44.200000000000003pt;width:210.pt;height:8.4000000000000004pt;z-index:-18874313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079" name="Shape 107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9" behindDoc="1" locked="0" layoutInCell="1" allowOverlap="1">
              <wp:simplePos x="0" y="0"/>
              <wp:positionH relativeFrom="page">
                <wp:posOffset>4164330</wp:posOffset>
              </wp:positionH>
              <wp:positionV relativeFrom="page">
                <wp:posOffset>561340</wp:posOffset>
              </wp:positionV>
              <wp:extent cx="2667000" cy="106680"/>
              <wp:wrapNone/>
              <wp:docPr id="1082" name="Shape 108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08" type="#_x0000_t202" style="position:absolute;margin-left:327.90000000000003pt;margin-top:44.200000000000003pt;width:210.pt;height:8.4000000000000004pt;z-index:-18874313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084" name="Shape 108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7" behindDoc="1" locked="0" layoutInCell="1" allowOverlap="1">
              <wp:simplePos x="0" y="0"/>
              <wp:positionH relativeFrom="page">
                <wp:posOffset>3931285</wp:posOffset>
              </wp:positionH>
              <wp:positionV relativeFrom="page">
                <wp:posOffset>561340</wp:posOffset>
              </wp:positionV>
              <wp:extent cx="2667000" cy="106680"/>
              <wp:wrapNone/>
              <wp:docPr id="1091" name="Shape 109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17" type="#_x0000_t202" style="position:absolute;margin-left:309.55000000000001pt;margin-top:44.200000000000003pt;width:210.pt;height:8.4000000000000004pt;z-index:-1887431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093" name="Shape 109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5" behindDoc="1" locked="0" layoutInCell="1" allowOverlap="1">
              <wp:simplePos x="0" y="0"/>
              <wp:positionH relativeFrom="page">
                <wp:posOffset>3931285</wp:posOffset>
              </wp:positionH>
              <wp:positionV relativeFrom="page">
                <wp:posOffset>561340</wp:posOffset>
              </wp:positionV>
              <wp:extent cx="2667000" cy="106680"/>
              <wp:wrapNone/>
              <wp:docPr id="1100" name="Shape 110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26" type="#_x0000_t202" style="position:absolute;margin-left:309.55000000000001pt;margin-top:44.200000000000003pt;width:210.pt;height:8.4000000000000004pt;z-index:-1887431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102" name="Shape 110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3" behindDoc="1" locked="0" layoutInCell="1" allowOverlap="1">
              <wp:simplePos x="0" y="0"/>
              <wp:positionH relativeFrom="page">
                <wp:posOffset>3931285</wp:posOffset>
              </wp:positionH>
              <wp:positionV relativeFrom="page">
                <wp:posOffset>561340</wp:posOffset>
              </wp:positionV>
              <wp:extent cx="2667000" cy="106680"/>
              <wp:wrapNone/>
              <wp:docPr id="1109" name="Shape 110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35" type="#_x0000_t202" style="position:absolute;margin-left:309.55000000000001pt;margin-top:44.200000000000003pt;width:210.pt;height:8.4000000000000004pt;z-index:-1887431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111" name="Shape 111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1" behindDoc="1" locked="0" layoutInCell="1" allowOverlap="1">
              <wp:simplePos x="0" y="0"/>
              <wp:positionH relativeFrom="page">
                <wp:posOffset>4164330</wp:posOffset>
              </wp:positionH>
              <wp:positionV relativeFrom="page">
                <wp:posOffset>210185</wp:posOffset>
              </wp:positionV>
              <wp:extent cx="2667000" cy="106680"/>
              <wp:wrapNone/>
              <wp:docPr id="1118" name="Shape 111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44" type="#_x0000_t202" style="position:absolute;margin-left:327.90000000000003pt;margin-top:16.550000000000001pt;width:210.pt;height:8.4000000000000004pt;z-index:-18874310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120" name="Shape 112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7" behindDoc="1" locked="0" layoutInCell="1" allowOverlap="1">
              <wp:simplePos x="0" y="0"/>
              <wp:positionH relativeFrom="page">
                <wp:posOffset>4164330</wp:posOffset>
              </wp:positionH>
              <wp:positionV relativeFrom="page">
                <wp:posOffset>210185</wp:posOffset>
              </wp:positionV>
              <wp:extent cx="2667000" cy="106680"/>
              <wp:wrapNone/>
              <wp:docPr id="1125" name="Shape 112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51" type="#_x0000_t202" style="position:absolute;margin-left:327.90000000000003pt;margin-top:16.550000000000001pt;width:210.pt;height:8.4000000000000004pt;z-index:-18874309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127" name="Shape 112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3" behindDoc="1" locked="0" layoutInCell="1" allowOverlap="1">
              <wp:simplePos x="0" y="0"/>
              <wp:positionH relativeFrom="page">
                <wp:posOffset>3931285</wp:posOffset>
              </wp:positionH>
              <wp:positionV relativeFrom="page">
                <wp:posOffset>561340</wp:posOffset>
              </wp:positionV>
              <wp:extent cx="2667000" cy="106680"/>
              <wp:wrapNone/>
              <wp:docPr id="1132" name="Shape 113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58" type="#_x0000_t202" style="position:absolute;margin-left:309.55000000000001pt;margin-top:44.200000000000003pt;width:210.pt;height:8.4000000000000004pt;z-index:-1887430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134" name="Shape 113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1" behindDoc="1" locked="0" layoutInCell="1" allowOverlap="1">
              <wp:simplePos x="0" y="0"/>
              <wp:positionH relativeFrom="page">
                <wp:posOffset>3931285</wp:posOffset>
              </wp:positionH>
              <wp:positionV relativeFrom="page">
                <wp:posOffset>561340</wp:posOffset>
              </wp:positionV>
              <wp:extent cx="2667000" cy="106680"/>
              <wp:wrapNone/>
              <wp:docPr id="1141" name="Shape 114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67" type="#_x0000_t202" style="position:absolute;margin-left:309.55000000000001pt;margin-top:44.200000000000003pt;width:210.pt;height:8.4000000000000004pt;z-index:-1887430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143" name="Shape 114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9" behindDoc="1" locked="0" layoutInCell="1" allowOverlap="1">
              <wp:simplePos x="0" y="0"/>
              <wp:positionH relativeFrom="page">
                <wp:posOffset>4164330</wp:posOffset>
              </wp:positionH>
              <wp:positionV relativeFrom="page">
                <wp:posOffset>561340</wp:posOffset>
              </wp:positionV>
              <wp:extent cx="2667000" cy="106680"/>
              <wp:wrapNone/>
              <wp:docPr id="1150" name="Shape 115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76" type="#_x0000_t202" style="position:absolute;margin-left:327.90000000000003pt;margin-top:44.200000000000003pt;width:210.pt;height:8.4000000000000004pt;z-index:-18874307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152" name="Shape 11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4164330</wp:posOffset>
              </wp:positionH>
              <wp:positionV relativeFrom="page">
                <wp:posOffset>561340</wp:posOffset>
              </wp:positionV>
              <wp:extent cx="2667000" cy="106680"/>
              <wp:wrapNone/>
              <wp:docPr id="98" name="Shape 9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24" type="#_x0000_t202" style="position:absolute;margin-left:327.90000000000003pt;margin-top:44.200000000000003pt;width:210.pt;height:8.4000000000000004pt;z-index:-18874398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773430</wp:posOffset>
              </wp:positionV>
              <wp:extent cx="6160135" cy="0"/>
              <wp:wrapNone/>
              <wp:docPr id="100" name="Shape 10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60.899999999999999pt;width:485.05000000000001pt;height:0;z-index:-251658240;mso-position-horizontal-relative:page;mso-position-vertical-relative:page">
              <v:stroke weight="1.pt"/>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3" behindDoc="1" locked="0" layoutInCell="1" allowOverlap="1">
              <wp:simplePos x="0" y="0"/>
              <wp:positionH relativeFrom="page">
                <wp:posOffset>4164330</wp:posOffset>
              </wp:positionH>
              <wp:positionV relativeFrom="page">
                <wp:posOffset>561340</wp:posOffset>
              </wp:positionV>
              <wp:extent cx="2667000" cy="106680"/>
              <wp:wrapNone/>
              <wp:docPr id="1155" name="Shape 115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81" type="#_x0000_t202" style="position:absolute;margin-left:327.90000000000003pt;margin-top:44.200000000000003pt;width:210.pt;height:8.4000000000000004pt;z-index:-18874307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157" name="Shape 115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7" behindDoc="1" locked="0" layoutInCell="1" allowOverlap="1">
              <wp:simplePos x="0" y="0"/>
              <wp:positionH relativeFrom="page">
                <wp:posOffset>3931285</wp:posOffset>
              </wp:positionH>
              <wp:positionV relativeFrom="page">
                <wp:posOffset>561340</wp:posOffset>
              </wp:positionV>
              <wp:extent cx="2667000" cy="106680"/>
              <wp:wrapNone/>
              <wp:docPr id="1160" name="Shape 116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86" type="#_x0000_t202" style="position:absolute;margin-left:309.55000000000001pt;margin-top:44.200000000000003pt;width:210.pt;height:8.4000000000000004pt;z-index:-18874306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162" name="Shape 116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5" behindDoc="1" locked="0" layoutInCell="1" allowOverlap="1">
              <wp:simplePos x="0" y="0"/>
              <wp:positionH relativeFrom="page">
                <wp:posOffset>3931285</wp:posOffset>
              </wp:positionH>
              <wp:positionV relativeFrom="page">
                <wp:posOffset>561340</wp:posOffset>
              </wp:positionV>
              <wp:extent cx="2667000" cy="106680"/>
              <wp:wrapNone/>
              <wp:docPr id="1169" name="Shape 116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95" type="#_x0000_t202" style="position:absolute;margin-left:309.55000000000001pt;margin-top:44.200000000000003pt;width:210.pt;height:8.4000000000000004pt;z-index:-18874305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171" name="Shape 117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3" behindDoc="1" locked="0" layoutInCell="1" allowOverlap="1">
              <wp:simplePos x="0" y="0"/>
              <wp:positionH relativeFrom="page">
                <wp:posOffset>4164965</wp:posOffset>
              </wp:positionH>
              <wp:positionV relativeFrom="page">
                <wp:posOffset>561340</wp:posOffset>
              </wp:positionV>
              <wp:extent cx="2667000" cy="106680"/>
              <wp:wrapNone/>
              <wp:docPr id="1178" name="Shape 117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04" type="#_x0000_t202" style="position:absolute;margin-left:327.94999999999999pt;margin-top:44.200000000000003pt;width:210.pt;height:8.4000000000000004pt;z-index:-18874305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180" name="Shape 118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1" behindDoc="1" locked="0" layoutInCell="1" allowOverlap="1">
              <wp:simplePos x="0" y="0"/>
              <wp:positionH relativeFrom="page">
                <wp:posOffset>4164965</wp:posOffset>
              </wp:positionH>
              <wp:positionV relativeFrom="page">
                <wp:posOffset>561340</wp:posOffset>
              </wp:positionV>
              <wp:extent cx="2667000" cy="106680"/>
              <wp:wrapNone/>
              <wp:docPr id="1187" name="Shape 118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3" type="#_x0000_t202" style="position:absolute;margin-left:327.94999999999999pt;margin-top:44.200000000000003pt;width:210.pt;height:8.4000000000000004pt;z-index:-18874304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189" name="Shape 118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9" behindDoc="1" locked="0" layoutInCell="1" allowOverlap="1">
              <wp:simplePos x="0" y="0"/>
              <wp:positionH relativeFrom="page">
                <wp:posOffset>3931285</wp:posOffset>
              </wp:positionH>
              <wp:positionV relativeFrom="page">
                <wp:posOffset>561340</wp:posOffset>
              </wp:positionV>
              <wp:extent cx="2667000" cy="106680"/>
              <wp:wrapNone/>
              <wp:docPr id="1196" name="Shape 119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22" type="#_x0000_t202" style="position:absolute;margin-left:309.55000000000001pt;margin-top:44.200000000000003pt;width:210.pt;height:8.4000000000000004pt;z-index:-18874303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198" name="Shape 119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7" behindDoc="1" locked="0" layoutInCell="1" allowOverlap="1">
              <wp:simplePos x="0" y="0"/>
              <wp:positionH relativeFrom="page">
                <wp:posOffset>3931285</wp:posOffset>
              </wp:positionH>
              <wp:positionV relativeFrom="page">
                <wp:posOffset>561340</wp:posOffset>
              </wp:positionV>
              <wp:extent cx="2667000" cy="106680"/>
              <wp:wrapNone/>
              <wp:docPr id="1205" name="Shape 120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31" type="#_x0000_t202" style="position:absolute;margin-left:309.55000000000001pt;margin-top:44.200000000000003pt;width:210.pt;height:8.4000000000000004pt;z-index:-1887430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207" name="Shape 12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5" behindDoc="1" locked="0" layoutInCell="1" allowOverlap="1">
              <wp:simplePos x="0" y="0"/>
              <wp:positionH relativeFrom="page">
                <wp:posOffset>4164965</wp:posOffset>
              </wp:positionH>
              <wp:positionV relativeFrom="page">
                <wp:posOffset>561340</wp:posOffset>
              </wp:positionV>
              <wp:extent cx="2667000" cy="106680"/>
              <wp:wrapNone/>
              <wp:docPr id="1214" name="Shape 121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40" type="#_x0000_t202" style="position:absolute;margin-left:327.94999999999999pt;margin-top:44.200000000000003pt;width:210.pt;height:8.4000000000000004pt;z-index:-1887430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216" name="Shape 121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3" behindDoc="1" locked="0" layoutInCell="1" allowOverlap="1">
              <wp:simplePos x="0" y="0"/>
              <wp:positionH relativeFrom="page">
                <wp:posOffset>4164965</wp:posOffset>
              </wp:positionH>
              <wp:positionV relativeFrom="page">
                <wp:posOffset>561340</wp:posOffset>
              </wp:positionV>
              <wp:extent cx="2667000" cy="106680"/>
              <wp:wrapNone/>
              <wp:docPr id="1223" name="Shape 122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49" type="#_x0000_t202" style="position:absolute;margin-left:327.94999999999999pt;margin-top:44.200000000000003pt;width:210.pt;height:8.4000000000000004pt;z-index:-1887430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225" name="Shape 12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1" behindDoc="1" locked="0" layoutInCell="1" allowOverlap="1">
              <wp:simplePos x="0" y="0"/>
              <wp:positionH relativeFrom="page">
                <wp:posOffset>4164965</wp:posOffset>
              </wp:positionH>
              <wp:positionV relativeFrom="page">
                <wp:posOffset>561340</wp:posOffset>
              </wp:positionV>
              <wp:extent cx="2667000" cy="106680"/>
              <wp:wrapNone/>
              <wp:docPr id="1232" name="Shape 123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58" type="#_x0000_t202" style="position:absolute;margin-left:327.94999999999999pt;margin-top:44.200000000000003pt;width:210.pt;height:8.4000000000000004pt;z-index:-18874300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234" name="Shape 123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4164330</wp:posOffset>
              </wp:positionH>
              <wp:positionV relativeFrom="page">
                <wp:posOffset>210185</wp:posOffset>
              </wp:positionV>
              <wp:extent cx="2667000" cy="106680"/>
              <wp:wrapNone/>
              <wp:docPr id="117" name="Shape 11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43" type="#_x0000_t202" style="position:absolute;margin-left:327.90000000000003pt;margin-top:16.550000000000001pt;width:210.pt;height:8.4000000000000004pt;z-index:-18874397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19" name="Shape 11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9" behindDoc="1" locked="0" layoutInCell="1" allowOverlap="1">
              <wp:simplePos x="0" y="0"/>
              <wp:positionH relativeFrom="page">
                <wp:posOffset>3931285</wp:posOffset>
              </wp:positionH>
              <wp:positionV relativeFrom="page">
                <wp:posOffset>561340</wp:posOffset>
              </wp:positionV>
              <wp:extent cx="2667000" cy="106680"/>
              <wp:wrapNone/>
              <wp:docPr id="1241" name="Shape 124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67" type="#_x0000_t202" style="position:absolute;margin-left:309.55000000000001pt;margin-top:44.200000000000003pt;width:210.pt;height:8.4000000000000004pt;z-index:-1887429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243" name="Shape 124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7" behindDoc="1" locked="0" layoutInCell="1" allowOverlap="1">
              <wp:simplePos x="0" y="0"/>
              <wp:positionH relativeFrom="page">
                <wp:posOffset>3931285</wp:posOffset>
              </wp:positionH>
              <wp:positionV relativeFrom="page">
                <wp:posOffset>561340</wp:posOffset>
              </wp:positionV>
              <wp:extent cx="2667000" cy="106680"/>
              <wp:wrapNone/>
              <wp:docPr id="1250" name="Shape 125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76" type="#_x0000_t202" style="position:absolute;margin-left:309.55000000000001pt;margin-top:44.200000000000003pt;width:210.pt;height:8.4000000000000004pt;z-index:-1887429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252" name="Shape 12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5" behindDoc="1" locked="0" layoutInCell="1" allowOverlap="1">
              <wp:simplePos x="0" y="0"/>
              <wp:positionH relativeFrom="page">
                <wp:posOffset>3931285</wp:posOffset>
              </wp:positionH>
              <wp:positionV relativeFrom="page">
                <wp:posOffset>561340</wp:posOffset>
              </wp:positionV>
              <wp:extent cx="2667000" cy="106680"/>
              <wp:wrapNone/>
              <wp:docPr id="1259" name="Shape 125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85" type="#_x0000_t202" style="position:absolute;margin-left:309.55000000000001pt;margin-top:44.200000000000003pt;width:210.pt;height:8.4000000000000004pt;z-index:-1887429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261" name="Shape 126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3" behindDoc="1" locked="0" layoutInCell="1" allowOverlap="1">
              <wp:simplePos x="0" y="0"/>
              <wp:positionH relativeFrom="page">
                <wp:posOffset>4166235</wp:posOffset>
              </wp:positionH>
              <wp:positionV relativeFrom="page">
                <wp:posOffset>561340</wp:posOffset>
              </wp:positionV>
              <wp:extent cx="2667000" cy="106680"/>
              <wp:wrapNone/>
              <wp:docPr id="1268" name="Shape 126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94" type="#_x0000_t202" style="position:absolute;margin-left:328.05000000000001pt;margin-top:44.200000000000003pt;width:210.pt;height:8.4000000000000004pt;z-index:-18874297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697865</wp:posOffset>
              </wp:positionH>
              <wp:positionV relativeFrom="page">
                <wp:posOffset>706120</wp:posOffset>
              </wp:positionV>
              <wp:extent cx="6160135" cy="0"/>
              <wp:wrapNone/>
              <wp:docPr id="1270" name="Shape 127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950000000000003pt;margin-top:55.600000000000001pt;width:485.05000000000001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1" behindDoc="1" locked="0" layoutInCell="1" allowOverlap="1">
              <wp:simplePos x="0" y="0"/>
              <wp:positionH relativeFrom="page">
                <wp:posOffset>4166235</wp:posOffset>
              </wp:positionH>
              <wp:positionV relativeFrom="page">
                <wp:posOffset>561340</wp:posOffset>
              </wp:positionV>
              <wp:extent cx="2667000" cy="106680"/>
              <wp:wrapNone/>
              <wp:docPr id="1277" name="Shape 127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03" type="#_x0000_t202" style="position:absolute;margin-left:328.05000000000001pt;margin-top:44.200000000000003pt;width:210.pt;height:8.4000000000000004pt;z-index:-18874296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697865</wp:posOffset>
              </wp:positionH>
              <wp:positionV relativeFrom="page">
                <wp:posOffset>706120</wp:posOffset>
              </wp:positionV>
              <wp:extent cx="6160135" cy="0"/>
              <wp:wrapNone/>
              <wp:docPr id="1279" name="Shape 127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950000000000003pt;margin-top:55.600000000000001pt;width:485.05000000000001pt;height:0;z-index:-251658240;mso-position-horizontal-relative:page;mso-position-vertical-relative:page">
              <v:stroke weight="1.pt"/>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9" behindDoc="1" locked="0" layoutInCell="1" allowOverlap="1">
              <wp:simplePos x="0" y="0"/>
              <wp:positionH relativeFrom="page">
                <wp:posOffset>4164330</wp:posOffset>
              </wp:positionH>
              <wp:positionV relativeFrom="page">
                <wp:posOffset>561340</wp:posOffset>
              </wp:positionV>
              <wp:extent cx="2667000" cy="106680"/>
              <wp:wrapNone/>
              <wp:docPr id="1286" name="Shape 128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312" type="#_x0000_t202" style="position:absolute;margin-left:327.90000000000003pt;margin-top:44.200000000000003pt;width:210.pt;height:8.4000000000000004pt;z-index:-18874295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288" name="Shape 128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3" behindDoc="1" locked="0" layoutInCell="1" allowOverlap="1">
              <wp:simplePos x="0" y="0"/>
              <wp:positionH relativeFrom="page">
                <wp:posOffset>4164330</wp:posOffset>
              </wp:positionH>
              <wp:positionV relativeFrom="page">
                <wp:posOffset>561340</wp:posOffset>
              </wp:positionV>
              <wp:extent cx="2667000" cy="106680"/>
              <wp:wrapNone/>
              <wp:docPr id="1291" name="Shape 129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317" type="#_x0000_t202" style="position:absolute;margin-left:327.90000000000003pt;margin-top:44.200000000000003pt;width:210.pt;height:8.4000000000000004pt;z-index:-18874295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293" name="Shape 129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7" behindDoc="1" locked="0" layoutInCell="1" allowOverlap="1">
              <wp:simplePos x="0" y="0"/>
              <wp:positionH relativeFrom="page">
                <wp:posOffset>3931285</wp:posOffset>
              </wp:positionH>
              <wp:positionV relativeFrom="page">
                <wp:posOffset>561340</wp:posOffset>
              </wp:positionV>
              <wp:extent cx="2667000" cy="106680"/>
              <wp:wrapNone/>
              <wp:docPr id="1296" name="Shape 129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22" type="#_x0000_t202" style="position:absolute;margin-left:309.55000000000001pt;margin-top:44.200000000000003pt;width:210.pt;height:8.4000000000000004pt;z-index:-18874294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298" name="Shape 129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5" behindDoc="1" locked="0" layoutInCell="1" allowOverlap="1">
              <wp:simplePos x="0" y="0"/>
              <wp:positionH relativeFrom="page">
                <wp:posOffset>3931285</wp:posOffset>
              </wp:positionH>
              <wp:positionV relativeFrom="page">
                <wp:posOffset>561340</wp:posOffset>
              </wp:positionV>
              <wp:extent cx="2667000" cy="106680"/>
              <wp:wrapNone/>
              <wp:docPr id="1305" name="Shape 130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31" type="#_x0000_t202" style="position:absolute;margin-left:309.55000000000001pt;margin-top:44.200000000000003pt;width:210.pt;height:8.4000000000000004pt;z-index:-18874293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307" name="Shape 13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3" behindDoc="1" locked="0" layoutInCell="1" allowOverlap="1">
              <wp:simplePos x="0" y="0"/>
              <wp:positionH relativeFrom="page">
                <wp:posOffset>4166235</wp:posOffset>
              </wp:positionH>
              <wp:positionV relativeFrom="page">
                <wp:posOffset>561340</wp:posOffset>
              </wp:positionV>
              <wp:extent cx="2667000" cy="106680"/>
              <wp:wrapNone/>
              <wp:docPr id="1314" name="Shape 131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40" type="#_x0000_t202" style="position:absolute;margin-left:328.05000000000001pt;margin-top:44.200000000000003pt;width:210.pt;height:8.4000000000000004pt;z-index:-18874293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697865</wp:posOffset>
              </wp:positionH>
              <wp:positionV relativeFrom="page">
                <wp:posOffset>706120</wp:posOffset>
              </wp:positionV>
              <wp:extent cx="6160135" cy="0"/>
              <wp:wrapNone/>
              <wp:docPr id="1316" name="Shape 131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950000000000003pt;margin-top:55.600000000000001pt;width:485.05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4164330</wp:posOffset>
              </wp:positionH>
              <wp:positionV relativeFrom="page">
                <wp:posOffset>210185</wp:posOffset>
              </wp:positionV>
              <wp:extent cx="2667000" cy="106680"/>
              <wp:wrapNone/>
              <wp:docPr id="124" name="Shape 12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50" type="#_x0000_t202" style="position:absolute;margin-left:327.90000000000003pt;margin-top:16.550000000000001pt;width:210.pt;height:8.4000000000000004pt;z-index:-18874396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26" name="Shape 12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1" behindDoc="1" locked="0" layoutInCell="1" allowOverlap="1">
              <wp:simplePos x="0" y="0"/>
              <wp:positionH relativeFrom="page">
                <wp:posOffset>4164330</wp:posOffset>
              </wp:positionH>
              <wp:positionV relativeFrom="page">
                <wp:posOffset>561340</wp:posOffset>
              </wp:positionV>
              <wp:extent cx="2667000" cy="106680"/>
              <wp:wrapNone/>
              <wp:docPr id="1323" name="Shape 132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349" type="#_x0000_t202" style="position:absolute;margin-left:327.90000000000003pt;margin-top:44.200000000000003pt;width:210.pt;height:8.4000000000000004pt;z-index:-18874292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325" name="Shape 13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5" behindDoc="1" locked="0" layoutInCell="1" allowOverlap="1">
              <wp:simplePos x="0" y="0"/>
              <wp:positionH relativeFrom="page">
                <wp:posOffset>4164330</wp:posOffset>
              </wp:positionH>
              <wp:positionV relativeFrom="page">
                <wp:posOffset>561340</wp:posOffset>
              </wp:positionV>
              <wp:extent cx="2667000" cy="106680"/>
              <wp:wrapNone/>
              <wp:docPr id="1328" name="Shape 132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354" type="#_x0000_t202" style="position:absolute;margin-left:327.90000000000003pt;margin-top:44.200000000000003pt;width:210.pt;height:8.4000000000000004pt;z-index:-18874291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330" name="Shape 133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9" behindDoc="1" locked="0" layoutInCell="1" allowOverlap="1">
              <wp:simplePos x="0" y="0"/>
              <wp:positionH relativeFrom="page">
                <wp:posOffset>3931285</wp:posOffset>
              </wp:positionH>
              <wp:positionV relativeFrom="page">
                <wp:posOffset>561340</wp:posOffset>
              </wp:positionV>
              <wp:extent cx="2667000" cy="106680"/>
              <wp:wrapNone/>
              <wp:docPr id="1333" name="Shape 133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59" type="#_x0000_t202" style="position:absolute;margin-left:309.55000000000001pt;margin-top:44.200000000000003pt;width:210.pt;height:8.4000000000000004pt;z-index:-1887429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335" name="Shape 133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7" behindDoc="1" locked="0" layoutInCell="1" allowOverlap="1">
              <wp:simplePos x="0" y="0"/>
              <wp:positionH relativeFrom="page">
                <wp:posOffset>3931285</wp:posOffset>
              </wp:positionH>
              <wp:positionV relativeFrom="page">
                <wp:posOffset>561340</wp:posOffset>
              </wp:positionV>
              <wp:extent cx="2667000" cy="106680"/>
              <wp:wrapNone/>
              <wp:docPr id="1342" name="Shape 134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68" type="#_x0000_t202" style="position:absolute;margin-left:309.55000000000001pt;margin-top:44.200000000000003pt;width:210.pt;height:8.4000000000000004pt;z-index:-1887429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344" name="Shape 134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5" behindDoc="1" locked="0" layoutInCell="1" allowOverlap="1">
              <wp:simplePos x="0" y="0"/>
              <wp:positionH relativeFrom="page">
                <wp:posOffset>3931285</wp:posOffset>
              </wp:positionH>
              <wp:positionV relativeFrom="page">
                <wp:posOffset>561340</wp:posOffset>
              </wp:positionV>
              <wp:extent cx="2667000" cy="106680"/>
              <wp:wrapNone/>
              <wp:docPr id="1351" name="Shape 135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77" type="#_x0000_t202" style="position:absolute;margin-left:309.55000000000001pt;margin-top:44.200000000000003pt;width:210.pt;height:8.4000000000000004pt;z-index:-1887428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353" name="Shape 135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3" behindDoc="1" locked="0" layoutInCell="1" allowOverlap="1">
              <wp:simplePos x="0" y="0"/>
              <wp:positionH relativeFrom="page">
                <wp:posOffset>3931285</wp:posOffset>
              </wp:positionH>
              <wp:positionV relativeFrom="page">
                <wp:posOffset>561340</wp:posOffset>
              </wp:positionV>
              <wp:extent cx="2667000" cy="106680"/>
              <wp:wrapNone/>
              <wp:docPr id="1360" name="Shape 136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86" type="#_x0000_t202" style="position:absolute;margin-left:309.55000000000001pt;margin-top:44.200000000000003pt;width:210.pt;height:8.4000000000000004pt;z-index:-1887428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462280</wp:posOffset>
              </wp:positionH>
              <wp:positionV relativeFrom="page">
                <wp:posOffset>706120</wp:posOffset>
              </wp:positionV>
              <wp:extent cx="6160135" cy="0"/>
              <wp:wrapNone/>
              <wp:docPr id="1362" name="Shape 136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36.399999999999999pt;margin-top:55.600000000000001pt;width:485.05000000000001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1" behindDoc="1" locked="0" layoutInCell="1" allowOverlap="1">
              <wp:simplePos x="0" y="0"/>
              <wp:positionH relativeFrom="page">
                <wp:posOffset>4166235</wp:posOffset>
              </wp:positionH>
              <wp:positionV relativeFrom="page">
                <wp:posOffset>561340</wp:posOffset>
              </wp:positionV>
              <wp:extent cx="2667000" cy="106680"/>
              <wp:wrapNone/>
              <wp:docPr id="1369" name="Shape 136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95" type="#_x0000_t202" style="position:absolute;margin-left:328.05000000000001pt;margin-top:44.200000000000003pt;width:210.pt;height:8.4000000000000004pt;z-index:-1887428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697865</wp:posOffset>
              </wp:positionH>
              <wp:positionV relativeFrom="page">
                <wp:posOffset>706120</wp:posOffset>
              </wp:positionV>
              <wp:extent cx="6160135" cy="0"/>
              <wp:wrapNone/>
              <wp:docPr id="1371" name="Shape 137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950000000000003pt;margin-top:55.600000000000001pt;width:485.05000000000001pt;height:0;z-index:-251658240;mso-position-horizontal-relative:page;mso-position-vertical-relative:page">
              <v:stroke weight="1.pt"/>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9" behindDoc="1" locked="0" layoutInCell="1" allowOverlap="1">
              <wp:simplePos x="0" y="0"/>
              <wp:positionH relativeFrom="page">
                <wp:posOffset>4164330</wp:posOffset>
              </wp:positionH>
              <wp:positionV relativeFrom="page">
                <wp:posOffset>210185</wp:posOffset>
              </wp:positionV>
              <wp:extent cx="2667000" cy="106680"/>
              <wp:wrapNone/>
              <wp:docPr id="1378" name="Shape 137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404" type="#_x0000_t202" style="position:absolute;margin-left:327.90000000000003pt;margin-top:16.550000000000001pt;width:210.pt;height:8.4000000000000004pt;z-index:-18874287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380" name="Shape 138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5" behindDoc="1" locked="0" layoutInCell="1" allowOverlap="1">
              <wp:simplePos x="0" y="0"/>
              <wp:positionH relativeFrom="page">
                <wp:posOffset>4164330</wp:posOffset>
              </wp:positionH>
              <wp:positionV relativeFrom="page">
                <wp:posOffset>210185</wp:posOffset>
              </wp:positionV>
              <wp:extent cx="2667000" cy="106680"/>
              <wp:wrapNone/>
              <wp:docPr id="1385" name="Shape 138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411" type="#_x0000_t202" style="position:absolute;margin-left:327.90000000000003pt;margin-top:16.550000000000001pt;width:210.pt;height:8.4000000000000004pt;z-index:-18874286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387" name="Shape 138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4164330</wp:posOffset>
              </wp:positionH>
              <wp:positionV relativeFrom="page">
                <wp:posOffset>561340</wp:posOffset>
              </wp:positionV>
              <wp:extent cx="2667000" cy="106680"/>
              <wp:wrapNone/>
              <wp:docPr id="131" name="Shape 13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57" type="#_x0000_t202" style="position:absolute;margin-left:327.90000000000003pt;margin-top:44.200000000000003pt;width:210.pt;height:8.4000000000000004pt;z-index:-18874396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773430</wp:posOffset>
              </wp:positionV>
              <wp:extent cx="6160135" cy="0"/>
              <wp:wrapNone/>
              <wp:docPr id="133" name="Shape 13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60.899999999999999pt;width:485.05000000000001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4164330</wp:posOffset>
              </wp:positionH>
              <wp:positionV relativeFrom="page">
                <wp:posOffset>561340</wp:posOffset>
              </wp:positionV>
              <wp:extent cx="2667000" cy="106680"/>
              <wp:wrapNone/>
              <wp:docPr id="140" name="Shape 14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66" type="#_x0000_t202" style="position:absolute;margin-left:327.90000000000003pt;margin-top:44.200000000000003pt;width:210.pt;height:8.4000000000000004pt;z-index:-18874395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773430</wp:posOffset>
              </wp:positionV>
              <wp:extent cx="6160135" cy="0"/>
              <wp:wrapNone/>
              <wp:docPr id="142" name="Shape 14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60.899999999999999pt;width:485.05000000000001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4164330</wp:posOffset>
              </wp:positionH>
              <wp:positionV relativeFrom="page">
                <wp:posOffset>210185</wp:posOffset>
              </wp:positionV>
              <wp:extent cx="2667000" cy="106680"/>
              <wp:wrapNone/>
              <wp:docPr id="149" name="Shape 14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75" type="#_x0000_t202" style="position:absolute;margin-left:327.90000000000003pt;margin-top:16.550000000000001pt;width:210.pt;height:8.4000000000000004pt;z-index:-18874394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51" name="Shape 15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4164330</wp:posOffset>
              </wp:positionH>
              <wp:positionV relativeFrom="page">
                <wp:posOffset>478790</wp:posOffset>
              </wp:positionV>
              <wp:extent cx="2667000" cy="106680"/>
              <wp:wrapNone/>
              <wp:docPr id="8" name="Shape 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34" type="#_x0000_t202" style="position:absolute;margin-left:327.90000000000003pt;margin-top:37.700000000000003pt;width:210.pt;height:8.4000000000000004pt;z-index:-188744057;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623570</wp:posOffset>
              </wp:positionV>
              <wp:extent cx="6160135" cy="0"/>
              <wp:wrapNone/>
              <wp:docPr id="10" name="Shape 1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49.100000000000001pt;width:485.05000000000001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4164330</wp:posOffset>
              </wp:positionH>
              <wp:positionV relativeFrom="page">
                <wp:posOffset>210185</wp:posOffset>
              </wp:positionV>
              <wp:extent cx="2667000" cy="106680"/>
              <wp:wrapNone/>
              <wp:docPr id="156" name="Shape 15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82" type="#_x0000_t202" style="position:absolute;margin-left:327.90000000000003pt;margin-top:16.550000000000001pt;width:210.pt;height:8.4000000000000004pt;z-index:-18874393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58" name="Shape 15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4164330</wp:posOffset>
              </wp:positionH>
              <wp:positionV relativeFrom="page">
                <wp:posOffset>210185</wp:posOffset>
              </wp:positionV>
              <wp:extent cx="2667000" cy="106680"/>
              <wp:wrapNone/>
              <wp:docPr id="163" name="Shape 16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89" type="#_x0000_t202" style="position:absolute;margin-left:327.90000000000003pt;margin-top:16.550000000000001pt;width:210.pt;height:8.4000000000000004pt;z-index:-18874393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65" name="Shape 16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4164330</wp:posOffset>
              </wp:positionH>
              <wp:positionV relativeFrom="page">
                <wp:posOffset>561340</wp:posOffset>
              </wp:positionV>
              <wp:extent cx="2667000" cy="106680"/>
              <wp:wrapNone/>
              <wp:docPr id="170" name="Shape 17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196" type="#_x0000_t202" style="position:absolute;margin-left:327.90000000000003pt;margin-top:44.200000000000003pt;width:210.pt;height:8.4000000000000004pt;z-index:-18874392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172" name="Shape 17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4175760</wp:posOffset>
              </wp:positionH>
              <wp:positionV relativeFrom="page">
                <wp:posOffset>561340</wp:posOffset>
              </wp:positionV>
              <wp:extent cx="2667000" cy="106680"/>
              <wp:wrapNone/>
              <wp:docPr id="177" name="Shape 17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03" type="#_x0000_t202" style="position:absolute;margin-left:328.80000000000001pt;margin-top:44.200000000000003pt;width:210.pt;height:8.4000000000000004pt;z-index:-1887439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179" name="Shape 17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4175760</wp:posOffset>
              </wp:positionH>
              <wp:positionV relativeFrom="page">
                <wp:posOffset>561340</wp:posOffset>
              </wp:positionV>
              <wp:extent cx="2667000" cy="106680"/>
              <wp:wrapNone/>
              <wp:docPr id="186" name="Shape 18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12" type="#_x0000_t202" style="position:absolute;margin-left:328.80000000000001pt;margin-top:44.200000000000003pt;width:210.pt;height:8.4000000000000004pt;z-index:-18874391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188" name="Shape 18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4164330</wp:posOffset>
              </wp:positionH>
              <wp:positionV relativeFrom="page">
                <wp:posOffset>561340</wp:posOffset>
              </wp:positionV>
              <wp:extent cx="2667000" cy="106680"/>
              <wp:wrapNone/>
              <wp:docPr id="195" name="Shape 19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21" type="#_x0000_t202" style="position:absolute;margin-left:327.90000000000003pt;margin-top:44.200000000000003pt;width:210.pt;height:8.4000000000000004pt;z-index:-1887439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97" name="Shape 19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4164330</wp:posOffset>
              </wp:positionH>
              <wp:positionV relativeFrom="page">
                <wp:posOffset>561340</wp:posOffset>
              </wp:positionV>
              <wp:extent cx="2667000" cy="106680"/>
              <wp:wrapNone/>
              <wp:docPr id="200" name="Shape 20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26" type="#_x0000_t202" style="position:absolute;margin-left:327.90000000000003pt;margin-top:44.200000000000003pt;width:210.pt;height:8.4000000000000004pt;z-index:-18874390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202" name="Shape 20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4175760</wp:posOffset>
              </wp:positionH>
              <wp:positionV relativeFrom="page">
                <wp:posOffset>561340</wp:posOffset>
              </wp:positionV>
              <wp:extent cx="2667000" cy="106680"/>
              <wp:wrapNone/>
              <wp:docPr id="205" name="Shape 20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31" type="#_x0000_t202" style="position:absolute;margin-left:328.80000000000001pt;margin-top:44.200000000000003pt;width:210.pt;height:8.4000000000000004pt;z-index:-18874389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207" name="Shape 2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4164330</wp:posOffset>
              </wp:positionH>
              <wp:positionV relativeFrom="page">
                <wp:posOffset>210185</wp:posOffset>
              </wp:positionV>
              <wp:extent cx="2667000" cy="106680"/>
              <wp:wrapNone/>
              <wp:docPr id="214" name="Shape 21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40" type="#_x0000_t202" style="position:absolute;margin-left:327.90000000000003pt;margin-top:16.550000000000001pt;width:210.pt;height:8.4000000000000004pt;z-index:-18874388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216" name="Shape 21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4175760</wp:posOffset>
              </wp:positionH>
              <wp:positionV relativeFrom="page">
                <wp:posOffset>561340</wp:posOffset>
              </wp:positionV>
              <wp:extent cx="2667000" cy="106680"/>
              <wp:wrapNone/>
              <wp:docPr id="221" name="Shape 22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47" type="#_x0000_t202" style="position:absolute;margin-left:328.80000000000001pt;margin-top:44.200000000000003pt;width:210.pt;height:8.4000000000000004pt;z-index:-1887438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223" name="Shape 22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4164330</wp:posOffset>
              </wp:positionH>
              <wp:positionV relativeFrom="page">
                <wp:posOffset>561340</wp:posOffset>
              </wp:positionV>
              <wp:extent cx="2667000" cy="106680"/>
              <wp:wrapNone/>
              <wp:docPr id="17" name="Shape 1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43" type="#_x0000_t202" style="position:absolute;margin-left:327.90000000000003pt;margin-top:44.200000000000003pt;width:210.pt;height:8.4000000000000004pt;z-index:-18874405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19" name="Shape 1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4175760</wp:posOffset>
              </wp:positionH>
              <wp:positionV relativeFrom="page">
                <wp:posOffset>561340</wp:posOffset>
              </wp:positionV>
              <wp:extent cx="2667000" cy="106680"/>
              <wp:wrapNone/>
              <wp:docPr id="230" name="Shape 23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56" type="#_x0000_t202" style="position:absolute;margin-left:328.80000000000001pt;margin-top:44.200000000000003pt;width:210.pt;height:8.4000000000000004pt;z-index:-18874387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232" name="Shape 23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4164330</wp:posOffset>
              </wp:positionH>
              <wp:positionV relativeFrom="page">
                <wp:posOffset>210185</wp:posOffset>
              </wp:positionV>
              <wp:extent cx="2667000" cy="106680"/>
              <wp:wrapNone/>
              <wp:docPr id="239" name="Shape 23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65" type="#_x0000_t202" style="position:absolute;margin-left:327.90000000000003pt;margin-top:16.550000000000001pt;width:210.pt;height:8.4000000000000004pt;z-index:-18874386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241" name="Shape 24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4164330</wp:posOffset>
              </wp:positionH>
              <wp:positionV relativeFrom="page">
                <wp:posOffset>210185</wp:posOffset>
              </wp:positionV>
              <wp:extent cx="2667000" cy="106680"/>
              <wp:wrapNone/>
              <wp:docPr id="246" name="Shape 24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72" type="#_x0000_t202" style="position:absolute;margin-left:327.90000000000003pt;margin-top:16.550000000000001pt;width:210.pt;height:8.4000000000000004pt;z-index:-18874386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248" name="Shape 24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4175760</wp:posOffset>
              </wp:positionH>
              <wp:positionV relativeFrom="page">
                <wp:posOffset>561340</wp:posOffset>
              </wp:positionV>
              <wp:extent cx="2667000" cy="106680"/>
              <wp:wrapNone/>
              <wp:docPr id="253" name="Shape 25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79" type="#_x0000_t202" style="position:absolute;margin-left:328.80000000000001pt;margin-top:44.200000000000003pt;width:210.pt;height:8.4000000000000004pt;z-index:-18874385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255" name="Shape 25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4175760</wp:posOffset>
              </wp:positionH>
              <wp:positionV relativeFrom="page">
                <wp:posOffset>561340</wp:posOffset>
              </wp:positionV>
              <wp:extent cx="2667000" cy="106680"/>
              <wp:wrapNone/>
              <wp:docPr id="262" name="Shape 26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88" type="#_x0000_t202" style="position:absolute;margin-left:328.80000000000001pt;margin-top:44.200000000000003pt;width:210.pt;height:8.4000000000000004pt;z-index:-18874384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264" name="Shape 26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4164330</wp:posOffset>
              </wp:positionH>
              <wp:positionV relativeFrom="page">
                <wp:posOffset>210185</wp:posOffset>
              </wp:positionV>
              <wp:extent cx="2667000" cy="106680"/>
              <wp:wrapNone/>
              <wp:docPr id="271" name="Shape 27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97" type="#_x0000_t202" style="position:absolute;margin-left:327.90000000000003pt;margin-top:16.550000000000001pt;width:210.pt;height:8.4000000000000004pt;z-index:-18874383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273" name="Shape 27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4164330</wp:posOffset>
              </wp:positionH>
              <wp:positionV relativeFrom="page">
                <wp:posOffset>561340</wp:posOffset>
              </wp:positionV>
              <wp:extent cx="2667000" cy="106680"/>
              <wp:wrapNone/>
              <wp:docPr id="278" name="Shape 27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04" type="#_x0000_t202" style="position:absolute;margin-left:327.90000000000003pt;margin-top:44.200000000000003pt;width:210.pt;height:8.4000000000000004pt;z-index:-18874383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280" name="Shape 28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4175760</wp:posOffset>
              </wp:positionH>
              <wp:positionV relativeFrom="page">
                <wp:posOffset>561340</wp:posOffset>
              </wp:positionV>
              <wp:extent cx="2667000" cy="106680"/>
              <wp:wrapNone/>
              <wp:docPr id="284" name="Shape 28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10" type="#_x0000_t202" style="position:absolute;margin-left:328.80000000000001pt;margin-top:44.200000000000003pt;width:210.pt;height:8.4000000000000004pt;z-index:-1887438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286" name="Shape 28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4175760</wp:posOffset>
              </wp:positionH>
              <wp:positionV relativeFrom="page">
                <wp:posOffset>561340</wp:posOffset>
              </wp:positionV>
              <wp:extent cx="2667000" cy="106680"/>
              <wp:wrapNone/>
              <wp:docPr id="293" name="Shape 29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19" type="#_x0000_t202" style="position:absolute;margin-left:328.80000000000001pt;margin-top:44.200000000000003pt;width:210.pt;height:8.4000000000000004pt;z-index:-18874382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295" name="Shape 29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4164330</wp:posOffset>
              </wp:positionH>
              <wp:positionV relativeFrom="page">
                <wp:posOffset>210185</wp:posOffset>
              </wp:positionV>
              <wp:extent cx="2667000" cy="106680"/>
              <wp:wrapNone/>
              <wp:docPr id="302" name="Shape 30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28" type="#_x0000_t202" style="position:absolute;margin-left:327.90000000000003pt;margin-top:16.550000000000001pt;width:210.pt;height:8.4000000000000004pt;z-index:-18874381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304" name="Shape 30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4164330</wp:posOffset>
              </wp:positionH>
              <wp:positionV relativeFrom="page">
                <wp:posOffset>561340</wp:posOffset>
              </wp:positionV>
              <wp:extent cx="2667000" cy="106680"/>
              <wp:wrapNone/>
              <wp:docPr id="22" name="Shape 2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48" type="#_x0000_t202" style="position:absolute;margin-left:327.90000000000003pt;margin-top:44.200000000000003pt;width:210.pt;height:8.4000000000000004pt;z-index:-18874404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24" name="Shape 2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4164330</wp:posOffset>
              </wp:positionH>
              <wp:positionV relativeFrom="page">
                <wp:posOffset>210185</wp:posOffset>
              </wp:positionV>
              <wp:extent cx="2667000" cy="106680"/>
              <wp:wrapNone/>
              <wp:docPr id="309" name="Shape 30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35" type="#_x0000_t202" style="position:absolute;margin-left:327.90000000000003pt;margin-top:16.550000000000001pt;width:210.pt;height:8.4000000000000004pt;z-index:-18874380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311" name="Shape 31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4164330</wp:posOffset>
              </wp:positionH>
              <wp:positionV relativeFrom="page">
                <wp:posOffset>561340</wp:posOffset>
              </wp:positionV>
              <wp:extent cx="2667000" cy="106680"/>
              <wp:wrapNone/>
              <wp:docPr id="316" name="Shape 31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42" type="#_x0000_t202" style="position:absolute;margin-left:327.90000000000003pt;margin-top:44.200000000000003pt;width:210.pt;height:8.4000000000000004pt;z-index:-1887438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318" name="Shape 31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4164330</wp:posOffset>
              </wp:positionH>
              <wp:positionV relativeFrom="page">
                <wp:posOffset>561340</wp:posOffset>
              </wp:positionV>
              <wp:extent cx="2667000" cy="106680"/>
              <wp:wrapNone/>
              <wp:docPr id="323" name="Shape 32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49" type="#_x0000_t202" style="position:absolute;margin-left:327.90000000000003pt;margin-top:44.200000000000003pt;width:210.pt;height:8.4000000000000004pt;z-index:-1887437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325" name="Shape 3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4175760</wp:posOffset>
              </wp:positionH>
              <wp:positionV relativeFrom="page">
                <wp:posOffset>561340</wp:posOffset>
              </wp:positionV>
              <wp:extent cx="2667000" cy="106680"/>
              <wp:wrapNone/>
              <wp:docPr id="331" name="Shape 33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57" type="#_x0000_t202" style="position:absolute;margin-left:328.80000000000001pt;margin-top:44.200000000000003pt;width:210.pt;height:8.4000000000000004pt;z-index:-1887437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333" name="Shape 33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4175760</wp:posOffset>
              </wp:positionH>
              <wp:positionV relativeFrom="page">
                <wp:posOffset>561340</wp:posOffset>
              </wp:positionV>
              <wp:extent cx="2667000" cy="106680"/>
              <wp:wrapNone/>
              <wp:docPr id="340" name="Shape 34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66" type="#_x0000_t202" style="position:absolute;margin-left:328.80000000000001pt;margin-top:44.200000000000003pt;width:210.pt;height:8.4000000000000004pt;z-index:-1887437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342" name="Shape 34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4164330</wp:posOffset>
              </wp:positionH>
              <wp:positionV relativeFrom="page">
                <wp:posOffset>210185</wp:posOffset>
              </wp:positionV>
              <wp:extent cx="2667000" cy="106680"/>
              <wp:wrapNone/>
              <wp:docPr id="349" name="Shape 34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75" type="#_x0000_t202" style="position:absolute;margin-left:327.90000000000003pt;margin-top:16.550000000000001pt;width:210.pt;height:8.4000000000000004pt;z-index:-18874377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351" name="Shape 35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4164330</wp:posOffset>
              </wp:positionH>
              <wp:positionV relativeFrom="page">
                <wp:posOffset>210185</wp:posOffset>
              </wp:positionV>
              <wp:extent cx="2667000" cy="106680"/>
              <wp:wrapNone/>
              <wp:docPr id="356" name="Shape 35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82" type="#_x0000_t202" style="position:absolute;margin-left:327.90000000000003pt;margin-top:16.550000000000001pt;width:210.pt;height:8.4000000000000004pt;z-index:-18874376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358" name="Shape 35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3" behindDoc="1" locked="0" layoutInCell="1" allowOverlap="1">
              <wp:simplePos x="0" y="0"/>
              <wp:positionH relativeFrom="page">
                <wp:posOffset>4175760</wp:posOffset>
              </wp:positionH>
              <wp:positionV relativeFrom="page">
                <wp:posOffset>561340</wp:posOffset>
              </wp:positionV>
              <wp:extent cx="2667000" cy="106680"/>
              <wp:wrapNone/>
              <wp:docPr id="363" name="Shape 36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89" type="#_x0000_t202" style="position:absolute;margin-left:328.80000000000001pt;margin-top:44.200000000000003pt;width:210.pt;height:8.4000000000000004pt;z-index:-1887437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365" name="Shape 36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1" behindDoc="1" locked="0" layoutInCell="1" allowOverlap="1">
              <wp:simplePos x="0" y="0"/>
              <wp:positionH relativeFrom="page">
                <wp:posOffset>4175760</wp:posOffset>
              </wp:positionH>
              <wp:positionV relativeFrom="page">
                <wp:posOffset>561340</wp:posOffset>
              </wp:positionV>
              <wp:extent cx="2667000" cy="106680"/>
              <wp:wrapNone/>
              <wp:docPr id="372" name="Shape 37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98" type="#_x0000_t202" style="position:absolute;margin-left:328.80000000000001pt;margin-top:44.200000000000003pt;width:210.pt;height:8.4000000000000004pt;z-index:-18874375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374" name="Shape 37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4164330</wp:posOffset>
              </wp:positionH>
              <wp:positionV relativeFrom="page">
                <wp:posOffset>210185</wp:posOffset>
              </wp:positionV>
              <wp:extent cx="2667000" cy="106680"/>
              <wp:wrapNone/>
              <wp:docPr id="381" name="Shape 38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07" type="#_x0000_t202" style="position:absolute;margin-left:327.90000000000003pt;margin-top:16.550000000000001pt;width:210.pt;height:8.4000000000000004pt;z-index:-18874374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383" name="Shape 38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4164330</wp:posOffset>
              </wp:positionH>
              <wp:positionV relativeFrom="page">
                <wp:posOffset>210185</wp:posOffset>
              </wp:positionV>
              <wp:extent cx="2667000" cy="106680"/>
              <wp:wrapNone/>
              <wp:docPr id="27" name="Shape 2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53" type="#_x0000_t202" style="position:absolute;margin-left:327.90000000000003pt;margin-top:16.550000000000001pt;width:210.pt;height:8.4000000000000004pt;z-index:-18874404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29" name="Shape 2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4164330</wp:posOffset>
              </wp:positionH>
              <wp:positionV relativeFrom="page">
                <wp:posOffset>210185</wp:posOffset>
              </wp:positionV>
              <wp:extent cx="2667000" cy="106680"/>
              <wp:wrapNone/>
              <wp:docPr id="388" name="Shape 38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14" type="#_x0000_t202" style="position:absolute;margin-left:327.90000000000003pt;margin-top:16.550000000000001pt;width:210.pt;height:8.4000000000000004pt;z-index:-18874373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390" name="Shape 39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4175760</wp:posOffset>
              </wp:positionH>
              <wp:positionV relativeFrom="page">
                <wp:posOffset>561340</wp:posOffset>
              </wp:positionV>
              <wp:extent cx="2667000" cy="106680"/>
              <wp:wrapNone/>
              <wp:docPr id="395" name="Shape 39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21" type="#_x0000_t202" style="position:absolute;margin-left:328.80000000000001pt;margin-top:44.200000000000003pt;width:210.pt;height:8.4000000000000004pt;z-index:-18874373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397" name="Shape 39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4175760</wp:posOffset>
              </wp:positionH>
              <wp:positionV relativeFrom="page">
                <wp:posOffset>561340</wp:posOffset>
              </wp:positionV>
              <wp:extent cx="2667000" cy="106680"/>
              <wp:wrapNone/>
              <wp:docPr id="404" name="Shape 40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30" type="#_x0000_t202" style="position:absolute;margin-left:328.80000000000001pt;margin-top:44.200000000000003pt;width:210.pt;height:8.4000000000000004pt;z-index:-1887437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406" name="Shape 40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4164330</wp:posOffset>
              </wp:positionH>
              <wp:positionV relativeFrom="page">
                <wp:posOffset>561340</wp:posOffset>
              </wp:positionV>
              <wp:extent cx="2667000" cy="106680"/>
              <wp:wrapNone/>
              <wp:docPr id="413" name="Shape 41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39" type="#_x0000_t202" style="position:absolute;margin-left:327.90000000000003pt;margin-top:44.200000000000003pt;width:210.pt;height:8.4000000000000004pt;z-index:-18874371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415" name="Shape 41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4164330</wp:posOffset>
              </wp:positionH>
              <wp:positionV relativeFrom="page">
                <wp:posOffset>561340</wp:posOffset>
              </wp:positionV>
              <wp:extent cx="2667000" cy="106680"/>
              <wp:wrapNone/>
              <wp:docPr id="418" name="Shape 41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44" type="#_x0000_t202" style="position:absolute;margin-left:327.90000000000003pt;margin-top:44.200000000000003pt;width:210.pt;height:8.4000000000000004pt;z-index:-18874371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0135" cy="0"/>
              <wp:wrapNone/>
              <wp:docPr id="420" name="Shape 42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55.600000000000001pt;width:485.05000000000001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4175760</wp:posOffset>
              </wp:positionH>
              <wp:positionV relativeFrom="page">
                <wp:posOffset>561340</wp:posOffset>
              </wp:positionV>
              <wp:extent cx="2667000" cy="106680"/>
              <wp:wrapNone/>
              <wp:docPr id="424" name="Shape 42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50" type="#_x0000_t202" style="position:absolute;margin-left:328.80000000000001pt;margin-top:44.200000000000003pt;width:210.pt;height:8.4000000000000004pt;z-index:-1887437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426" name="Shape 42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4175760</wp:posOffset>
              </wp:positionH>
              <wp:positionV relativeFrom="page">
                <wp:posOffset>561340</wp:posOffset>
              </wp:positionV>
              <wp:extent cx="2667000" cy="106680"/>
              <wp:wrapNone/>
              <wp:docPr id="433" name="Shape 43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59" type="#_x0000_t202" style="position:absolute;margin-left:328.80000000000001pt;margin-top:44.200000000000003pt;width:210.pt;height:8.4000000000000004pt;z-index:-1887437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435" name="Shape 43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4164330</wp:posOffset>
              </wp:positionH>
              <wp:positionV relativeFrom="page">
                <wp:posOffset>561340</wp:posOffset>
              </wp:positionV>
              <wp:extent cx="2667000" cy="106680"/>
              <wp:wrapNone/>
              <wp:docPr id="442" name="Shape 44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68" type="#_x0000_t202" style="position:absolute;margin-left:327.90000000000003pt;margin-top:44.200000000000003pt;width:210.pt;height:8.4000000000000004pt;z-index:-1887436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444" name="Shape 44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4164330</wp:posOffset>
              </wp:positionH>
              <wp:positionV relativeFrom="page">
                <wp:posOffset>561340</wp:posOffset>
              </wp:positionV>
              <wp:extent cx="2667000" cy="106680"/>
              <wp:wrapNone/>
              <wp:docPr id="451" name="Shape 45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77" type="#_x0000_t202" style="position:absolute;margin-left:327.90000000000003pt;margin-top:44.200000000000003pt;width:210.pt;height:8.4000000000000004pt;z-index:-1887436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453" name="Shape 45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7" behindDoc="1" locked="0" layoutInCell="1" allowOverlap="1">
              <wp:simplePos x="0" y="0"/>
              <wp:positionH relativeFrom="page">
                <wp:posOffset>4164330</wp:posOffset>
              </wp:positionH>
              <wp:positionV relativeFrom="page">
                <wp:posOffset>561340</wp:posOffset>
              </wp:positionV>
              <wp:extent cx="2667000" cy="106680"/>
              <wp:wrapNone/>
              <wp:docPr id="460" name="Shape 46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86" type="#_x0000_t202" style="position:absolute;margin-left:327.90000000000003pt;margin-top:44.200000000000003pt;width:210.pt;height:8.4000000000000004pt;z-index:-1887436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462" name="Shape 46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4164330</wp:posOffset>
              </wp:positionH>
              <wp:positionV relativeFrom="page">
                <wp:posOffset>210185</wp:posOffset>
              </wp:positionV>
              <wp:extent cx="2667000" cy="106680"/>
              <wp:wrapNone/>
              <wp:docPr id="34" name="Shape 3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60" type="#_x0000_t202" style="position:absolute;margin-left:327.90000000000003pt;margin-top:16.550000000000001pt;width:210.pt;height:8.4000000000000004pt;z-index:-18874403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36" name="Shape 3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4164330</wp:posOffset>
              </wp:positionH>
              <wp:positionV relativeFrom="page">
                <wp:posOffset>561340</wp:posOffset>
              </wp:positionV>
              <wp:extent cx="2667000" cy="106680"/>
              <wp:wrapNone/>
              <wp:docPr id="467" name="Shape 46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93" type="#_x0000_t202" style="position:absolute;margin-left:327.90000000000003pt;margin-top:44.200000000000003pt;width:210.pt;height:8.4000000000000004pt;z-index:-18874367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469" name="Shape 46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4175760</wp:posOffset>
              </wp:positionH>
              <wp:positionV relativeFrom="page">
                <wp:posOffset>561340</wp:posOffset>
              </wp:positionV>
              <wp:extent cx="2667000" cy="106680"/>
              <wp:wrapNone/>
              <wp:docPr id="475" name="Shape 47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01" type="#_x0000_t202" style="position:absolute;margin-left:328.80000000000001pt;margin-top:44.200000000000003pt;width:210.pt;height:8.4000000000000004pt;z-index:-18874366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477" name="Shape 47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4164330</wp:posOffset>
              </wp:positionH>
              <wp:positionV relativeFrom="page">
                <wp:posOffset>561340</wp:posOffset>
              </wp:positionV>
              <wp:extent cx="2667000" cy="106680"/>
              <wp:wrapNone/>
              <wp:docPr id="484" name="Shape 48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10" type="#_x0000_t202" style="position:absolute;margin-left:327.90000000000003pt;margin-top:44.200000000000003pt;width:210.pt;height:8.4000000000000004pt;z-index:-1887436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486" name="Shape 48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4164330</wp:posOffset>
              </wp:positionH>
              <wp:positionV relativeFrom="page">
                <wp:posOffset>561340</wp:posOffset>
              </wp:positionV>
              <wp:extent cx="2667000" cy="106680"/>
              <wp:wrapNone/>
              <wp:docPr id="493" name="Shape 49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19" type="#_x0000_t202" style="position:absolute;margin-left:327.90000000000003pt;margin-top:44.200000000000003pt;width:210.pt;height:8.4000000000000004pt;z-index:-18874364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495" name="Shape 49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4175760</wp:posOffset>
              </wp:positionH>
              <wp:positionV relativeFrom="page">
                <wp:posOffset>561340</wp:posOffset>
              </wp:positionV>
              <wp:extent cx="2667000" cy="106680"/>
              <wp:wrapNone/>
              <wp:docPr id="502" name="Shape 50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28" type="#_x0000_t202" style="position:absolute;margin-left:328.80000000000001pt;margin-top:44.200000000000003pt;width:210.pt;height:8.4000000000000004pt;z-index:-18874364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504" name="Shape 50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4175760</wp:posOffset>
              </wp:positionH>
              <wp:positionV relativeFrom="page">
                <wp:posOffset>561340</wp:posOffset>
              </wp:positionV>
              <wp:extent cx="2667000" cy="106680"/>
              <wp:wrapNone/>
              <wp:docPr id="511" name="Shape 51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37" type="#_x0000_t202" style="position:absolute;margin-left:328.80000000000001pt;margin-top:44.200000000000003pt;width:210.pt;height:8.4000000000000004pt;z-index:-18874363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513" name="Shape 51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9" behindDoc="1" locked="0" layoutInCell="1" allowOverlap="1">
              <wp:simplePos x="0" y="0"/>
              <wp:positionH relativeFrom="page">
                <wp:posOffset>4175760</wp:posOffset>
              </wp:positionH>
              <wp:positionV relativeFrom="page">
                <wp:posOffset>561340</wp:posOffset>
              </wp:positionV>
              <wp:extent cx="2667000" cy="106680"/>
              <wp:wrapNone/>
              <wp:docPr id="520" name="Shape 52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46" type="#_x0000_t202" style="position:absolute;margin-left:328.80000000000001pt;margin-top:44.200000000000003pt;width:210.pt;height:8.4000000000000004pt;z-index:-1887436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522" name="Shape 52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7" behindDoc="1" locked="0" layoutInCell="1" allowOverlap="1">
              <wp:simplePos x="0" y="0"/>
              <wp:positionH relativeFrom="page">
                <wp:posOffset>4175760</wp:posOffset>
              </wp:positionH>
              <wp:positionV relativeFrom="page">
                <wp:posOffset>561340</wp:posOffset>
              </wp:positionV>
              <wp:extent cx="2667000" cy="106680"/>
              <wp:wrapNone/>
              <wp:docPr id="529" name="Shape 52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55" type="#_x0000_t202" style="position:absolute;margin-left:328.80000000000001pt;margin-top:44.200000000000003pt;width:210.pt;height:8.4000000000000004pt;z-index:-1887436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531" name="Shape 53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5" behindDoc="1" locked="0" layoutInCell="1" allowOverlap="1">
              <wp:simplePos x="0" y="0"/>
              <wp:positionH relativeFrom="page">
                <wp:posOffset>4175760</wp:posOffset>
              </wp:positionH>
              <wp:positionV relativeFrom="page">
                <wp:posOffset>561340</wp:posOffset>
              </wp:positionV>
              <wp:extent cx="2667000" cy="106680"/>
              <wp:wrapNone/>
              <wp:docPr id="538" name="Shape 53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64" type="#_x0000_t202" style="position:absolute;margin-left:328.80000000000001pt;margin-top:44.200000000000003pt;width:210.pt;height:8.4000000000000004pt;z-index:-18874360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540" name="Shape 54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4164330</wp:posOffset>
              </wp:positionH>
              <wp:positionV relativeFrom="page">
                <wp:posOffset>561340</wp:posOffset>
              </wp:positionV>
              <wp:extent cx="2667000" cy="106680"/>
              <wp:wrapNone/>
              <wp:docPr id="547" name="Shape 54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73" type="#_x0000_t202" style="position:absolute;margin-left:327.90000000000003pt;margin-top:44.200000000000003pt;width:210.pt;height:8.4000000000000004pt;z-index:-1887436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549" name="Shape 54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4164330</wp:posOffset>
              </wp:positionH>
              <wp:positionV relativeFrom="page">
                <wp:posOffset>561340</wp:posOffset>
              </wp:positionV>
              <wp:extent cx="2667000" cy="106680"/>
              <wp:wrapNone/>
              <wp:docPr id="41" name="Shape 4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67" type="#_x0000_t202" style="position:absolute;margin-left:327.90000000000003pt;margin-top:44.200000000000003pt;width:210.pt;height:8.4000000000000004pt;z-index:-18874403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773430</wp:posOffset>
              </wp:positionV>
              <wp:extent cx="6160135" cy="0"/>
              <wp:wrapNone/>
              <wp:docPr id="43" name="Shape 4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60.899999999999999pt;width:485.05000000000001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1" behindDoc="1" locked="0" layoutInCell="1" allowOverlap="1">
              <wp:simplePos x="0" y="0"/>
              <wp:positionH relativeFrom="page">
                <wp:posOffset>4175760</wp:posOffset>
              </wp:positionH>
              <wp:positionV relativeFrom="page">
                <wp:posOffset>561340</wp:posOffset>
              </wp:positionV>
              <wp:extent cx="2667000" cy="106680"/>
              <wp:wrapNone/>
              <wp:docPr id="556" name="Shape 55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82" type="#_x0000_t202" style="position:absolute;margin-left:328.80000000000001pt;margin-top:44.200000000000003pt;width:210.pt;height:8.4000000000000004pt;z-index:-18874359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558" name="Shape 55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9" behindDoc="1" locked="0" layoutInCell="1" allowOverlap="1">
              <wp:simplePos x="0" y="0"/>
              <wp:positionH relativeFrom="page">
                <wp:posOffset>4175760</wp:posOffset>
              </wp:positionH>
              <wp:positionV relativeFrom="page">
                <wp:posOffset>561340</wp:posOffset>
              </wp:positionV>
              <wp:extent cx="2667000" cy="106680"/>
              <wp:wrapNone/>
              <wp:docPr id="565" name="Shape 56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91" type="#_x0000_t202" style="position:absolute;margin-left:328.80000000000001pt;margin-top:44.200000000000003pt;width:210.pt;height:8.4000000000000004pt;z-index:-1887435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567" name="Shape 56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7" behindDoc="1" locked="0" layoutInCell="1" allowOverlap="1">
              <wp:simplePos x="0" y="0"/>
              <wp:positionH relativeFrom="page">
                <wp:posOffset>4138295</wp:posOffset>
              </wp:positionH>
              <wp:positionV relativeFrom="page">
                <wp:posOffset>561340</wp:posOffset>
              </wp:positionV>
              <wp:extent cx="2667000" cy="106680"/>
              <wp:wrapNone/>
              <wp:docPr id="574" name="Shape 57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00" type="#_x0000_t202" style="position:absolute;margin-left:325.85000000000002pt;margin-top:44.200000000000003pt;width:210.pt;height:8.4000000000000004pt;z-index:-18874357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669925</wp:posOffset>
              </wp:positionH>
              <wp:positionV relativeFrom="page">
                <wp:posOffset>706120</wp:posOffset>
              </wp:positionV>
              <wp:extent cx="6160135" cy="0"/>
              <wp:wrapNone/>
              <wp:docPr id="576" name="Shape 57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75pt;margin-top:55.600000000000001pt;width:485.05000000000001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3" behindDoc="1" locked="0" layoutInCell="1" allowOverlap="1">
              <wp:simplePos x="0" y="0"/>
              <wp:positionH relativeFrom="page">
                <wp:posOffset>4165600</wp:posOffset>
              </wp:positionH>
              <wp:positionV relativeFrom="page">
                <wp:posOffset>561340</wp:posOffset>
              </wp:positionV>
              <wp:extent cx="2667000" cy="106680"/>
              <wp:wrapNone/>
              <wp:docPr id="581" name="Shape 58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07" type="#_x0000_t202" style="position:absolute;margin-left:328.pt;margin-top:44.200000000000003pt;width:210.pt;height:8.4000000000000004pt;z-index:-18874357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583" name="Shape 58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1" behindDoc="1" locked="0" layoutInCell="1" allowOverlap="1">
              <wp:simplePos x="0" y="0"/>
              <wp:positionH relativeFrom="page">
                <wp:posOffset>4165600</wp:posOffset>
              </wp:positionH>
              <wp:positionV relativeFrom="page">
                <wp:posOffset>561340</wp:posOffset>
              </wp:positionV>
              <wp:extent cx="2667000" cy="106680"/>
              <wp:wrapNone/>
              <wp:docPr id="590" name="Shape 59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16" type="#_x0000_t202" style="position:absolute;margin-left:328.pt;margin-top:44.200000000000003pt;width:210.pt;height:8.4000000000000004pt;z-index:-18874356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592" name="Shape 59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9" behindDoc="1" locked="0" layoutInCell="1" allowOverlap="1">
              <wp:simplePos x="0" y="0"/>
              <wp:positionH relativeFrom="page">
                <wp:posOffset>4165600</wp:posOffset>
              </wp:positionH>
              <wp:positionV relativeFrom="page">
                <wp:posOffset>561340</wp:posOffset>
              </wp:positionV>
              <wp:extent cx="2667000" cy="106680"/>
              <wp:wrapNone/>
              <wp:docPr id="599" name="Shape 59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25" type="#_x0000_t202" style="position:absolute;margin-left:328.pt;margin-top:44.200000000000003pt;width:210.pt;height:8.4000000000000004pt;z-index:-18874355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601" name="Shape 60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7" behindDoc="1" locked="0" layoutInCell="1" allowOverlap="1">
              <wp:simplePos x="0" y="0"/>
              <wp:positionH relativeFrom="page">
                <wp:posOffset>4175760</wp:posOffset>
              </wp:positionH>
              <wp:positionV relativeFrom="page">
                <wp:posOffset>561340</wp:posOffset>
              </wp:positionV>
              <wp:extent cx="2667000" cy="106680"/>
              <wp:wrapNone/>
              <wp:docPr id="608" name="Shape 60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34" type="#_x0000_t202" style="position:absolute;margin-left:328.80000000000001pt;margin-top:44.200000000000003pt;width:210.pt;height:8.4000000000000004pt;z-index:-18874354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610" name="Shape 61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4175760</wp:posOffset>
              </wp:positionH>
              <wp:positionV relativeFrom="page">
                <wp:posOffset>561340</wp:posOffset>
              </wp:positionV>
              <wp:extent cx="2667000" cy="106680"/>
              <wp:wrapNone/>
              <wp:docPr id="617" name="Shape 61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43" type="#_x0000_t202" style="position:absolute;margin-left:328.80000000000001pt;margin-top:44.200000000000003pt;width:210.pt;height:8.4000000000000004pt;z-index:-18874353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619" name="Shape 61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3" behindDoc="1" locked="0" layoutInCell="1" allowOverlap="1">
              <wp:simplePos x="0" y="0"/>
              <wp:positionH relativeFrom="page">
                <wp:posOffset>4175760</wp:posOffset>
              </wp:positionH>
              <wp:positionV relativeFrom="page">
                <wp:posOffset>561340</wp:posOffset>
              </wp:positionV>
              <wp:extent cx="2667000" cy="106680"/>
              <wp:wrapNone/>
              <wp:docPr id="626" name="Shape 62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52" type="#_x0000_t202" style="position:absolute;margin-left:328.80000000000001pt;margin-top:44.200000000000003pt;width:210.pt;height:8.4000000000000004pt;z-index:-18874353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628" name="Shape 62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1" behindDoc="1" locked="0" layoutInCell="1" allowOverlap="1">
              <wp:simplePos x="0" y="0"/>
              <wp:positionH relativeFrom="page">
                <wp:posOffset>4165600</wp:posOffset>
              </wp:positionH>
              <wp:positionV relativeFrom="page">
                <wp:posOffset>561340</wp:posOffset>
              </wp:positionV>
              <wp:extent cx="2667000" cy="106680"/>
              <wp:wrapNone/>
              <wp:docPr id="635" name="Shape 63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61" type="#_x0000_t202" style="position:absolute;margin-left:328.pt;margin-top:44.200000000000003pt;width:210.pt;height:8.4000000000000004pt;z-index:-1887435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637" name="Shape 63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4164330</wp:posOffset>
              </wp:positionH>
              <wp:positionV relativeFrom="page">
                <wp:posOffset>561340</wp:posOffset>
              </wp:positionV>
              <wp:extent cx="2667000" cy="106680"/>
              <wp:wrapNone/>
              <wp:docPr id="50" name="Shape 50"/>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76" type="#_x0000_t202" style="position:absolute;margin-left:327.90000000000003pt;margin-top:44.200000000000003pt;width:210.pt;height:8.4000000000000004pt;z-index:-18874402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773430</wp:posOffset>
              </wp:positionV>
              <wp:extent cx="6160135" cy="0"/>
              <wp:wrapNone/>
              <wp:docPr id="52" name="Shape 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60.899999999999999pt;width:485.05000000000001pt;height:0;z-index:-251658240;mso-position-horizontal-relative:page;mso-position-vertical-relative:page">
              <v:stroke weight="1.pt"/>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4165600</wp:posOffset>
              </wp:positionH>
              <wp:positionV relativeFrom="page">
                <wp:posOffset>561340</wp:posOffset>
              </wp:positionV>
              <wp:extent cx="2667000" cy="106680"/>
              <wp:wrapNone/>
              <wp:docPr id="644" name="Shape 64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70" type="#_x0000_t202" style="position:absolute;margin-left:328.pt;margin-top:44.200000000000003pt;width:210.pt;height:8.4000000000000004pt;z-index:-18874351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646" name="Shape 64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7" behindDoc="1" locked="0" layoutInCell="1" allowOverlap="1">
              <wp:simplePos x="0" y="0"/>
              <wp:positionH relativeFrom="page">
                <wp:posOffset>4165600</wp:posOffset>
              </wp:positionH>
              <wp:positionV relativeFrom="page">
                <wp:posOffset>561340</wp:posOffset>
              </wp:positionV>
              <wp:extent cx="2667000" cy="106680"/>
              <wp:wrapNone/>
              <wp:docPr id="659" name="Shape 65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85" type="#_x0000_t202" style="position:absolute;margin-left:328.pt;margin-top:44.200000000000003pt;width:210.pt;height:8.4000000000000004pt;z-index:-18874350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661" name="Shape 66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5" behindDoc="1" locked="0" layoutInCell="1" allowOverlap="1">
              <wp:simplePos x="0" y="0"/>
              <wp:positionH relativeFrom="page">
                <wp:posOffset>4165600</wp:posOffset>
              </wp:positionH>
              <wp:positionV relativeFrom="page">
                <wp:posOffset>561340</wp:posOffset>
              </wp:positionV>
              <wp:extent cx="2667000" cy="106680"/>
              <wp:wrapNone/>
              <wp:docPr id="668" name="Shape 66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94" type="#_x0000_t202" style="position:absolute;margin-left:328.pt;margin-top:44.200000000000003pt;width:210.pt;height:8.4000000000000004pt;z-index:-1887434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670" name="Shape 67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3" behindDoc="1" locked="0" layoutInCell="1" allowOverlap="1">
              <wp:simplePos x="0" y="0"/>
              <wp:positionH relativeFrom="page">
                <wp:posOffset>4175760</wp:posOffset>
              </wp:positionH>
              <wp:positionV relativeFrom="page">
                <wp:posOffset>561340</wp:posOffset>
              </wp:positionV>
              <wp:extent cx="2667000" cy="106680"/>
              <wp:wrapNone/>
              <wp:docPr id="677" name="Shape 67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03" type="#_x0000_t202" style="position:absolute;margin-left:328.80000000000001pt;margin-top:44.200000000000003pt;width:210.pt;height:8.4000000000000004pt;z-index:-18874349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706120</wp:posOffset>
              </wp:positionV>
              <wp:extent cx="6160135" cy="0"/>
              <wp:wrapNone/>
              <wp:docPr id="679" name="Shape 67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55.600000000000001pt;width:485.05000000000001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1" behindDoc="1" locked="0" layoutInCell="1" allowOverlap="1">
              <wp:simplePos x="0" y="0"/>
              <wp:positionH relativeFrom="page">
                <wp:posOffset>4165600</wp:posOffset>
              </wp:positionH>
              <wp:positionV relativeFrom="page">
                <wp:posOffset>561340</wp:posOffset>
              </wp:positionV>
              <wp:extent cx="2667000" cy="106680"/>
              <wp:wrapNone/>
              <wp:docPr id="686" name="Shape 68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12" type="#_x0000_t202" style="position:absolute;margin-left:328.pt;margin-top:44.200000000000003pt;width:210.pt;height:8.4000000000000004pt;z-index:-18874348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688" name="Shape 68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9" behindDoc="1" locked="0" layoutInCell="1" allowOverlap="1">
              <wp:simplePos x="0" y="0"/>
              <wp:positionH relativeFrom="page">
                <wp:posOffset>4165600</wp:posOffset>
              </wp:positionH>
              <wp:positionV relativeFrom="page">
                <wp:posOffset>561340</wp:posOffset>
              </wp:positionV>
              <wp:extent cx="2667000" cy="106680"/>
              <wp:wrapNone/>
              <wp:docPr id="695" name="Shape 69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21" type="#_x0000_t202" style="position:absolute;margin-left:328.pt;margin-top:44.200000000000003pt;width:210.pt;height:8.4000000000000004pt;z-index:-18874347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697" name="Shape 69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7" behindDoc="1" locked="0" layoutInCell="1" allowOverlap="1">
              <wp:simplePos x="0" y="0"/>
              <wp:positionH relativeFrom="page">
                <wp:posOffset>4165600</wp:posOffset>
              </wp:positionH>
              <wp:positionV relativeFrom="page">
                <wp:posOffset>561340</wp:posOffset>
              </wp:positionV>
              <wp:extent cx="2667000" cy="106680"/>
              <wp:wrapNone/>
              <wp:docPr id="704" name="Shape 70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30" type="#_x0000_t202" style="position:absolute;margin-left:328.pt;margin-top:44.200000000000003pt;width:210.pt;height:8.4000000000000004pt;z-index:-18874346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706" name="Shape 70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5" behindDoc="1" locked="0" layoutInCell="1" allowOverlap="1">
              <wp:simplePos x="0" y="0"/>
              <wp:positionH relativeFrom="page">
                <wp:posOffset>4165600</wp:posOffset>
              </wp:positionH>
              <wp:positionV relativeFrom="page">
                <wp:posOffset>561340</wp:posOffset>
              </wp:positionV>
              <wp:extent cx="2667000" cy="106680"/>
              <wp:wrapNone/>
              <wp:docPr id="713" name="Shape 71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39" type="#_x0000_t202" style="position:absolute;margin-left:328.pt;margin-top:44.200000000000003pt;width:210.pt;height:8.4000000000000004pt;z-index:-18874345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715" name="Shape 71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3" behindDoc="1" locked="0" layoutInCell="1" allowOverlap="1">
              <wp:simplePos x="0" y="0"/>
              <wp:positionH relativeFrom="page">
                <wp:posOffset>3819525</wp:posOffset>
              </wp:positionH>
              <wp:positionV relativeFrom="page">
                <wp:posOffset>561340</wp:posOffset>
              </wp:positionV>
              <wp:extent cx="2667000" cy="106680"/>
              <wp:wrapNone/>
              <wp:docPr id="722" name="Shape 722"/>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48" type="#_x0000_t202" style="position:absolute;margin-left:300.75pt;margin-top:44.200000000000003pt;width:210.pt;height:8.4000000000000004pt;z-index:-18874345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351155</wp:posOffset>
              </wp:positionH>
              <wp:positionV relativeFrom="page">
                <wp:posOffset>706120</wp:posOffset>
              </wp:positionV>
              <wp:extent cx="6160135" cy="0"/>
              <wp:wrapNone/>
              <wp:docPr id="724" name="Shape 72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50000000000002pt;margin-top:55.600000000000001pt;width:485.05000000000001pt;height:0;z-index:-251658240;mso-position-horizontal-relative:page;mso-position-vertical-relative:page">
              <v:stroke weight="1.pt"/>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4165600</wp:posOffset>
              </wp:positionH>
              <wp:positionV relativeFrom="page">
                <wp:posOffset>561340</wp:posOffset>
              </wp:positionV>
              <wp:extent cx="2667000" cy="106680"/>
              <wp:wrapNone/>
              <wp:docPr id="729" name="Shape 72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55" type="#_x0000_t202" style="position:absolute;margin-left:328.pt;margin-top:44.200000000000003pt;width:210.pt;height:8.4000000000000004pt;z-index:-18874344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731" name="Shape 73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4164330</wp:posOffset>
              </wp:positionH>
              <wp:positionV relativeFrom="page">
                <wp:posOffset>210185</wp:posOffset>
              </wp:positionV>
              <wp:extent cx="2667000" cy="106680"/>
              <wp:wrapNone/>
              <wp:docPr id="59" name="Shape 59"/>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85" type="#_x0000_t202" style="position:absolute;margin-left:327.90000000000003pt;margin-top:16.550000000000001pt;width:210.pt;height:8.4000000000000004pt;z-index:-18874401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山东晨鸣纸业集团股份有限公司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61" name="Shape 6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4165600</wp:posOffset>
              </wp:positionH>
              <wp:positionV relativeFrom="page">
                <wp:posOffset>561340</wp:posOffset>
              </wp:positionV>
              <wp:extent cx="2667000" cy="106680"/>
              <wp:wrapNone/>
              <wp:docPr id="738" name="Shape 73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64" type="#_x0000_t202" style="position:absolute;margin-left:328.pt;margin-top:44.200000000000003pt;width:210.pt;height:8.4000000000000004pt;z-index:-18874343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740" name="Shape 74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3819525</wp:posOffset>
              </wp:positionH>
              <wp:positionV relativeFrom="page">
                <wp:posOffset>561340</wp:posOffset>
              </wp:positionV>
              <wp:extent cx="2667000" cy="106680"/>
              <wp:wrapNone/>
              <wp:docPr id="747" name="Shape 74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73" type="#_x0000_t202" style="position:absolute;margin-left:300.75pt;margin-top:44.200000000000003pt;width:210.pt;height:8.4000000000000004pt;z-index:-18874342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351155</wp:posOffset>
              </wp:positionH>
              <wp:positionV relativeFrom="page">
                <wp:posOffset>706120</wp:posOffset>
              </wp:positionV>
              <wp:extent cx="6160135" cy="0"/>
              <wp:wrapNone/>
              <wp:docPr id="749" name="Shape 74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50000000000002pt;margin-top:55.600000000000001pt;width:485.05000000000001pt;height:0;z-index:-251658240;mso-position-horizontal-relative:page;mso-position-vertical-relative:page">
              <v:stroke weight="1.pt"/>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1" behindDoc="1" locked="0" layoutInCell="1" allowOverlap="1">
              <wp:simplePos x="0" y="0"/>
              <wp:positionH relativeFrom="page">
                <wp:posOffset>3819525</wp:posOffset>
              </wp:positionH>
              <wp:positionV relativeFrom="page">
                <wp:posOffset>561340</wp:posOffset>
              </wp:positionV>
              <wp:extent cx="2667000" cy="106680"/>
              <wp:wrapNone/>
              <wp:docPr id="754" name="Shape 75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80" type="#_x0000_t202" style="position:absolute;margin-left:300.75pt;margin-top:44.200000000000003pt;width:210.pt;height:8.4000000000000004pt;z-index:-18874342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351155</wp:posOffset>
              </wp:positionH>
              <wp:positionV relativeFrom="page">
                <wp:posOffset>706120</wp:posOffset>
              </wp:positionV>
              <wp:extent cx="6160135" cy="0"/>
              <wp:wrapNone/>
              <wp:docPr id="756" name="Shape 75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50000000000002pt;margin-top:55.600000000000001pt;width:485.05000000000001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3819525</wp:posOffset>
              </wp:positionH>
              <wp:positionV relativeFrom="page">
                <wp:posOffset>561340</wp:posOffset>
              </wp:positionV>
              <wp:extent cx="2667000" cy="106680"/>
              <wp:wrapNone/>
              <wp:docPr id="761" name="Shape 761"/>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87" type="#_x0000_t202" style="position:absolute;margin-left:300.75pt;margin-top:44.200000000000003pt;width:210.pt;height:8.4000000000000004pt;z-index:-1887434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351155</wp:posOffset>
              </wp:positionH>
              <wp:positionV relativeFrom="page">
                <wp:posOffset>706120</wp:posOffset>
              </wp:positionV>
              <wp:extent cx="6160135" cy="0"/>
              <wp:wrapNone/>
              <wp:docPr id="763" name="Shape 76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50000000000002pt;margin-top:55.600000000000001pt;width:485.05000000000001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3819525</wp:posOffset>
              </wp:positionH>
              <wp:positionV relativeFrom="page">
                <wp:posOffset>561340</wp:posOffset>
              </wp:positionV>
              <wp:extent cx="2667000" cy="106680"/>
              <wp:wrapNone/>
              <wp:docPr id="768" name="Shape 768"/>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94" type="#_x0000_t202" style="position:absolute;margin-left:300.75pt;margin-top:44.200000000000003pt;width:210.pt;height:8.4000000000000004pt;z-index:-1887434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351155</wp:posOffset>
              </wp:positionH>
              <wp:positionV relativeFrom="page">
                <wp:posOffset>706120</wp:posOffset>
              </wp:positionV>
              <wp:extent cx="6160135" cy="0"/>
              <wp:wrapNone/>
              <wp:docPr id="770" name="Shape 77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50000000000002pt;margin-top:55.600000000000001pt;width:485.05000000000001pt;height:0;z-index:-251658240;mso-position-horizontal-relative:page;mso-position-vertical-relative:page">
              <v:stroke weight="1.pt"/>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1" behindDoc="1" locked="0" layoutInCell="1" allowOverlap="1">
              <wp:simplePos x="0" y="0"/>
              <wp:positionH relativeFrom="page">
                <wp:posOffset>4165600</wp:posOffset>
              </wp:positionH>
              <wp:positionV relativeFrom="page">
                <wp:posOffset>561340</wp:posOffset>
              </wp:positionV>
              <wp:extent cx="2667000" cy="106680"/>
              <wp:wrapNone/>
              <wp:docPr id="777" name="Shape 777"/>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03" type="#_x0000_t202" style="position:absolute;margin-left:328.pt;margin-top:44.200000000000003pt;width:210.pt;height:8.4000000000000004pt;z-index:-18874340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779" name="Shape 77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9" behindDoc="1" locked="0" layoutInCell="1" allowOverlap="1">
              <wp:simplePos x="0" y="0"/>
              <wp:positionH relativeFrom="page">
                <wp:posOffset>4165600</wp:posOffset>
              </wp:positionH>
              <wp:positionV relativeFrom="page">
                <wp:posOffset>561340</wp:posOffset>
              </wp:positionV>
              <wp:extent cx="2667000" cy="106680"/>
              <wp:wrapNone/>
              <wp:docPr id="786" name="Shape 786"/>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12" type="#_x0000_t202" style="position:absolute;margin-left:328.pt;margin-top:44.200000000000003pt;width:210.pt;height:8.4000000000000004pt;z-index:-18874339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788" name="Shape 78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7" behindDoc="1" locked="0" layoutInCell="1" allowOverlap="1">
              <wp:simplePos x="0" y="0"/>
              <wp:positionH relativeFrom="page">
                <wp:posOffset>4165600</wp:posOffset>
              </wp:positionH>
              <wp:positionV relativeFrom="page">
                <wp:posOffset>561340</wp:posOffset>
              </wp:positionV>
              <wp:extent cx="2667000" cy="106680"/>
              <wp:wrapNone/>
              <wp:docPr id="795" name="Shape 795"/>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21" type="#_x0000_t202" style="position:absolute;margin-left:328.pt;margin-top:44.200000000000003pt;width:210.pt;height:8.4000000000000004pt;z-index:-18874338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797" name="Shape 79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3819525</wp:posOffset>
              </wp:positionH>
              <wp:positionV relativeFrom="page">
                <wp:posOffset>561340</wp:posOffset>
              </wp:positionV>
              <wp:extent cx="2667000" cy="106680"/>
              <wp:wrapNone/>
              <wp:docPr id="804" name="Shape 804"/>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30" type="#_x0000_t202" style="position:absolute;margin-left:300.75pt;margin-top:44.200000000000003pt;width:210.pt;height:8.4000000000000004pt;z-index:-1887433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351155</wp:posOffset>
              </wp:positionH>
              <wp:positionV relativeFrom="page">
                <wp:posOffset>706120</wp:posOffset>
              </wp:positionV>
              <wp:extent cx="6160135" cy="0"/>
              <wp:wrapNone/>
              <wp:docPr id="806" name="Shape 80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50000000000002pt;margin-top:55.600000000000001pt;width:485.05000000000001pt;height:0;z-index:-251658240;mso-position-horizontal-relative:page;mso-position-vertical-relative:page">
              <v:stroke weight="1.pt"/>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4165600</wp:posOffset>
              </wp:positionH>
              <wp:positionV relativeFrom="page">
                <wp:posOffset>561340</wp:posOffset>
              </wp:positionV>
              <wp:extent cx="2667000" cy="106680"/>
              <wp:wrapNone/>
              <wp:docPr id="813" name="Shape 813"/>
              <a:graphic xmlns:a="http://schemas.openxmlformats.org/drawingml/2006/main">
                <a:graphicData uri="http://schemas.microsoft.com/office/word/2010/wordprocessingShape">
                  <wps:wsp>
                    <wps:cNvSpPr txBox="1"/>
                    <wps:spPr>
                      <a:xfrm>
                        <a:ext cx="2667000" cy="1066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39" type="#_x0000_t202" style="position:absolute;margin-left:328.pt;margin-top:44.200000000000003pt;width:210.pt;height:8.4000000000000004pt;z-index:-18874337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山东晨鸣纸业集团股份有限公司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697230</wp:posOffset>
              </wp:positionH>
              <wp:positionV relativeFrom="page">
                <wp:posOffset>706120</wp:posOffset>
              </wp:positionV>
              <wp:extent cx="6160135" cy="0"/>
              <wp:wrapNone/>
              <wp:docPr id="815" name="Shape 81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99999999999999pt;margin-top:55.600000000000001pt;width:485.05000000000001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2">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17"/>
        <w:szCs w:val="17"/>
        <w:u w:val="none"/>
        <w:shd w:val="clear" w:color="auto" w:fill="auto"/>
      </w:rPr>
    </w:lvl>
  </w:abstractNum>
  <w:abstractNum w:abstractNumId="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0">
    <w:multiLevelType w:val="multilevel"/>
    <w:lvl w:ilvl="0">
      <w:start w:val="4"/>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3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3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3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3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3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4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4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5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5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6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6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68">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7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7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7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78">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8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82">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4">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86">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88">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0">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2">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4">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96">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10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页眉或页脚 (2)_"/>
    <w:basedOn w:val="DefaultParagraphFont"/>
    <w:link w:val="Style2"/>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8">
    <w:name w:val="标题 #1_"/>
    <w:basedOn w:val="DefaultParagraphFont"/>
    <w:link w:val="Style7"/>
    <w:rPr>
      <w:rFonts w:ascii="SimSun" w:eastAsia="SimSun" w:hAnsi="SimSun" w:cs="SimSun"/>
      <w:b/>
      <w:bCs/>
      <w:i w:val="0"/>
      <w:iCs w:val="0"/>
      <w:smallCaps w:val="0"/>
      <w:strike w:val="0"/>
      <w:sz w:val="36"/>
      <w:szCs w:val="36"/>
      <w:u w:val="none"/>
      <w:shd w:val="clear" w:color="auto" w:fill="auto"/>
    </w:rPr>
  </w:style>
  <w:style w:type="character" w:customStyle="1" w:styleId="CharStyle10">
    <w:name w:val="标题 #2_"/>
    <w:basedOn w:val="DefaultParagraphFont"/>
    <w:link w:val="Style9"/>
    <w:rPr>
      <w:rFonts w:ascii="SimSun" w:eastAsia="SimSun" w:hAnsi="SimSun" w:cs="SimSun"/>
      <w:b/>
      <w:bCs/>
      <w:i w:val="0"/>
      <w:iCs w:val="0"/>
      <w:smallCaps w:val="0"/>
      <w:strike w:val="0"/>
      <w:sz w:val="32"/>
      <w:szCs w:val="32"/>
      <w:u w:val="none"/>
      <w:shd w:val="clear" w:color="auto" w:fill="auto"/>
    </w:rPr>
  </w:style>
  <w:style w:type="character" w:customStyle="1" w:styleId="CharStyle13">
    <w:name w:val="其他_"/>
    <w:basedOn w:val="DefaultParagraphFont"/>
    <w:link w:val="Style12"/>
    <w:rPr>
      <w:rFonts w:ascii="Times New Roman" w:eastAsia="Times New Roman" w:hAnsi="Times New Roman" w:cs="Times New Roman"/>
      <w:b w:val="0"/>
      <w:bCs w:val="0"/>
      <w:i w:val="0"/>
      <w:iCs w:val="0"/>
      <w:smallCaps w:val="0"/>
      <w:strike w:val="0"/>
      <w:sz w:val="18"/>
      <w:szCs w:val="18"/>
      <w:u w:val="none"/>
      <w:shd w:val="clear" w:color="auto" w:fill="auto"/>
    </w:rPr>
  </w:style>
  <w:style w:type="character" w:customStyle="1" w:styleId="CharStyle17">
    <w:name w:val="标题 #4_"/>
    <w:basedOn w:val="DefaultParagraphFont"/>
    <w:link w:val="Style16"/>
    <w:rPr>
      <w:rFonts w:ascii="SimSun" w:eastAsia="SimSun" w:hAnsi="SimSun" w:cs="SimSun"/>
      <w:b/>
      <w:bCs/>
      <w:i w:val="0"/>
      <w:iCs w:val="0"/>
      <w:smallCaps w:val="0"/>
      <w:strike w:val="0"/>
      <w:sz w:val="20"/>
      <w:szCs w:val="20"/>
      <w:u w:val="none"/>
      <w:shd w:val="clear" w:color="auto" w:fill="auto"/>
    </w:rPr>
  </w:style>
  <w:style w:type="character" w:customStyle="1" w:styleId="CharStyle20">
    <w:name w:val="正文文本 (5)_"/>
    <w:basedOn w:val="DefaultParagraphFont"/>
    <w:link w:val="Style19"/>
    <w:rPr>
      <w:rFonts w:ascii="SimHei" w:eastAsia="SimHei" w:hAnsi="SimHei" w:cs="SimHei"/>
      <w:b w:val="0"/>
      <w:bCs w:val="0"/>
      <w:i w:val="0"/>
      <w:iCs w:val="0"/>
      <w:smallCaps w:val="0"/>
      <w:strike w:val="0"/>
      <w:color w:val="A2A2A2"/>
      <w:sz w:val="12"/>
      <w:szCs w:val="12"/>
      <w:u w:val="none"/>
      <w:shd w:val="clear" w:color="auto" w:fill="auto"/>
    </w:rPr>
  </w:style>
  <w:style w:type="character" w:customStyle="1" w:styleId="CharStyle22">
    <w:name w:val="正文文本 (4)_"/>
    <w:basedOn w:val="DefaultParagraphFont"/>
    <w:link w:val="Style21"/>
    <w:rPr>
      <w:rFonts w:ascii="SimSun" w:eastAsia="SimSun" w:hAnsi="SimSun" w:cs="SimSun"/>
      <w:b/>
      <w:bCs/>
      <w:i w:val="0"/>
      <w:iCs w:val="0"/>
      <w:smallCaps w:val="0"/>
      <w:strike w:val="0"/>
      <w:sz w:val="28"/>
      <w:szCs w:val="28"/>
      <w:u w:val="none"/>
      <w:shd w:val="clear" w:color="auto" w:fill="auto"/>
    </w:rPr>
  </w:style>
  <w:style w:type="character" w:customStyle="1" w:styleId="CharStyle25">
    <w:name w:val="正文文本 (3)_"/>
    <w:basedOn w:val="DefaultParagraphFont"/>
    <w:link w:val="Style24"/>
    <w:rPr>
      <w:rFonts w:ascii="SimSun" w:eastAsia="SimSun" w:hAnsi="SimSun" w:cs="SimSun"/>
      <w:b w:val="0"/>
      <w:bCs w:val="0"/>
      <w:i w:val="0"/>
      <w:iCs w:val="0"/>
      <w:smallCaps w:val="0"/>
      <w:strike w:val="0"/>
      <w:u w:val="none"/>
      <w:shd w:val="clear" w:color="auto" w:fill="auto"/>
    </w:rPr>
  </w:style>
  <w:style w:type="character" w:customStyle="1" w:styleId="CharStyle30">
    <w:name w:val="目录_"/>
    <w:basedOn w:val="DefaultParagraphFont"/>
    <w:link w:val="Style29"/>
    <w:rPr>
      <w:rFonts w:ascii="SimSun" w:eastAsia="SimSun" w:hAnsi="SimSun" w:cs="SimSun"/>
      <w:b/>
      <w:bCs/>
      <w:i w:val="0"/>
      <w:iCs w:val="0"/>
      <w:smallCaps w:val="0"/>
      <w:strike w:val="0"/>
      <w:sz w:val="28"/>
      <w:szCs w:val="28"/>
      <w:u w:val="none"/>
      <w:shd w:val="clear" w:color="auto" w:fill="auto"/>
    </w:rPr>
  </w:style>
  <w:style w:type="character" w:customStyle="1" w:styleId="CharStyle34">
    <w:name w:val="标题 #3_"/>
    <w:basedOn w:val="DefaultParagraphFont"/>
    <w:link w:val="Style33"/>
    <w:rPr>
      <w:rFonts w:ascii="SimSun" w:eastAsia="SimSun" w:hAnsi="SimSun" w:cs="SimSun"/>
      <w:b/>
      <w:bCs/>
      <w:i w:val="0"/>
      <w:iCs w:val="0"/>
      <w:smallCaps w:val="0"/>
      <w:strike w:val="0"/>
      <w:u w:val="none"/>
      <w:shd w:val="clear" w:color="auto" w:fill="auto"/>
    </w:rPr>
  </w:style>
  <w:style w:type="character" w:customStyle="1" w:styleId="CharStyle38">
    <w:name w:val="表格标题_"/>
    <w:basedOn w:val="DefaultParagraphFont"/>
    <w:link w:val="Style37"/>
    <w:rPr>
      <w:rFonts w:ascii="SimSun" w:eastAsia="SimSun" w:hAnsi="SimSun" w:cs="SimSun"/>
      <w:b w:val="0"/>
      <w:bCs w:val="0"/>
      <w:i w:val="0"/>
      <w:iCs w:val="0"/>
      <w:smallCaps w:val="0"/>
      <w:strike w:val="0"/>
      <w:sz w:val="17"/>
      <w:szCs w:val="17"/>
      <w:u w:val="none"/>
      <w:shd w:val="clear" w:color="auto" w:fill="auto"/>
    </w:rPr>
  </w:style>
  <w:style w:type="character" w:customStyle="1" w:styleId="CharStyle40">
    <w:name w:val="正文文本_"/>
    <w:basedOn w:val="DefaultParagraphFont"/>
    <w:link w:val="Style39"/>
    <w:rPr>
      <w:rFonts w:ascii="SimSun" w:eastAsia="SimSun" w:hAnsi="SimSun" w:cs="SimSun"/>
      <w:b w:val="0"/>
      <w:bCs w:val="0"/>
      <w:i w:val="0"/>
      <w:iCs w:val="0"/>
      <w:smallCaps w:val="0"/>
      <w:strike w:val="0"/>
      <w:sz w:val="17"/>
      <w:szCs w:val="17"/>
      <w:u w:val="none"/>
      <w:shd w:val="clear" w:color="auto" w:fill="auto"/>
    </w:rPr>
  </w:style>
  <w:style w:type="character" w:customStyle="1" w:styleId="CharStyle54">
    <w:name w:val="正文文本 (2)_"/>
    <w:basedOn w:val="DefaultParagraphFont"/>
    <w:link w:val="Style53"/>
    <w:rPr>
      <w:rFonts w:ascii="SimSun" w:eastAsia="SimSun" w:hAnsi="SimSun" w:cs="SimSun"/>
      <w:b w:val="0"/>
      <w:bCs w:val="0"/>
      <w:i w:val="0"/>
      <w:iCs w:val="0"/>
      <w:smallCaps w:val="0"/>
      <w:strike w:val="0"/>
      <w:sz w:val="20"/>
      <w:szCs w:val="20"/>
      <w:u w:val="none"/>
      <w:shd w:val="clear" w:color="auto" w:fill="auto"/>
    </w:rPr>
  </w:style>
  <w:style w:type="character" w:customStyle="1" w:styleId="CharStyle70">
    <w:name w:val="页眉或页脚_"/>
    <w:basedOn w:val="DefaultParagraphFont"/>
    <w:link w:val="Style69"/>
    <w:rPr>
      <w:rFonts w:ascii="SimSun" w:eastAsia="SimSun" w:hAnsi="SimSun" w:cs="SimSun"/>
      <w:b w:val="0"/>
      <w:bCs w:val="0"/>
      <w:i w:val="0"/>
      <w:iCs w:val="0"/>
      <w:smallCaps w:val="0"/>
      <w:strike w:val="0"/>
      <w:sz w:val="17"/>
      <w:szCs w:val="17"/>
      <w:u w:val="none"/>
      <w:shd w:val="clear" w:color="auto" w:fill="auto"/>
    </w:rPr>
  </w:style>
  <w:style w:type="character" w:customStyle="1" w:styleId="CharStyle77">
    <w:name w:val="正文文本 (9)_"/>
    <w:basedOn w:val="DefaultParagraphFont"/>
    <w:link w:val="Style76"/>
    <w:rPr>
      <w:rFonts w:ascii="Arial" w:eastAsia="Arial" w:hAnsi="Arial" w:cs="Arial"/>
      <w:b w:val="0"/>
      <w:bCs w:val="0"/>
      <w:i w:val="0"/>
      <w:iCs w:val="0"/>
      <w:smallCaps w:val="0"/>
      <w:strike w:val="0"/>
      <w:color w:val="A2A2A2"/>
      <w:sz w:val="12"/>
      <w:szCs w:val="12"/>
      <w:u w:val="none"/>
      <w:shd w:val="clear" w:color="auto" w:fill="auto"/>
    </w:rPr>
  </w:style>
  <w:style w:type="character" w:customStyle="1" w:styleId="CharStyle80">
    <w:name w:val="正文文本 (8)_"/>
    <w:basedOn w:val="DefaultParagraphFont"/>
    <w:link w:val="Style79"/>
    <w:rPr>
      <w:rFonts w:ascii="Times New Roman" w:eastAsia="Times New Roman" w:hAnsi="Times New Roman" w:cs="Times New Roman"/>
      <w:b w:val="0"/>
      <w:bCs w:val="0"/>
      <w:i w:val="0"/>
      <w:iCs w:val="0"/>
      <w:smallCaps w:val="0"/>
      <w:strike w:val="0"/>
      <w:sz w:val="18"/>
      <w:szCs w:val="18"/>
      <w:u w:val="none"/>
      <w:shd w:val="clear" w:color="auto" w:fill="auto"/>
    </w:rPr>
  </w:style>
  <w:style w:type="character" w:customStyle="1" w:styleId="CharStyle84">
    <w:name w:val="图片标题_"/>
    <w:basedOn w:val="DefaultParagraphFont"/>
    <w:link w:val="Style83"/>
    <w:rPr>
      <w:rFonts w:ascii="Arial" w:eastAsia="Arial" w:hAnsi="Arial" w:cs="Arial"/>
      <w:b w:val="0"/>
      <w:bCs w:val="0"/>
      <w:i w:val="0"/>
      <w:iCs w:val="0"/>
      <w:smallCaps w:val="0"/>
      <w:strike w:val="0"/>
      <w:color w:val="A2A2A2"/>
      <w:sz w:val="12"/>
      <w:szCs w:val="12"/>
      <w:u w:val="none"/>
      <w:shd w:val="clear" w:color="auto" w:fill="auto"/>
    </w:rPr>
  </w:style>
  <w:style w:type="paragraph" w:customStyle="1" w:styleId="Style2">
    <w:name w:val="页眉或页脚 (2)"/>
    <w:basedOn w:val="Normal"/>
    <w:link w:val="CharStyle3"/>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7">
    <w:name w:val="标题 #1"/>
    <w:basedOn w:val="Normal"/>
    <w:link w:val="CharStyle8"/>
    <w:pPr>
      <w:widowControl w:val="0"/>
      <w:shd w:val="clear" w:color="auto" w:fill="auto"/>
      <w:spacing w:after="590"/>
      <w:jc w:val="center"/>
      <w:outlineLvl w:val="0"/>
    </w:pPr>
    <w:rPr>
      <w:rFonts w:ascii="SimSun" w:eastAsia="SimSun" w:hAnsi="SimSun" w:cs="SimSun"/>
      <w:b/>
      <w:bCs/>
      <w:i w:val="0"/>
      <w:iCs w:val="0"/>
      <w:smallCaps w:val="0"/>
      <w:strike w:val="0"/>
      <w:sz w:val="36"/>
      <w:szCs w:val="36"/>
      <w:u w:val="none"/>
      <w:shd w:val="clear" w:color="auto" w:fill="auto"/>
    </w:rPr>
  </w:style>
  <w:style w:type="paragraph" w:customStyle="1" w:styleId="Style9">
    <w:name w:val="标题 #2"/>
    <w:basedOn w:val="Normal"/>
    <w:link w:val="CharStyle10"/>
    <w:pPr>
      <w:widowControl w:val="0"/>
      <w:shd w:val="clear" w:color="auto" w:fill="auto"/>
      <w:spacing w:after="550"/>
      <w:jc w:val="center"/>
      <w:outlineLvl w:val="1"/>
    </w:pPr>
    <w:rPr>
      <w:rFonts w:ascii="SimSun" w:eastAsia="SimSun" w:hAnsi="SimSun" w:cs="SimSun"/>
      <w:b/>
      <w:bCs/>
      <w:i w:val="0"/>
      <w:iCs w:val="0"/>
      <w:smallCaps w:val="0"/>
      <w:strike w:val="0"/>
      <w:sz w:val="32"/>
      <w:szCs w:val="32"/>
      <w:u w:val="none"/>
      <w:shd w:val="clear" w:color="auto" w:fill="auto"/>
    </w:rPr>
  </w:style>
  <w:style w:type="paragraph" w:customStyle="1" w:styleId="Style12">
    <w:name w:val="其他"/>
    <w:basedOn w:val="Normal"/>
    <w:link w:val="CharStyle13"/>
    <w:pPr>
      <w:widowControl w:val="0"/>
      <w:shd w:val="clear" w:color="auto" w:fill="auto"/>
    </w:pPr>
    <w:rPr>
      <w:rFonts w:ascii="Times New Roman" w:eastAsia="Times New Roman" w:hAnsi="Times New Roman" w:cs="Times New Roman"/>
      <w:b w:val="0"/>
      <w:bCs w:val="0"/>
      <w:i w:val="0"/>
      <w:iCs w:val="0"/>
      <w:smallCaps w:val="0"/>
      <w:strike w:val="0"/>
      <w:sz w:val="18"/>
      <w:szCs w:val="18"/>
      <w:u w:val="none"/>
      <w:shd w:val="clear" w:color="auto" w:fill="auto"/>
    </w:rPr>
  </w:style>
  <w:style w:type="paragraph" w:customStyle="1" w:styleId="Style16">
    <w:name w:val="标题 #4"/>
    <w:basedOn w:val="Normal"/>
    <w:link w:val="CharStyle17"/>
    <w:pPr>
      <w:widowControl w:val="0"/>
      <w:shd w:val="clear" w:color="auto" w:fill="auto"/>
      <w:spacing w:after="280"/>
      <w:outlineLvl w:val="3"/>
    </w:pPr>
    <w:rPr>
      <w:rFonts w:ascii="SimSun" w:eastAsia="SimSun" w:hAnsi="SimSun" w:cs="SimSun"/>
      <w:b/>
      <w:bCs/>
      <w:i w:val="0"/>
      <w:iCs w:val="0"/>
      <w:smallCaps w:val="0"/>
      <w:strike w:val="0"/>
      <w:sz w:val="20"/>
      <w:szCs w:val="20"/>
      <w:u w:val="none"/>
      <w:shd w:val="clear" w:color="auto" w:fill="auto"/>
    </w:rPr>
  </w:style>
  <w:style w:type="paragraph" w:customStyle="1" w:styleId="Style19">
    <w:name w:val="正文文本 (5)"/>
    <w:basedOn w:val="Normal"/>
    <w:link w:val="CharStyle20"/>
    <w:pPr>
      <w:widowControl w:val="0"/>
      <w:shd w:val="clear" w:color="auto" w:fill="auto"/>
    </w:pPr>
    <w:rPr>
      <w:rFonts w:ascii="SimHei" w:eastAsia="SimHei" w:hAnsi="SimHei" w:cs="SimHei"/>
      <w:b w:val="0"/>
      <w:bCs w:val="0"/>
      <w:i w:val="0"/>
      <w:iCs w:val="0"/>
      <w:smallCaps w:val="0"/>
      <w:strike w:val="0"/>
      <w:color w:val="A2A2A2"/>
      <w:sz w:val="12"/>
      <w:szCs w:val="12"/>
      <w:u w:val="none"/>
      <w:shd w:val="clear" w:color="auto" w:fill="auto"/>
    </w:rPr>
  </w:style>
  <w:style w:type="paragraph" w:customStyle="1" w:styleId="Style21">
    <w:name w:val="正文文本 (4)"/>
    <w:basedOn w:val="Normal"/>
    <w:link w:val="CharStyle22"/>
    <w:pPr>
      <w:widowControl w:val="0"/>
      <w:shd w:val="clear" w:color="auto" w:fill="auto"/>
      <w:spacing w:after="80" w:line="624" w:lineRule="exact"/>
      <w:ind w:firstLine="580"/>
    </w:pPr>
    <w:rPr>
      <w:rFonts w:ascii="SimSun" w:eastAsia="SimSun" w:hAnsi="SimSun" w:cs="SimSun"/>
      <w:b/>
      <w:bCs/>
      <w:i w:val="0"/>
      <w:iCs w:val="0"/>
      <w:smallCaps w:val="0"/>
      <w:strike w:val="0"/>
      <w:sz w:val="28"/>
      <w:szCs w:val="28"/>
      <w:u w:val="none"/>
      <w:shd w:val="clear" w:color="auto" w:fill="auto"/>
    </w:rPr>
  </w:style>
  <w:style w:type="paragraph" w:customStyle="1" w:styleId="Style24">
    <w:name w:val="正文文本 (3)"/>
    <w:basedOn w:val="Normal"/>
    <w:link w:val="CharStyle25"/>
    <w:pPr>
      <w:widowControl w:val="0"/>
      <w:shd w:val="clear" w:color="auto" w:fill="auto"/>
      <w:spacing w:after="960" w:line="468" w:lineRule="exact"/>
      <w:ind w:firstLine="500"/>
    </w:pPr>
    <w:rPr>
      <w:rFonts w:ascii="SimSun" w:eastAsia="SimSun" w:hAnsi="SimSun" w:cs="SimSun"/>
      <w:b w:val="0"/>
      <w:bCs w:val="0"/>
      <w:i w:val="0"/>
      <w:iCs w:val="0"/>
      <w:smallCaps w:val="0"/>
      <w:strike w:val="0"/>
      <w:u w:val="none"/>
      <w:shd w:val="clear" w:color="auto" w:fill="auto"/>
    </w:rPr>
  </w:style>
  <w:style w:type="paragraph" w:customStyle="1" w:styleId="Style29">
    <w:name w:val="目录"/>
    <w:basedOn w:val="Normal"/>
    <w:link w:val="CharStyle30"/>
    <w:pPr>
      <w:widowControl w:val="0"/>
      <w:shd w:val="clear" w:color="auto" w:fill="auto"/>
      <w:spacing w:after="400"/>
    </w:pPr>
    <w:rPr>
      <w:rFonts w:ascii="SimSun" w:eastAsia="SimSun" w:hAnsi="SimSun" w:cs="SimSun"/>
      <w:b/>
      <w:bCs/>
      <w:i w:val="0"/>
      <w:iCs w:val="0"/>
      <w:smallCaps w:val="0"/>
      <w:strike w:val="0"/>
      <w:sz w:val="28"/>
      <w:szCs w:val="28"/>
      <w:u w:val="none"/>
      <w:shd w:val="clear" w:color="auto" w:fill="auto"/>
    </w:rPr>
  </w:style>
  <w:style w:type="paragraph" w:customStyle="1" w:styleId="Style33">
    <w:name w:val="标题 #3"/>
    <w:basedOn w:val="Normal"/>
    <w:link w:val="CharStyle34"/>
    <w:pPr>
      <w:widowControl w:val="0"/>
      <w:shd w:val="clear" w:color="auto" w:fill="auto"/>
      <w:spacing w:after="320"/>
      <w:outlineLvl w:val="2"/>
    </w:pPr>
    <w:rPr>
      <w:rFonts w:ascii="SimSun" w:eastAsia="SimSun" w:hAnsi="SimSun" w:cs="SimSun"/>
      <w:b/>
      <w:bCs/>
      <w:i w:val="0"/>
      <w:iCs w:val="0"/>
      <w:smallCaps w:val="0"/>
      <w:strike w:val="0"/>
      <w:u w:val="none"/>
      <w:shd w:val="clear" w:color="auto" w:fill="auto"/>
    </w:rPr>
  </w:style>
  <w:style w:type="paragraph" w:customStyle="1" w:styleId="Style37">
    <w:name w:val="表格标题"/>
    <w:basedOn w:val="Normal"/>
    <w:link w:val="CharStyle38"/>
    <w:pPr>
      <w:widowControl w:val="0"/>
      <w:shd w:val="clear" w:color="auto" w:fill="auto"/>
      <w:jc w:val="right"/>
    </w:pPr>
    <w:rPr>
      <w:rFonts w:ascii="SimSun" w:eastAsia="SimSun" w:hAnsi="SimSun" w:cs="SimSun"/>
      <w:b w:val="0"/>
      <w:bCs w:val="0"/>
      <w:i w:val="0"/>
      <w:iCs w:val="0"/>
      <w:smallCaps w:val="0"/>
      <w:strike w:val="0"/>
      <w:sz w:val="17"/>
      <w:szCs w:val="17"/>
      <w:u w:val="none"/>
      <w:shd w:val="clear" w:color="auto" w:fill="auto"/>
    </w:rPr>
  </w:style>
  <w:style w:type="paragraph" w:customStyle="1" w:styleId="Style39">
    <w:name w:val="正文文本"/>
    <w:basedOn w:val="Normal"/>
    <w:link w:val="CharStyle40"/>
    <w:pPr>
      <w:widowControl w:val="0"/>
      <w:shd w:val="clear" w:color="auto" w:fill="auto"/>
      <w:spacing w:after="120" w:line="386" w:lineRule="auto"/>
      <w:ind w:firstLine="380"/>
    </w:pPr>
    <w:rPr>
      <w:rFonts w:ascii="SimSun" w:eastAsia="SimSun" w:hAnsi="SimSun" w:cs="SimSun"/>
      <w:b w:val="0"/>
      <w:bCs w:val="0"/>
      <w:i w:val="0"/>
      <w:iCs w:val="0"/>
      <w:smallCaps w:val="0"/>
      <w:strike w:val="0"/>
      <w:sz w:val="17"/>
      <w:szCs w:val="17"/>
      <w:u w:val="none"/>
      <w:shd w:val="clear" w:color="auto" w:fill="auto"/>
    </w:rPr>
  </w:style>
  <w:style w:type="paragraph" w:customStyle="1" w:styleId="Style53">
    <w:name w:val="正文文本 (2)"/>
    <w:basedOn w:val="Normal"/>
    <w:link w:val="CharStyle54"/>
    <w:pPr>
      <w:widowControl w:val="0"/>
      <w:shd w:val="clear" w:color="auto" w:fill="auto"/>
      <w:spacing w:after="80" w:line="317" w:lineRule="exact"/>
    </w:pPr>
    <w:rPr>
      <w:rFonts w:ascii="SimSun" w:eastAsia="SimSun" w:hAnsi="SimSun" w:cs="SimSun"/>
      <w:b w:val="0"/>
      <w:bCs w:val="0"/>
      <w:i w:val="0"/>
      <w:iCs w:val="0"/>
      <w:smallCaps w:val="0"/>
      <w:strike w:val="0"/>
      <w:sz w:val="20"/>
      <w:szCs w:val="20"/>
      <w:u w:val="none"/>
      <w:shd w:val="clear" w:color="auto" w:fill="auto"/>
    </w:rPr>
  </w:style>
  <w:style w:type="paragraph" w:customStyle="1" w:styleId="Style69">
    <w:name w:val="页眉或页脚"/>
    <w:basedOn w:val="Normal"/>
    <w:link w:val="CharStyle70"/>
    <w:pPr>
      <w:widowControl w:val="0"/>
      <w:shd w:val="clear" w:color="auto" w:fill="auto"/>
    </w:pPr>
    <w:rPr>
      <w:rFonts w:ascii="SimSun" w:eastAsia="SimSun" w:hAnsi="SimSun" w:cs="SimSun"/>
      <w:b w:val="0"/>
      <w:bCs w:val="0"/>
      <w:i w:val="0"/>
      <w:iCs w:val="0"/>
      <w:smallCaps w:val="0"/>
      <w:strike w:val="0"/>
      <w:sz w:val="17"/>
      <w:szCs w:val="17"/>
      <w:u w:val="none"/>
      <w:shd w:val="clear" w:color="auto" w:fill="auto"/>
    </w:rPr>
  </w:style>
  <w:style w:type="paragraph" w:customStyle="1" w:styleId="Style76">
    <w:name w:val="正文文本 (9)"/>
    <w:basedOn w:val="Normal"/>
    <w:link w:val="CharStyle77"/>
    <w:pPr>
      <w:widowControl w:val="0"/>
      <w:shd w:val="clear" w:color="auto" w:fill="auto"/>
      <w:spacing w:line="216" w:lineRule="auto"/>
      <w:jc w:val="right"/>
    </w:pPr>
    <w:rPr>
      <w:rFonts w:ascii="Arial" w:eastAsia="Arial" w:hAnsi="Arial" w:cs="Arial"/>
      <w:b w:val="0"/>
      <w:bCs w:val="0"/>
      <w:i w:val="0"/>
      <w:iCs w:val="0"/>
      <w:smallCaps w:val="0"/>
      <w:strike w:val="0"/>
      <w:color w:val="A2A2A2"/>
      <w:sz w:val="12"/>
      <w:szCs w:val="12"/>
      <w:u w:val="none"/>
      <w:shd w:val="clear" w:color="auto" w:fill="auto"/>
    </w:rPr>
  </w:style>
  <w:style w:type="paragraph" w:customStyle="1" w:styleId="Style79">
    <w:name w:val="正文文本 (8)"/>
    <w:basedOn w:val="Normal"/>
    <w:link w:val="CharStyle80"/>
    <w:pPr>
      <w:widowControl w:val="0"/>
      <w:shd w:val="clear" w:color="auto" w:fill="auto"/>
      <w:spacing w:after="140"/>
    </w:pPr>
    <w:rPr>
      <w:rFonts w:ascii="Times New Roman" w:eastAsia="Times New Roman" w:hAnsi="Times New Roman" w:cs="Times New Roman"/>
      <w:b w:val="0"/>
      <w:bCs w:val="0"/>
      <w:i w:val="0"/>
      <w:iCs w:val="0"/>
      <w:smallCaps w:val="0"/>
      <w:strike w:val="0"/>
      <w:sz w:val="18"/>
      <w:szCs w:val="18"/>
      <w:u w:val="none"/>
      <w:shd w:val="clear" w:color="auto" w:fill="auto"/>
    </w:rPr>
  </w:style>
  <w:style w:type="paragraph" w:customStyle="1" w:styleId="Style83">
    <w:name w:val="图片标题"/>
    <w:basedOn w:val="Normal"/>
    <w:link w:val="CharStyle84"/>
    <w:pPr>
      <w:widowControl w:val="0"/>
      <w:shd w:val="clear" w:color="auto" w:fill="auto"/>
      <w:spacing w:line="233" w:lineRule="auto"/>
      <w:jc w:val="center"/>
    </w:pPr>
    <w:rPr>
      <w:rFonts w:ascii="Arial" w:eastAsia="Arial" w:hAnsi="Arial" w:cs="Arial"/>
      <w:b w:val="0"/>
      <w:bCs w:val="0"/>
      <w:i w:val="0"/>
      <w:iCs w:val="0"/>
      <w:smallCaps w:val="0"/>
      <w:strike w:val="0"/>
      <w:color w:val="A2A2A2"/>
      <w:sz w:val="12"/>
      <w:szCs w:val="12"/>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image" Target="media/image1.jpeg" TargetMode="Externa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header" Target="header7.xml"/><Relationship Id="rId20" Type="http://schemas.openxmlformats.org/officeDocument/2006/relationships/footer" Target="footer7.xml"/><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header" Target="header9.xml"/><Relationship Id="rId24" Type="http://schemas.openxmlformats.org/officeDocument/2006/relationships/footer" Target="footer9.xml"/><Relationship Id="rId25" Type="http://schemas.openxmlformats.org/officeDocument/2006/relationships/header" Target="header10.xml"/><Relationship Id="rId26" Type="http://schemas.openxmlformats.org/officeDocument/2006/relationships/footer" Target="footer10.xml"/><Relationship Id="rId27" Type="http://schemas.openxmlformats.org/officeDocument/2006/relationships/header" Target="header11.xml"/><Relationship Id="rId28" Type="http://schemas.openxmlformats.org/officeDocument/2006/relationships/footer" Target="footer11.xml"/><Relationship Id="rId29" Type="http://schemas.openxmlformats.org/officeDocument/2006/relationships/header" Target="header12.xml"/><Relationship Id="rId30" Type="http://schemas.openxmlformats.org/officeDocument/2006/relationships/footer" Target="footer12.xml"/><Relationship Id="rId31" Type="http://schemas.openxmlformats.org/officeDocument/2006/relationships/header" Target="header13.xml"/><Relationship Id="rId32" Type="http://schemas.openxmlformats.org/officeDocument/2006/relationships/footer" Target="footer13.xml"/><Relationship Id="rId33" Type="http://schemas.openxmlformats.org/officeDocument/2006/relationships/header" Target="header14.xml"/><Relationship Id="rId34" Type="http://schemas.openxmlformats.org/officeDocument/2006/relationships/footer" Target="footer14.xml"/><Relationship Id="rId35" Type="http://schemas.openxmlformats.org/officeDocument/2006/relationships/image" Target="media/image2.jpeg"/><Relationship Id="rId36" Type="http://schemas.openxmlformats.org/officeDocument/2006/relationships/image" Target="media/image2.jpeg" TargetMode="External"/><Relationship Id="rId37" Type="http://schemas.openxmlformats.org/officeDocument/2006/relationships/image" Target="media/image3.jpeg"/><Relationship Id="rId38" Type="http://schemas.openxmlformats.org/officeDocument/2006/relationships/image" Target="media/image3.jpeg" TargetMode="External"/><Relationship Id="rId39" Type="http://schemas.openxmlformats.org/officeDocument/2006/relationships/image" Target="media/image4.jpeg"/><Relationship Id="rId40" Type="http://schemas.openxmlformats.org/officeDocument/2006/relationships/image" Target="media/image4.jpeg" TargetMode="External"/><Relationship Id="rId41" Type="http://schemas.openxmlformats.org/officeDocument/2006/relationships/image" Target="media/image5.jpeg"/><Relationship Id="rId42" Type="http://schemas.openxmlformats.org/officeDocument/2006/relationships/image" Target="media/image5.jpeg" TargetMode="External"/><Relationship Id="rId43" Type="http://schemas.openxmlformats.org/officeDocument/2006/relationships/image" Target="media/image6.jpeg"/><Relationship Id="rId44" Type="http://schemas.openxmlformats.org/officeDocument/2006/relationships/image" Target="media/image6.jpeg" TargetMode="External"/><Relationship Id="rId45" Type="http://schemas.openxmlformats.org/officeDocument/2006/relationships/header" Target="header15.xml"/><Relationship Id="rId46" Type="http://schemas.openxmlformats.org/officeDocument/2006/relationships/footer" Target="footer15.xml"/><Relationship Id="rId47" Type="http://schemas.openxmlformats.org/officeDocument/2006/relationships/header" Target="header16.xml"/><Relationship Id="rId48" Type="http://schemas.openxmlformats.org/officeDocument/2006/relationships/footer" Target="footer16.xml"/><Relationship Id="rId49" Type="http://schemas.openxmlformats.org/officeDocument/2006/relationships/header" Target="header17.xml"/><Relationship Id="rId50" Type="http://schemas.openxmlformats.org/officeDocument/2006/relationships/footer" Target="footer17.xml"/><Relationship Id="rId51" Type="http://schemas.openxmlformats.org/officeDocument/2006/relationships/header" Target="header18.xml"/><Relationship Id="rId52" Type="http://schemas.openxmlformats.org/officeDocument/2006/relationships/footer" Target="footer18.xml"/><Relationship Id="rId53" Type="http://schemas.openxmlformats.org/officeDocument/2006/relationships/header" Target="header19.xml"/><Relationship Id="rId54" Type="http://schemas.openxmlformats.org/officeDocument/2006/relationships/footer" Target="footer19.xml"/><Relationship Id="rId55" Type="http://schemas.openxmlformats.org/officeDocument/2006/relationships/header" Target="header20.xml"/><Relationship Id="rId56" Type="http://schemas.openxmlformats.org/officeDocument/2006/relationships/footer" Target="footer20.xml"/><Relationship Id="rId57" Type="http://schemas.openxmlformats.org/officeDocument/2006/relationships/header" Target="header21.xml"/><Relationship Id="rId58" Type="http://schemas.openxmlformats.org/officeDocument/2006/relationships/footer" Target="footer21.xml"/><Relationship Id="rId59" Type="http://schemas.openxmlformats.org/officeDocument/2006/relationships/header" Target="header22.xml"/><Relationship Id="rId60" Type="http://schemas.openxmlformats.org/officeDocument/2006/relationships/footer" Target="footer22.xml"/><Relationship Id="rId61" Type="http://schemas.openxmlformats.org/officeDocument/2006/relationships/header" Target="header23.xml"/><Relationship Id="rId62" Type="http://schemas.openxmlformats.org/officeDocument/2006/relationships/footer" Target="footer23.xml"/><Relationship Id="rId63" Type="http://schemas.openxmlformats.org/officeDocument/2006/relationships/header" Target="header24.xml"/><Relationship Id="rId64" Type="http://schemas.openxmlformats.org/officeDocument/2006/relationships/footer" Target="footer24.xml"/><Relationship Id="rId65" Type="http://schemas.openxmlformats.org/officeDocument/2006/relationships/header" Target="header25.xml"/><Relationship Id="rId66" Type="http://schemas.openxmlformats.org/officeDocument/2006/relationships/footer" Target="footer25.xml"/><Relationship Id="rId67" Type="http://schemas.openxmlformats.org/officeDocument/2006/relationships/header" Target="header26.xml"/><Relationship Id="rId68" Type="http://schemas.openxmlformats.org/officeDocument/2006/relationships/footer" Target="footer26.xml"/><Relationship Id="rId69" Type="http://schemas.openxmlformats.org/officeDocument/2006/relationships/header" Target="header27.xml"/><Relationship Id="rId70" Type="http://schemas.openxmlformats.org/officeDocument/2006/relationships/footer" Target="footer27.xml"/><Relationship Id="rId71" Type="http://schemas.openxmlformats.org/officeDocument/2006/relationships/header" Target="header28.xml"/><Relationship Id="rId72" Type="http://schemas.openxmlformats.org/officeDocument/2006/relationships/footer" Target="footer28.xml"/><Relationship Id="rId73" Type="http://schemas.openxmlformats.org/officeDocument/2006/relationships/header" Target="header29.xml"/><Relationship Id="rId74" Type="http://schemas.openxmlformats.org/officeDocument/2006/relationships/footer" Target="footer29.xml"/><Relationship Id="rId75" Type="http://schemas.openxmlformats.org/officeDocument/2006/relationships/header" Target="header30.xml"/><Relationship Id="rId76" Type="http://schemas.openxmlformats.org/officeDocument/2006/relationships/footer" Target="footer30.xml"/><Relationship Id="rId77" Type="http://schemas.openxmlformats.org/officeDocument/2006/relationships/header" Target="header31.xml"/><Relationship Id="rId78" Type="http://schemas.openxmlformats.org/officeDocument/2006/relationships/footer" Target="footer31.xml"/><Relationship Id="rId79" Type="http://schemas.openxmlformats.org/officeDocument/2006/relationships/header" Target="header32.xml"/><Relationship Id="rId80" Type="http://schemas.openxmlformats.org/officeDocument/2006/relationships/footer" Target="footer32.xml"/><Relationship Id="rId81" Type="http://schemas.openxmlformats.org/officeDocument/2006/relationships/header" Target="header33.xml"/><Relationship Id="rId82" Type="http://schemas.openxmlformats.org/officeDocument/2006/relationships/footer" Target="footer33.xml"/><Relationship Id="rId83" Type="http://schemas.openxmlformats.org/officeDocument/2006/relationships/header" Target="header34.xml"/><Relationship Id="rId84" Type="http://schemas.openxmlformats.org/officeDocument/2006/relationships/footer" Target="footer34.xml"/><Relationship Id="rId85" Type="http://schemas.openxmlformats.org/officeDocument/2006/relationships/header" Target="header35.xml"/><Relationship Id="rId86" Type="http://schemas.openxmlformats.org/officeDocument/2006/relationships/footer" Target="footer35.xml"/><Relationship Id="rId87" Type="http://schemas.openxmlformats.org/officeDocument/2006/relationships/header" Target="header36.xml"/><Relationship Id="rId88" Type="http://schemas.openxmlformats.org/officeDocument/2006/relationships/footer" Target="footer36.xml"/><Relationship Id="rId89" Type="http://schemas.openxmlformats.org/officeDocument/2006/relationships/image" Target="media/image7.jpeg"/><Relationship Id="rId90" Type="http://schemas.openxmlformats.org/officeDocument/2006/relationships/image" Target="media/image7.jpeg" TargetMode="External"/><Relationship Id="rId91" Type="http://schemas.openxmlformats.org/officeDocument/2006/relationships/header" Target="header37.xml"/><Relationship Id="rId92" Type="http://schemas.openxmlformats.org/officeDocument/2006/relationships/footer" Target="footer37.xml"/><Relationship Id="rId93" Type="http://schemas.openxmlformats.org/officeDocument/2006/relationships/header" Target="header38.xml"/><Relationship Id="rId94" Type="http://schemas.openxmlformats.org/officeDocument/2006/relationships/footer" Target="footer38.xml"/><Relationship Id="rId95" Type="http://schemas.openxmlformats.org/officeDocument/2006/relationships/header" Target="header39.xml"/><Relationship Id="rId96" Type="http://schemas.openxmlformats.org/officeDocument/2006/relationships/footer" Target="footer39.xml"/><Relationship Id="rId97" Type="http://schemas.openxmlformats.org/officeDocument/2006/relationships/header" Target="header40.xml"/><Relationship Id="rId98" Type="http://schemas.openxmlformats.org/officeDocument/2006/relationships/footer" Target="footer40.xml"/><Relationship Id="rId99" Type="http://schemas.openxmlformats.org/officeDocument/2006/relationships/header" Target="header41.xml"/><Relationship Id="rId100" Type="http://schemas.openxmlformats.org/officeDocument/2006/relationships/footer" Target="footer41.xml"/><Relationship Id="rId101" Type="http://schemas.openxmlformats.org/officeDocument/2006/relationships/header" Target="header42.xml"/><Relationship Id="rId102" Type="http://schemas.openxmlformats.org/officeDocument/2006/relationships/footer" Target="footer42.xml"/><Relationship Id="rId103" Type="http://schemas.openxmlformats.org/officeDocument/2006/relationships/image" Target="media/image8.jpeg"/><Relationship Id="rId104" Type="http://schemas.openxmlformats.org/officeDocument/2006/relationships/image" Target="media/image8.jpeg" TargetMode="External"/><Relationship Id="rId105" Type="http://schemas.openxmlformats.org/officeDocument/2006/relationships/header" Target="header43.xml"/><Relationship Id="rId106" Type="http://schemas.openxmlformats.org/officeDocument/2006/relationships/footer" Target="footer43.xml"/><Relationship Id="rId107" Type="http://schemas.openxmlformats.org/officeDocument/2006/relationships/header" Target="header44.xml"/><Relationship Id="rId108" Type="http://schemas.openxmlformats.org/officeDocument/2006/relationships/footer" Target="footer44.xml"/><Relationship Id="rId109" Type="http://schemas.openxmlformats.org/officeDocument/2006/relationships/header" Target="header45.xml"/><Relationship Id="rId110" Type="http://schemas.openxmlformats.org/officeDocument/2006/relationships/footer" Target="footer45.xml"/><Relationship Id="rId111" Type="http://schemas.openxmlformats.org/officeDocument/2006/relationships/header" Target="header46.xml"/><Relationship Id="rId112" Type="http://schemas.openxmlformats.org/officeDocument/2006/relationships/footer" Target="footer46.xml"/><Relationship Id="rId113" Type="http://schemas.openxmlformats.org/officeDocument/2006/relationships/header" Target="header47.xml"/><Relationship Id="rId114" Type="http://schemas.openxmlformats.org/officeDocument/2006/relationships/footer" Target="footer47.xml"/><Relationship Id="rId115" Type="http://schemas.openxmlformats.org/officeDocument/2006/relationships/header" Target="header48.xml"/><Relationship Id="rId116" Type="http://schemas.openxmlformats.org/officeDocument/2006/relationships/footer" Target="footer48.xml"/><Relationship Id="rId117" Type="http://schemas.openxmlformats.org/officeDocument/2006/relationships/header" Target="header49.xml"/><Relationship Id="rId118" Type="http://schemas.openxmlformats.org/officeDocument/2006/relationships/footer" Target="footer49.xml"/><Relationship Id="rId119" Type="http://schemas.openxmlformats.org/officeDocument/2006/relationships/header" Target="header50.xml"/><Relationship Id="rId120" Type="http://schemas.openxmlformats.org/officeDocument/2006/relationships/footer" Target="footer50.xml"/><Relationship Id="rId121" Type="http://schemas.openxmlformats.org/officeDocument/2006/relationships/header" Target="header51.xml"/><Relationship Id="rId122" Type="http://schemas.openxmlformats.org/officeDocument/2006/relationships/footer" Target="footer51.xml"/><Relationship Id="rId123" Type="http://schemas.openxmlformats.org/officeDocument/2006/relationships/header" Target="header52.xml"/><Relationship Id="rId124" Type="http://schemas.openxmlformats.org/officeDocument/2006/relationships/footer" Target="footer52.xml"/><Relationship Id="rId125" Type="http://schemas.openxmlformats.org/officeDocument/2006/relationships/header" Target="header53.xml"/><Relationship Id="rId126" Type="http://schemas.openxmlformats.org/officeDocument/2006/relationships/footer" Target="footer53.xml"/><Relationship Id="rId127" Type="http://schemas.openxmlformats.org/officeDocument/2006/relationships/header" Target="header54.xml"/><Relationship Id="rId128" Type="http://schemas.openxmlformats.org/officeDocument/2006/relationships/footer" Target="footer54.xml"/><Relationship Id="rId129" Type="http://schemas.openxmlformats.org/officeDocument/2006/relationships/image" Target="media/image9.jpeg"/><Relationship Id="rId130" Type="http://schemas.openxmlformats.org/officeDocument/2006/relationships/image" Target="media/image9.jpeg" TargetMode="External"/><Relationship Id="rId131" Type="http://schemas.openxmlformats.org/officeDocument/2006/relationships/header" Target="header55.xml"/><Relationship Id="rId132" Type="http://schemas.openxmlformats.org/officeDocument/2006/relationships/footer" Target="footer55.xml"/><Relationship Id="rId133" Type="http://schemas.openxmlformats.org/officeDocument/2006/relationships/header" Target="header56.xml"/><Relationship Id="rId134" Type="http://schemas.openxmlformats.org/officeDocument/2006/relationships/footer" Target="footer56.xml"/><Relationship Id="rId135" Type="http://schemas.openxmlformats.org/officeDocument/2006/relationships/header" Target="header57.xml"/><Relationship Id="rId136" Type="http://schemas.openxmlformats.org/officeDocument/2006/relationships/footer" Target="footer57.xml"/><Relationship Id="rId137" Type="http://schemas.openxmlformats.org/officeDocument/2006/relationships/header" Target="header58.xml"/><Relationship Id="rId138" Type="http://schemas.openxmlformats.org/officeDocument/2006/relationships/footer" Target="footer58.xml"/><Relationship Id="rId139" Type="http://schemas.openxmlformats.org/officeDocument/2006/relationships/header" Target="header59.xml"/><Relationship Id="rId140" Type="http://schemas.openxmlformats.org/officeDocument/2006/relationships/footer" Target="footer59.xml"/><Relationship Id="rId141" Type="http://schemas.openxmlformats.org/officeDocument/2006/relationships/header" Target="header60.xml"/><Relationship Id="rId142" Type="http://schemas.openxmlformats.org/officeDocument/2006/relationships/footer" Target="footer60.xml"/><Relationship Id="rId143" Type="http://schemas.openxmlformats.org/officeDocument/2006/relationships/image" Target="media/image10.jpeg"/><Relationship Id="rId144" Type="http://schemas.openxmlformats.org/officeDocument/2006/relationships/image" Target="media/image10.jpeg" TargetMode="External"/><Relationship Id="rId145" Type="http://schemas.openxmlformats.org/officeDocument/2006/relationships/header" Target="header61.xml"/><Relationship Id="rId146" Type="http://schemas.openxmlformats.org/officeDocument/2006/relationships/footer" Target="footer61.xml"/><Relationship Id="rId147" Type="http://schemas.openxmlformats.org/officeDocument/2006/relationships/header" Target="header62.xml"/><Relationship Id="rId148" Type="http://schemas.openxmlformats.org/officeDocument/2006/relationships/footer" Target="footer62.xml"/><Relationship Id="rId149" Type="http://schemas.openxmlformats.org/officeDocument/2006/relationships/header" Target="header63.xml"/><Relationship Id="rId150" Type="http://schemas.openxmlformats.org/officeDocument/2006/relationships/footer" Target="footer63.xml"/><Relationship Id="rId151" Type="http://schemas.openxmlformats.org/officeDocument/2006/relationships/header" Target="header64.xml"/><Relationship Id="rId152" Type="http://schemas.openxmlformats.org/officeDocument/2006/relationships/footer" Target="footer64.xml"/><Relationship Id="rId153" Type="http://schemas.openxmlformats.org/officeDocument/2006/relationships/header" Target="header65.xml"/><Relationship Id="rId154" Type="http://schemas.openxmlformats.org/officeDocument/2006/relationships/footer" Target="footer65.xml"/><Relationship Id="rId155" Type="http://schemas.openxmlformats.org/officeDocument/2006/relationships/header" Target="header66.xml"/><Relationship Id="rId156" Type="http://schemas.openxmlformats.org/officeDocument/2006/relationships/footer" Target="footer66.xml"/><Relationship Id="rId157" Type="http://schemas.openxmlformats.org/officeDocument/2006/relationships/header" Target="header67.xml"/><Relationship Id="rId158" Type="http://schemas.openxmlformats.org/officeDocument/2006/relationships/footer" Target="footer67.xml"/><Relationship Id="rId159" Type="http://schemas.openxmlformats.org/officeDocument/2006/relationships/header" Target="header68.xml"/><Relationship Id="rId160" Type="http://schemas.openxmlformats.org/officeDocument/2006/relationships/footer" Target="footer68.xml"/><Relationship Id="rId161" Type="http://schemas.openxmlformats.org/officeDocument/2006/relationships/header" Target="header69.xml"/><Relationship Id="rId162" Type="http://schemas.openxmlformats.org/officeDocument/2006/relationships/footer" Target="footer69.xml"/><Relationship Id="rId163" Type="http://schemas.openxmlformats.org/officeDocument/2006/relationships/header" Target="header70.xml"/><Relationship Id="rId164" Type="http://schemas.openxmlformats.org/officeDocument/2006/relationships/footer" Target="footer70.xml"/><Relationship Id="rId165" Type="http://schemas.openxmlformats.org/officeDocument/2006/relationships/header" Target="header71.xml"/><Relationship Id="rId166" Type="http://schemas.openxmlformats.org/officeDocument/2006/relationships/footer" Target="footer71.xml"/><Relationship Id="rId167" Type="http://schemas.openxmlformats.org/officeDocument/2006/relationships/header" Target="header72.xml"/><Relationship Id="rId168" Type="http://schemas.openxmlformats.org/officeDocument/2006/relationships/footer" Target="footer72.xml"/><Relationship Id="rId169" Type="http://schemas.openxmlformats.org/officeDocument/2006/relationships/header" Target="header73.xml"/><Relationship Id="rId170" Type="http://schemas.openxmlformats.org/officeDocument/2006/relationships/footer" Target="footer73.xml"/><Relationship Id="rId171" Type="http://schemas.openxmlformats.org/officeDocument/2006/relationships/header" Target="header74.xml"/><Relationship Id="rId172" Type="http://schemas.openxmlformats.org/officeDocument/2006/relationships/footer" Target="footer74.xml"/><Relationship Id="rId173" Type="http://schemas.openxmlformats.org/officeDocument/2006/relationships/header" Target="header75.xml"/><Relationship Id="rId174" Type="http://schemas.openxmlformats.org/officeDocument/2006/relationships/footer" Target="footer75.xml"/><Relationship Id="rId175" Type="http://schemas.openxmlformats.org/officeDocument/2006/relationships/header" Target="header76.xml"/><Relationship Id="rId176" Type="http://schemas.openxmlformats.org/officeDocument/2006/relationships/footer" Target="footer76.xml"/><Relationship Id="rId177" Type="http://schemas.openxmlformats.org/officeDocument/2006/relationships/header" Target="header77.xml"/><Relationship Id="rId178" Type="http://schemas.openxmlformats.org/officeDocument/2006/relationships/footer" Target="footer77.xml"/><Relationship Id="rId179" Type="http://schemas.openxmlformats.org/officeDocument/2006/relationships/header" Target="header78.xml"/><Relationship Id="rId180" Type="http://schemas.openxmlformats.org/officeDocument/2006/relationships/footer" Target="footer78.xml"/><Relationship Id="rId181" Type="http://schemas.openxmlformats.org/officeDocument/2006/relationships/header" Target="header79.xml"/><Relationship Id="rId182" Type="http://schemas.openxmlformats.org/officeDocument/2006/relationships/footer" Target="footer79.xml"/><Relationship Id="rId183" Type="http://schemas.openxmlformats.org/officeDocument/2006/relationships/header" Target="header80.xml"/><Relationship Id="rId184" Type="http://schemas.openxmlformats.org/officeDocument/2006/relationships/footer" Target="footer80.xml"/><Relationship Id="rId185" Type="http://schemas.openxmlformats.org/officeDocument/2006/relationships/header" Target="header81.xml"/><Relationship Id="rId186" Type="http://schemas.openxmlformats.org/officeDocument/2006/relationships/footer" Target="footer81.xml"/><Relationship Id="rId187" Type="http://schemas.openxmlformats.org/officeDocument/2006/relationships/header" Target="header82.xml"/><Relationship Id="rId188" Type="http://schemas.openxmlformats.org/officeDocument/2006/relationships/footer" Target="footer82.xml"/><Relationship Id="rId189" Type="http://schemas.openxmlformats.org/officeDocument/2006/relationships/header" Target="header83.xml"/><Relationship Id="rId190" Type="http://schemas.openxmlformats.org/officeDocument/2006/relationships/footer" Target="footer83.xml"/><Relationship Id="rId191" Type="http://schemas.openxmlformats.org/officeDocument/2006/relationships/header" Target="header84.xml"/><Relationship Id="rId192" Type="http://schemas.openxmlformats.org/officeDocument/2006/relationships/footer" Target="footer84.xml"/><Relationship Id="rId193" Type="http://schemas.openxmlformats.org/officeDocument/2006/relationships/header" Target="header85.xml"/><Relationship Id="rId194" Type="http://schemas.openxmlformats.org/officeDocument/2006/relationships/footer" Target="footer85.xml"/><Relationship Id="rId195" Type="http://schemas.openxmlformats.org/officeDocument/2006/relationships/header" Target="header86.xml"/><Relationship Id="rId196" Type="http://schemas.openxmlformats.org/officeDocument/2006/relationships/footer" Target="footer86.xml"/><Relationship Id="rId197" Type="http://schemas.openxmlformats.org/officeDocument/2006/relationships/header" Target="header87.xml"/><Relationship Id="rId198" Type="http://schemas.openxmlformats.org/officeDocument/2006/relationships/footer" Target="footer87.xml"/><Relationship Id="rId199" Type="http://schemas.openxmlformats.org/officeDocument/2006/relationships/header" Target="header88.xml"/><Relationship Id="rId200" Type="http://schemas.openxmlformats.org/officeDocument/2006/relationships/footer" Target="footer88.xml"/><Relationship Id="rId201" Type="http://schemas.openxmlformats.org/officeDocument/2006/relationships/header" Target="header89.xml"/><Relationship Id="rId202" Type="http://schemas.openxmlformats.org/officeDocument/2006/relationships/footer" Target="footer89.xml"/><Relationship Id="rId203" Type="http://schemas.openxmlformats.org/officeDocument/2006/relationships/header" Target="header90.xml"/><Relationship Id="rId204" Type="http://schemas.openxmlformats.org/officeDocument/2006/relationships/footer" Target="footer90.xml"/><Relationship Id="rId205" Type="http://schemas.openxmlformats.org/officeDocument/2006/relationships/header" Target="header91.xml"/><Relationship Id="rId206" Type="http://schemas.openxmlformats.org/officeDocument/2006/relationships/footer" Target="footer91.xml"/><Relationship Id="rId207" Type="http://schemas.openxmlformats.org/officeDocument/2006/relationships/header" Target="header92.xml"/><Relationship Id="rId208" Type="http://schemas.openxmlformats.org/officeDocument/2006/relationships/footer" Target="footer92.xml"/><Relationship Id="rId209" Type="http://schemas.openxmlformats.org/officeDocument/2006/relationships/header" Target="header93.xml"/><Relationship Id="rId210" Type="http://schemas.openxmlformats.org/officeDocument/2006/relationships/footer" Target="footer93.xml"/><Relationship Id="rId211" Type="http://schemas.openxmlformats.org/officeDocument/2006/relationships/header" Target="header94.xml"/><Relationship Id="rId212" Type="http://schemas.openxmlformats.org/officeDocument/2006/relationships/footer" Target="footer94.xml"/><Relationship Id="rId213" Type="http://schemas.openxmlformats.org/officeDocument/2006/relationships/header" Target="header95.xml"/><Relationship Id="rId214" Type="http://schemas.openxmlformats.org/officeDocument/2006/relationships/footer" Target="footer95.xml"/><Relationship Id="rId215" Type="http://schemas.openxmlformats.org/officeDocument/2006/relationships/header" Target="header96.xml"/><Relationship Id="rId216" Type="http://schemas.openxmlformats.org/officeDocument/2006/relationships/footer" Target="footer96.xml"/><Relationship Id="rId217" Type="http://schemas.openxmlformats.org/officeDocument/2006/relationships/header" Target="header97.xml"/><Relationship Id="rId218" Type="http://schemas.openxmlformats.org/officeDocument/2006/relationships/footer" Target="footer97.xml"/><Relationship Id="rId219" Type="http://schemas.openxmlformats.org/officeDocument/2006/relationships/header" Target="header98.xml"/><Relationship Id="rId220" Type="http://schemas.openxmlformats.org/officeDocument/2006/relationships/footer" Target="footer98.xml"/><Relationship Id="rId221" Type="http://schemas.openxmlformats.org/officeDocument/2006/relationships/header" Target="header99.xml"/><Relationship Id="rId222" Type="http://schemas.openxmlformats.org/officeDocument/2006/relationships/footer" Target="footer99.xml"/><Relationship Id="rId223" Type="http://schemas.openxmlformats.org/officeDocument/2006/relationships/header" Target="header100.xml"/><Relationship Id="rId224" Type="http://schemas.openxmlformats.org/officeDocument/2006/relationships/footer" Target="footer100.xml"/><Relationship Id="rId225" Type="http://schemas.openxmlformats.org/officeDocument/2006/relationships/header" Target="header101.xml"/><Relationship Id="rId226" Type="http://schemas.openxmlformats.org/officeDocument/2006/relationships/footer" Target="footer101.xml"/><Relationship Id="rId227" Type="http://schemas.openxmlformats.org/officeDocument/2006/relationships/header" Target="header102.xml"/><Relationship Id="rId228" Type="http://schemas.openxmlformats.org/officeDocument/2006/relationships/footer" Target="footer102.xml"/><Relationship Id="rId229" Type="http://schemas.openxmlformats.org/officeDocument/2006/relationships/header" Target="header103.xml"/><Relationship Id="rId230" Type="http://schemas.openxmlformats.org/officeDocument/2006/relationships/footer" Target="footer103.xml"/><Relationship Id="rId231" Type="http://schemas.openxmlformats.org/officeDocument/2006/relationships/header" Target="header104.xml"/><Relationship Id="rId232" Type="http://schemas.openxmlformats.org/officeDocument/2006/relationships/footer" Target="footer104.xml"/><Relationship Id="rId233" Type="http://schemas.openxmlformats.org/officeDocument/2006/relationships/header" Target="header105.xml"/><Relationship Id="rId234" Type="http://schemas.openxmlformats.org/officeDocument/2006/relationships/footer" Target="footer105.xml"/><Relationship Id="rId235" Type="http://schemas.openxmlformats.org/officeDocument/2006/relationships/header" Target="header106.xml"/><Relationship Id="rId236" Type="http://schemas.openxmlformats.org/officeDocument/2006/relationships/footer" Target="footer106.xml"/><Relationship Id="rId237" Type="http://schemas.openxmlformats.org/officeDocument/2006/relationships/header" Target="header107.xml"/><Relationship Id="rId238" Type="http://schemas.openxmlformats.org/officeDocument/2006/relationships/footer" Target="footer107.xml"/><Relationship Id="rId239" Type="http://schemas.openxmlformats.org/officeDocument/2006/relationships/header" Target="header108.xml"/><Relationship Id="rId240" Type="http://schemas.openxmlformats.org/officeDocument/2006/relationships/footer" Target="footer108.xml"/><Relationship Id="rId241" Type="http://schemas.openxmlformats.org/officeDocument/2006/relationships/header" Target="header109.xml"/><Relationship Id="rId242" Type="http://schemas.openxmlformats.org/officeDocument/2006/relationships/footer" Target="footer109.xml"/><Relationship Id="rId243" Type="http://schemas.openxmlformats.org/officeDocument/2006/relationships/header" Target="header110.xml"/><Relationship Id="rId244" Type="http://schemas.openxmlformats.org/officeDocument/2006/relationships/footer" Target="footer110.xml"/><Relationship Id="rId245" Type="http://schemas.openxmlformats.org/officeDocument/2006/relationships/header" Target="header111.xml"/><Relationship Id="rId246" Type="http://schemas.openxmlformats.org/officeDocument/2006/relationships/footer" Target="footer111.xml"/><Relationship Id="rId247" Type="http://schemas.openxmlformats.org/officeDocument/2006/relationships/header" Target="header112.xml"/><Relationship Id="rId248" Type="http://schemas.openxmlformats.org/officeDocument/2006/relationships/footer" Target="footer112.xml"/><Relationship Id="rId249" Type="http://schemas.openxmlformats.org/officeDocument/2006/relationships/image" Target="media/image11.jpeg"/><Relationship Id="rId250" Type="http://schemas.openxmlformats.org/officeDocument/2006/relationships/image" Target="media/image11.jpeg" TargetMode="External"/><Relationship Id="rId251" Type="http://schemas.openxmlformats.org/officeDocument/2006/relationships/header" Target="header113.xml"/><Relationship Id="rId252" Type="http://schemas.openxmlformats.org/officeDocument/2006/relationships/footer" Target="footer113.xml"/><Relationship Id="rId253" Type="http://schemas.openxmlformats.org/officeDocument/2006/relationships/header" Target="header114.xml"/><Relationship Id="rId254" Type="http://schemas.openxmlformats.org/officeDocument/2006/relationships/footer" Target="footer114.xml"/><Relationship Id="rId255" Type="http://schemas.openxmlformats.org/officeDocument/2006/relationships/header" Target="header115.xml"/><Relationship Id="rId256" Type="http://schemas.openxmlformats.org/officeDocument/2006/relationships/footer" Target="footer115.xml"/><Relationship Id="rId257" Type="http://schemas.openxmlformats.org/officeDocument/2006/relationships/header" Target="header116.xml"/><Relationship Id="rId258" Type="http://schemas.openxmlformats.org/officeDocument/2006/relationships/footer" Target="footer116.xml"/><Relationship Id="rId259" Type="http://schemas.openxmlformats.org/officeDocument/2006/relationships/header" Target="header117.xml"/><Relationship Id="rId260" Type="http://schemas.openxmlformats.org/officeDocument/2006/relationships/footer" Target="footer117.xml"/><Relationship Id="rId261" Type="http://schemas.openxmlformats.org/officeDocument/2006/relationships/header" Target="header118.xml"/><Relationship Id="rId262" Type="http://schemas.openxmlformats.org/officeDocument/2006/relationships/footer" Target="footer118.xml"/><Relationship Id="rId263" Type="http://schemas.openxmlformats.org/officeDocument/2006/relationships/header" Target="header119.xml"/><Relationship Id="rId264" Type="http://schemas.openxmlformats.org/officeDocument/2006/relationships/footer" Target="footer119.xml"/><Relationship Id="rId265" Type="http://schemas.openxmlformats.org/officeDocument/2006/relationships/header" Target="header120.xml"/><Relationship Id="rId266" Type="http://schemas.openxmlformats.org/officeDocument/2006/relationships/footer" Target="footer120.xml"/><Relationship Id="rId267" Type="http://schemas.openxmlformats.org/officeDocument/2006/relationships/header" Target="header121.xml"/><Relationship Id="rId268" Type="http://schemas.openxmlformats.org/officeDocument/2006/relationships/footer" Target="footer121.xml"/><Relationship Id="rId269" Type="http://schemas.openxmlformats.org/officeDocument/2006/relationships/header" Target="header122.xml"/><Relationship Id="rId270" Type="http://schemas.openxmlformats.org/officeDocument/2006/relationships/footer" Target="footer122.xml"/><Relationship Id="rId271" Type="http://schemas.openxmlformats.org/officeDocument/2006/relationships/header" Target="header123.xml"/><Relationship Id="rId272" Type="http://schemas.openxmlformats.org/officeDocument/2006/relationships/footer" Target="footer123.xml"/><Relationship Id="rId273" Type="http://schemas.openxmlformats.org/officeDocument/2006/relationships/header" Target="header124.xml"/><Relationship Id="rId274" Type="http://schemas.openxmlformats.org/officeDocument/2006/relationships/footer" Target="footer124.xml"/><Relationship Id="rId275" Type="http://schemas.openxmlformats.org/officeDocument/2006/relationships/header" Target="header125.xml"/><Relationship Id="rId276" Type="http://schemas.openxmlformats.org/officeDocument/2006/relationships/footer" Target="footer125.xml"/><Relationship Id="rId277" Type="http://schemas.openxmlformats.org/officeDocument/2006/relationships/header" Target="header126.xml"/><Relationship Id="rId278" Type="http://schemas.openxmlformats.org/officeDocument/2006/relationships/footer" Target="footer126.xml"/><Relationship Id="rId279" Type="http://schemas.openxmlformats.org/officeDocument/2006/relationships/header" Target="header127.xml"/><Relationship Id="rId280" Type="http://schemas.openxmlformats.org/officeDocument/2006/relationships/footer" Target="footer127.xml"/><Relationship Id="rId281" Type="http://schemas.openxmlformats.org/officeDocument/2006/relationships/header" Target="header128.xml"/><Relationship Id="rId282" Type="http://schemas.openxmlformats.org/officeDocument/2006/relationships/footer" Target="footer128.xml"/><Relationship Id="rId283" Type="http://schemas.openxmlformats.org/officeDocument/2006/relationships/header" Target="header129.xml"/><Relationship Id="rId284" Type="http://schemas.openxmlformats.org/officeDocument/2006/relationships/footer" Target="footer129.xml"/><Relationship Id="rId285" Type="http://schemas.openxmlformats.org/officeDocument/2006/relationships/header" Target="header130.xml"/><Relationship Id="rId286" Type="http://schemas.openxmlformats.org/officeDocument/2006/relationships/footer" Target="footer130.xml"/><Relationship Id="rId287" Type="http://schemas.openxmlformats.org/officeDocument/2006/relationships/header" Target="header131.xml"/><Relationship Id="rId288" Type="http://schemas.openxmlformats.org/officeDocument/2006/relationships/footer" Target="footer131.xml"/><Relationship Id="rId289" Type="http://schemas.openxmlformats.org/officeDocument/2006/relationships/header" Target="header132.xml"/><Relationship Id="rId290" Type="http://schemas.openxmlformats.org/officeDocument/2006/relationships/footer" Target="footer132.xml"/><Relationship Id="rId291" Type="http://schemas.openxmlformats.org/officeDocument/2006/relationships/header" Target="header133.xml"/><Relationship Id="rId292" Type="http://schemas.openxmlformats.org/officeDocument/2006/relationships/footer" Target="footer133.xml"/><Relationship Id="rId293" Type="http://schemas.openxmlformats.org/officeDocument/2006/relationships/header" Target="header134.xml"/><Relationship Id="rId294" Type="http://schemas.openxmlformats.org/officeDocument/2006/relationships/footer" Target="footer134.xml"/><Relationship Id="rId295" Type="http://schemas.openxmlformats.org/officeDocument/2006/relationships/header" Target="header135.xml"/><Relationship Id="rId296" Type="http://schemas.openxmlformats.org/officeDocument/2006/relationships/footer" Target="footer135.xml"/><Relationship Id="rId297" Type="http://schemas.openxmlformats.org/officeDocument/2006/relationships/header" Target="header136.xml"/><Relationship Id="rId298" Type="http://schemas.openxmlformats.org/officeDocument/2006/relationships/footer" Target="footer136.xml"/><Relationship Id="rId299" Type="http://schemas.openxmlformats.org/officeDocument/2006/relationships/header" Target="header137.xml"/><Relationship Id="rId300" Type="http://schemas.openxmlformats.org/officeDocument/2006/relationships/footer" Target="footer137.xml"/><Relationship Id="rId301" Type="http://schemas.openxmlformats.org/officeDocument/2006/relationships/header" Target="header138.xml"/><Relationship Id="rId302" Type="http://schemas.openxmlformats.org/officeDocument/2006/relationships/footer" Target="footer138.xml"/><Relationship Id="rId303" Type="http://schemas.openxmlformats.org/officeDocument/2006/relationships/header" Target="header139.xml"/><Relationship Id="rId304" Type="http://schemas.openxmlformats.org/officeDocument/2006/relationships/footer" Target="footer139.xml"/><Relationship Id="rId305" Type="http://schemas.openxmlformats.org/officeDocument/2006/relationships/header" Target="header140.xml"/><Relationship Id="rId306" Type="http://schemas.openxmlformats.org/officeDocument/2006/relationships/footer" Target="footer140.xml"/><Relationship Id="rId307" Type="http://schemas.openxmlformats.org/officeDocument/2006/relationships/header" Target="header141.xml"/><Relationship Id="rId308" Type="http://schemas.openxmlformats.org/officeDocument/2006/relationships/footer" Target="footer141.xml"/><Relationship Id="rId309" Type="http://schemas.openxmlformats.org/officeDocument/2006/relationships/header" Target="header142.xml"/><Relationship Id="rId310" Type="http://schemas.openxmlformats.org/officeDocument/2006/relationships/footer" Target="footer142.xml"/><Relationship Id="rId311" Type="http://schemas.openxmlformats.org/officeDocument/2006/relationships/header" Target="header143.xml"/><Relationship Id="rId312" Type="http://schemas.openxmlformats.org/officeDocument/2006/relationships/footer" Target="footer143.xml"/><Relationship Id="rId313" Type="http://schemas.openxmlformats.org/officeDocument/2006/relationships/header" Target="header144.xml"/><Relationship Id="rId314" Type="http://schemas.openxmlformats.org/officeDocument/2006/relationships/footer" Target="footer144.xml"/><Relationship Id="rId315" Type="http://schemas.openxmlformats.org/officeDocument/2006/relationships/header" Target="header145.xml"/><Relationship Id="rId316" Type="http://schemas.openxmlformats.org/officeDocument/2006/relationships/footer" Target="footer145.xml"/><Relationship Id="rId317" Type="http://schemas.openxmlformats.org/officeDocument/2006/relationships/header" Target="header146.xml"/><Relationship Id="rId318" Type="http://schemas.openxmlformats.org/officeDocument/2006/relationships/footer" Target="footer146.xml"/><Relationship Id="rId319" Type="http://schemas.openxmlformats.org/officeDocument/2006/relationships/header" Target="header147.xml"/><Relationship Id="rId320" Type="http://schemas.openxmlformats.org/officeDocument/2006/relationships/footer" Target="footer147.xml"/><Relationship Id="rId321" Type="http://schemas.openxmlformats.org/officeDocument/2006/relationships/header" Target="header148.xml"/><Relationship Id="rId322" Type="http://schemas.openxmlformats.org/officeDocument/2006/relationships/footer" Target="footer148.xml"/><Relationship Id="rId323" Type="http://schemas.openxmlformats.org/officeDocument/2006/relationships/header" Target="header149.xml"/><Relationship Id="rId324" Type="http://schemas.openxmlformats.org/officeDocument/2006/relationships/footer" Target="footer149.xml"/><Relationship Id="rId325" Type="http://schemas.openxmlformats.org/officeDocument/2006/relationships/header" Target="header150.xml"/><Relationship Id="rId326" Type="http://schemas.openxmlformats.org/officeDocument/2006/relationships/footer" Target="footer150.xml"/><Relationship Id="rId327" Type="http://schemas.openxmlformats.org/officeDocument/2006/relationships/header" Target="header151.xml"/><Relationship Id="rId328" Type="http://schemas.openxmlformats.org/officeDocument/2006/relationships/footer" Target="footer151.xml"/><Relationship Id="rId329" Type="http://schemas.openxmlformats.org/officeDocument/2006/relationships/header" Target="header152.xml"/><Relationship Id="rId330" Type="http://schemas.openxmlformats.org/officeDocument/2006/relationships/footer" Target="footer152.xml"/><Relationship Id="rId331" Type="http://schemas.openxmlformats.org/officeDocument/2006/relationships/header" Target="header153.xml"/><Relationship Id="rId332" Type="http://schemas.openxmlformats.org/officeDocument/2006/relationships/footer" Target="footer153.xml"/><Relationship Id="rId333" Type="http://schemas.openxmlformats.org/officeDocument/2006/relationships/header" Target="header154.xml"/><Relationship Id="rId334" Type="http://schemas.openxmlformats.org/officeDocument/2006/relationships/footer" Target="footer154.xml"/><Relationship Id="rId335" Type="http://schemas.openxmlformats.org/officeDocument/2006/relationships/header" Target="header155.xml"/><Relationship Id="rId336" Type="http://schemas.openxmlformats.org/officeDocument/2006/relationships/footer" Target="footer155.xml"/><Relationship Id="rId337" Type="http://schemas.openxmlformats.org/officeDocument/2006/relationships/header" Target="header156.xml"/><Relationship Id="rId338" Type="http://schemas.openxmlformats.org/officeDocument/2006/relationships/footer" Target="footer156.xml"/><Relationship Id="rId339" Type="http://schemas.openxmlformats.org/officeDocument/2006/relationships/header" Target="header157.xml"/><Relationship Id="rId340" Type="http://schemas.openxmlformats.org/officeDocument/2006/relationships/footer" Target="footer157.xml"/><Relationship Id="rId341" Type="http://schemas.openxmlformats.org/officeDocument/2006/relationships/header" Target="header158.xml"/><Relationship Id="rId342" Type="http://schemas.openxmlformats.org/officeDocument/2006/relationships/footer" Target="footer158.xml"/><Relationship Id="rId343" Type="http://schemas.openxmlformats.org/officeDocument/2006/relationships/header" Target="header159.xml"/><Relationship Id="rId344" Type="http://schemas.openxmlformats.org/officeDocument/2006/relationships/footer" Target="footer159.xml"/><Relationship Id="rId345" Type="http://schemas.openxmlformats.org/officeDocument/2006/relationships/header" Target="header160.xml"/><Relationship Id="rId346" Type="http://schemas.openxmlformats.org/officeDocument/2006/relationships/footer" Target="footer160.xml"/><Relationship Id="rId347" Type="http://schemas.openxmlformats.org/officeDocument/2006/relationships/header" Target="header161.xml"/><Relationship Id="rId348" Type="http://schemas.openxmlformats.org/officeDocument/2006/relationships/footer" Target="footer161.xml"/><Relationship Id="rId349" Type="http://schemas.openxmlformats.org/officeDocument/2006/relationships/header" Target="header162.xml"/><Relationship Id="rId350" Type="http://schemas.openxmlformats.org/officeDocument/2006/relationships/footer" Target="footer162.xml"/><Relationship Id="rId351" Type="http://schemas.openxmlformats.org/officeDocument/2006/relationships/header" Target="header163.xml"/><Relationship Id="rId352" Type="http://schemas.openxmlformats.org/officeDocument/2006/relationships/footer" Target="footer163.xml"/><Relationship Id="rId353" Type="http://schemas.openxmlformats.org/officeDocument/2006/relationships/header" Target="header164.xml"/><Relationship Id="rId354" Type="http://schemas.openxmlformats.org/officeDocument/2006/relationships/footer" Target="footer164.xml"/><Relationship Id="rId355" Type="http://schemas.openxmlformats.org/officeDocument/2006/relationships/header" Target="header165.xml"/><Relationship Id="rId356" Type="http://schemas.openxmlformats.org/officeDocument/2006/relationships/footer" Target="footer165.xml"/><Relationship Id="rId357" Type="http://schemas.openxmlformats.org/officeDocument/2006/relationships/header" Target="header166.xml"/><Relationship Id="rId358" Type="http://schemas.openxmlformats.org/officeDocument/2006/relationships/footer" Target="footer166.xml"/><Relationship Id="rId359" Type="http://schemas.openxmlformats.org/officeDocument/2006/relationships/header" Target="header167.xml"/><Relationship Id="rId360" Type="http://schemas.openxmlformats.org/officeDocument/2006/relationships/footer" Target="footer167.xml"/><Relationship Id="rId361" Type="http://schemas.openxmlformats.org/officeDocument/2006/relationships/header" Target="header168.xml"/><Relationship Id="rId362" Type="http://schemas.openxmlformats.org/officeDocument/2006/relationships/footer" Target="footer168.xml"/></Relationships>
</file>

<file path=docProps/core.xml><?xml version="1.0" encoding="utf-8"?>
<cp:coreProperties xmlns:cp="http://schemas.openxmlformats.org/package/2006/metadata/core-properties" xmlns:dc="http://purl.org/dc/elements/1.1/">
  <dc:title>山东晨鸣纸业集团股份有限公司2020年年度报告</dc:title>
  <dc:subject/>
  <dc:creator>山东晨鸣纸业集团股份有限公司</dc:creator>
  <cp:keywords/>
</cp:coreProperties>
</file>